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5DA438">
      <w:pPr>
        <w:spacing w:line="360" w:lineRule="auto"/>
        <w:jc w:val="center"/>
        <w:rPr>
          <w:rFonts w:ascii="仿宋" w:hAnsi="仿宋" w:eastAsia="仿宋" w:cs="仿宋"/>
          <w:b/>
          <w:bCs/>
          <w:sz w:val="36"/>
          <w:szCs w:val="36"/>
        </w:rPr>
      </w:pPr>
      <w:r>
        <w:rPr>
          <w:rFonts w:hint="eastAsia" w:ascii="仿宋" w:hAnsi="仿宋" w:eastAsia="仿宋" w:cs="仿宋"/>
          <w:b/>
          <w:bCs/>
          <w:spacing w:val="9"/>
          <w:sz w:val="36"/>
          <w:szCs w:val="36"/>
          <w14:textOutline w14:w="4064" w14:cap="flat" w14:cmpd="sng" w14:algn="ctr">
            <w14:solidFill>
              <w14:srgbClr w14:val="000000"/>
            </w14:solidFill>
            <w14:prstDash w14:val="solid"/>
            <w14:miter w14:val="0"/>
          </w14:textOutline>
        </w:rPr>
        <w:t>吉日嘎朗图镇红色教育基地项目</w:t>
      </w:r>
      <w:r>
        <w:rPr>
          <w:rFonts w:hint="eastAsia" w:ascii="仿宋" w:hAnsi="仿宋" w:eastAsia="仿宋" w:cs="仿宋"/>
          <w:b/>
          <w:bCs/>
          <w:spacing w:val="9"/>
          <w:sz w:val="36"/>
          <w:szCs w:val="36"/>
          <w:lang w:val="en-US" w:eastAsia="zh-CN"/>
          <w14:textOutline w14:w="4064" w14:cap="flat" w14:cmpd="sng" w14:algn="ctr">
            <w14:solidFill>
              <w14:srgbClr w14:val="000000"/>
            </w14:solidFill>
            <w14:prstDash w14:val="solid"/>
            <w14:miter w14:val="0"/>
          </w14:textOutline>
        </w:rPr>
        <w:t>工程量清单</w:t>
      </w:r>
      <w:r>
        <w:rPr>
          <w:rFonts w:ascii="仿宋" w:hAnsi="仿宋" w:eastAsia="仿宋" w:cs="仿宋"/>
          <w:b/>
          <w:bCs/>
          <w:spacing w:val="9"/>
          <w:sz w:val="36"/>
          <w:szCs w:val="36"/>
          <w14:textOutline w14:w="4064" w14:cap="flat" w14:cmpd="sng" w14:algn="ctr">
            <w14:solidFill>
              <w14:srgbClr w14:val="000000"/>
            </w14:solidFill>
            <w14:prstDash w14:val="solid"/>
            <w14:miter w14:val="0"/>
          </w14:textOutline>
        </w:rPr>
        <w:t>编制说</w:t>
      </w:r>
      <w:r>
        <w:rPr>
          <w:rFonts w:ascii="仿宋" w:hAnsi="仿宋" w:eastAsia="仿宋" w:cs="仿宋"/>
          <w:b/>
          <w:bCs/>
          <w:spacing w:val="8"/>
          <w:sz w:val="36"/>
          <w:szCs w:val="36"/>
          <w14:textOutline w14:w="4064" w14:cap="flat" w14:cmpd="sng" w14:algn="ctr">
            <w14:solidFill>
              <w14:srgbClr w14:val="000000"/>
            </w14:solidFill>
            <w14:prstDash w14:val="solid"/>
            <w14:miter w14:val="0"/>
          </w14:textOutline>
        </w:rPr>
        <w:t>明</w:t>
      </w:r>
    </w:p>
    <w:p w14:paraId="6312844D">
      <w:pPr>
        <w:keepNext w:val="0"/>
        <w:keepLines w:val="0"/>
        <w:pageBreakBefore w:val="0"/>
        <w:widowControl/>
        <w:kinsoku w:val="0"/>
        <w:wordWrap/>
        <w:overflowPunct/>
        <w:topLinePunct w:val="0"/>
        <w:autoSpaceDE w:val="0"/>
        <w:autoSpaceDN w:val="0"/>
        <w:bidi w:val="0"/>
        <w:adjustRightInd w:val="0"/>
        <w:snapToGrid w:val="0"/>
        <w:spacing w:line="540" w:lineRule="exact"/>
        <w:ind w:firstLine="512" w:firstLineChars="200"/>
        <w:textAlignment w:val="baseline"/>
        <w:rPr>
          <w:rFonts w:ascii="仿宋" w:hAnsi="仿宋" w:eastAsia="仿宋" w:cs="仿宋"/>
          <w:sz w:val="24"/>
          <w:szCs w:val="24"/>
        </w:rPr>
      </w:pPr>
      <w:r>
        <w:rPr>
          <w:rFonts w:ascii="仿宋" w:hAnsi="仿宋" w:eastAsia="仿宋" w:cs="仿宋"/>
          <w:spacing w:val="8"/>
          <w:sz w:val="24"/>
          <w:szCs w:val="24"/>
          <w14:textOutline w14:w="3556" w14:cap="flat" w14:cmpd="sng" w14:algn="ctr">
            <w14:solidFill>
              <w14:srgbClr w14:val="000000"/>
            </w14:solidFill>
            <w14:prstDash w14:val="solid"/>
            <w14:miter w14:val="0"/>
          </w14:textOutline>
        </w:rPr>
        <w:t>一</w:t>
      </w:r>
      <w:r>
        <w:rPr>
          <w:rFonts w:ascii="仿宋" w:hAnsi="仿宋" w:eastAsia="仿宋" w:cs="仿宋"/>
          <w:spacing w:val="7"/>
          <w:sz w:val="24"/>
          <w:szCs w:val="24"/>
          <w14:textOutline w14:w="3556" w14:cap="flat" w14:cmpd="sng" w14:algn="ctr">
            <w14:solidFill>
              <w14:srgbClr w14:val="000000"/>
            </w14:solidFill>
            <w14:prstDash w14:val="solid"/>
            <w14:miter w14:val="0"/>
          </w14:textOutline>
        </w:rPr>
        <w:t>、工程概况</w:t>
      </w:r>
    </w:p>
    <w:p w14:paraId="5A6D8673">
      <w:pPr>
        <w:keepNext w:val="0"/>
        <w:keepLines w:val="0"/>
        <w:pageBreakBefore w:val="0"/>
        <w:widowControl/>
        <w:kinsoku w:val="0"/>
        <w:wordWrap/>
        <w:overflowPunct/>
        <w:topLinePunct w:val="0"/>
        <w:autoSpaceDE w:val="0"/>
        <w:autoSpaceDN w:val="0"/>
        <w:bidi w:val="0"/>
        <w:adjustRightInd w:val="0"/>
        <w:snapToGrid w:val="0"/>
        <w:spacing w:line="540" w:lineRule="exact"/>
        <w:ind w:firstLine="616" w:firstLineChars="200"/>
        <w:textAlignment w:val="baseline"/>
        <w:rPr>
          <w:rFonts w:hint="eastAsia" w:ascii="仿宋" w:hAnsi="仿宋" w:eastAsia="仿宋" w:cs="仿宋"/>
          <w:spacing w:val="34"/>
          <w:sz w:val="24"/>
          <w:szCs w:val="24"/>
        </w:rPr>
      </w:pPr>
      <w:r>
        <w:rPr>
          <w:rFonts w:hint="eastAsia" w:ascii="仿宋" w:hAnsi="仿宋" w:eastAsia="仿宋" w:cs="仿宋"/>
          <w:spacing w:val="34"/>
          <w:sz w:val="24"/>
          <w:szCs w:val="24"/>
        </w:rPr>
        <w:t>1、工程名称：</w:t>
      </w:r>
      <w:r>
        <w:rPr>
          <w:rFonts w:hint="eastAsia" w:ascii="仿宋" w:hAnsi="仿宋" w:eastAsia="仿宋" w:cs="仿宋"/>
          <w:spacing w:val="-11"/>
          <w:sz w:val="24"/>
          <w:szCs w:val="24"/>
        </w:rPr>
        <w:t>吉日嘎朗图镇红色教育基地项目</w:t>
      </w:r>
    </w:p>
    <w:p w14:paraId="5ACEB4CE">
      <w:pPr>
        <w:keepNext w:val="0"/>
        <w:keepLines w:val="0"/>
        <w:pageBreakBefore w:val="0"/>
        <w:widowControl/>
        <w:kinsoku w:val="0"/>
        <w:wordWrap/>
        <w:overflowPunct/>
        <w:topLinePunct w:val="0"/>
        <w:autoSpaceDE w:val="0"/>
        <w:autoSpaceDN w:val="0"/>
        <w:bidi w:val="0"/>
        <w:adjustRightInd w:val="0"/>
        <w:snapToGrid w:val="0"/>
        <w:spacing w:line="540" w:lineRule="exact"/>
        <w:ind w:firstLine="616" w:firstLineChars="200"/>
        <w:textAlignment w:val="baseline"/>
        <w:rPr>
          <w:rFonts w:hint="default" w:ascii="仿宋" w:hAnsi="仿宋" w:eastAsia="仿宋" w:cs="仿宋"/>
          <w:spacing w:val="34"/>
          <w:sz w:val="24"/>
          <w:szCs w:val="24"/>
          <w:lang w:val="en-US" w:eastAsia="zh-CN"/>
        </w:rPr>
      </w:pPr>
      <w:r>
        <w:rPr>
          <w:rFonts w:hint="eastAsia" w:ascii="仿宋" w:hAnsi="仿宋" w:eastAsia="仿宋" w:cs="仿宋"/>
          <w:spacing w:val="34"/>
          <w:sz w:val="24"/>
          <w:szCs w:val="24"/>
        </w:rPr>
        <w:t>2、建设单位：</w:t>
      </w:r>
      <w:r>
        <w:rPr>
          <w:rFonts w:hint="eastAsia" w:ascii="仿宋" w:hAnsi="仿宋" w:eastAsia="仿宋" w:cs="仿宋"/>
          <w:spacing w:val="34"/>
          <w:sz w:val="24"/>
          <w:szCs w:val="24"/>
          <w:lang w:val="en-US" w:eastAsia="zh-CN"/>
        </w:rPr>
        <w:t>杭锦旗吉日嘎朗图镇人民政府</w:t>
      </w:r>
    </w:p>
    <w:p w14:paraId="6F06F775">
      <w:pPr>
        <w:keepNext w:val="0"/>
        <w:keepLines w:val="0"/>
        <w:pageBreakBefore w:val="0"/>
        <w:widowControl/>
        <w:kinsoku w:val="0"/>
        <w:wordWrap/>
        <w:overflowPunct/>
        <w:topLinePunct w:val="0"/>
        <w:autoSpaceDE w:val="0"/>
        <w:autoSpaceDN w:val="0"/>
        <w:bidi w:val="0"/>
        <w:adjustRightInd w:val="0"/>
        <w:snapToGrid w:val="0"/>
        <w:spacing w:line="540" w:lineRule="exact"/>
        <w:ind w:firstLine="616" w:firstLineChars="200"/>
        <w:textAlignment w:val="baseline"/>
        <w:rPr>
          <w:rFonts w:ascii="仿宋" w:hAnsi="仿宋" w:eastAsia="仿宋" w:cs="仿宋"/>
          <w:spacing w:val="34"/>
          <w:sz w:val="24"/>
          <w:szCs w:val="24"/>
        </w:rPr>
      </w:pPr>
      <w:r>
        <w:rPr>
          <w:rFonts w:hint="eastAsia" w:ascii="仿宋" w:hAnsi="仿宋" w:eastAsia="仿宋" w:cs="仿宋"/>
          <w:spacing w:val="34"/>
          <w:sz w:val="24"/>
          <w:szCs w:val="24"/>
        </w:rPr>
        <w:t>3、建设地点：</w:t>
      </w:r>
      <w:r>
        <w:rPr>
          <w:rFonts w:hint="eastAsia" w:ascii="仿宋" w:hAnsi="仿宋" w:eastAsia="仿宋" w:cs="仿宋"/>
          <w:spacing w:val="34"/>
          <w:sz w:val="24"/>
          <w:szCs w:val="24"/>
          <w:lang w:val="en-US" w:eastAsia="zh-CN"/>
        </w:rPr>
        <w:t>杭锦旗吉日嘎朗图镇</w:t>
      </w:r>
    </w:p>
    <w:p w14:paraId="6D3E5A8E">
      <w:pPr>
        <w:keepNext w:val="0"/>
        <w:keepLines w:val="0"/>
        <w:pageBreakBefore w:val="0"/>
        <w:widowControl/>
        <w:kinsoku w:val="0"/>
        <w:wordWrap/>
        <w:overflowPunct/>
        <w:topLinePunct w:val="0"/>
        <w:autoSpaceDE w:val="0"/>
        <w:autoSpaceDN w:val="0"/>
        <w:bidi w:val="0"/>
        <w:adjustRightInd w:val="0"/>
        <w:snapToGrid w:val="0"/>
        <w:spacing w:line="540" w:lineRule="exact"/>
        <w:ind w:firstLine="616" w:firstLineChars="200"/>
        <w:textAlignment w:val="baseline"/>
        <w:rPr>
          <w:rFonts w:hint="default" w:ascii="仿宋" w:hAnsi="仿宋" w:eastAsia="仿宋" w:cs="仿宋"/>
          <w:spacing w:val="34"/>
          <w:sz w:val="24"/>
          <w:szCs w:val="24"/>
          <w:lang w:val="en-US" w:eastAsia="zh-CN"/>
        </w:rPr>
      </w:pPr>
      <w:r>
        <w:rPr>
          <w:rFonts w:hint="eastAsia" w:ascii="仿宋" w:hAnsi="仿宋" w:eastAsia="仿宋" w:cs="仿宋"/>
          <w:spacing w:val="34"/>
          <w:sz w:val="24"/>
          <w:szCs w:val="24"/>
        </w:rPr>
        <w:t>4、</w:t>
      </w:r>
      <w:r>
        <w:rPr>
          <w:rFonts w:hint="eastAsia" w:ascii="仿宋" w:hAnsi="仿宋" w:eastAsia="仿宋" w:cs="仿宋"/>
          <w:spacing w:val="34"/>
          <w:sz w:val="24"/>
          <w:szCs w:val="24"/>
          <w:lang w:val="en-US" w:eastAsia="zh-CN"/>
        </w:rPr>
        <w:t>工程</w:t>
      </w:r>
      <w:r>
        <w:rPr>
          <w:rFonts w:hint="eastAsia" w:ascii="仿宋" w:hAnsi="仿宋" w:eastAsia="仿宋" w:cs="仿宋"/>
          <w:spacing w:val="34"/>
          <w:sz w:val="24"/>
          <w:szCs w:val="24"/>
        </w:rPr>
        <w:t>内容：</w:t>
      </w:r>
      <w:r>
        <w:rPr>
          <w:rFonts w:hint="eastAsia" w:ascii="仿宋" w:hAnsi="仿宋" w:eastAsia="仿宋" w:cs="仿宋"/>
          <w:spacing w:val="34"/>
          <w:sz w:val="24"/>
          <w:szCs w:val="24"/>
          <w:lang w:val="en-US" w:eastAsia="zh-CN"/>
        </w:rPr>
        <w:t>杭锦旗</w:t>
      </w:r>
      <w:r>
        <w:rPr>
          <w:rFonts w:hint="eastAsia" w:ascii="仿宋" w:hAnsi="仿宋" w:eastAsia="仿宋" w:cs="仿宋"/>
          <w:spacing w:val="-11"/>
          <w:sz w:val="24"/>
          <w:szCs w:val="24"/>
          <w:lang w:val="en-US" w:eastAsia="zh-CN"/>
        </w:rPr>
        <w:t>吉日嘎朗图镇红色教育基地项目改造相关内容</w:t>
      </w:r>
      <w:r>
        <w:rPr>
          <w:rFonts w:hint="eastAsia" w:ascii="仿宋" w:hAnsi="仿宋" w:eastAsia="仿宋" w:cs="仿宋"/>
          <w:spacing w:val="34"/>
          <w:sz w:val="24"/>
          <w:szCs w:val="24"/>
        </w:rPr>
        <w:t>。</w:t>
      </w:r>
    </w:p>
    <w:p w14:paraId="719DC4A6">
      <w:pPr>
        <w:keepNext w:val="0"/>
        <w:keepLines w:val="0"/>
        <w:pageBreakBefore w:val="0"/>
        <w:widowControl/>
        <w:kinsoku w:val="0"/>
        <w:wordWrap/>
        <w:overflowPunct/>
        <w:topLinePunct w:val="0"/>
        <w:autoSpaceDE w:val="0"/>
        <w:autoSpaceDN w:val="0"/>
        <w:bidi w:val="0"/>
        <w:adjustRightInd w:val="0"/>
        <w:snapToGrid w:val="0"/>
        <w:spacing w:line="540" w:lineRule="exact"/>
        <w:ind w:firstLine="512" w:firstLineChars="200"/>
        <w:textAlignment w:val="baseline"/>
        <w:rPr>
          <w:rFonts w:ascii="仿宋" w:hAnsi="仿宋" w:eastAsia="仿宋" w:cs="仿宋"/>
          <w:sz w:val="24"/>
          <w:szCs w:val="24"/>
        </w:rPr>
      </w:pPr>
      <w:r>
        <w:rPr>
          <w:rFonts w:ascii="仿宋" w:hAnsi="仿宋" w:eastAsia="仿宋" w:cs="仿宋"/>
          <w:spacing w:val="8"/>
          <w:sz w:val="24"/>
          <w:szCs w:val="24"/>
          <w14:textOutline w14:w="3556" w14:cap="flat" w14:cmpd="sng" w14:algn="ctr">
            <w14:solidFill>
              <w14:srgbClr w14:val="000000"/>
            </w14:solidFill>
            <w14:prstDash w14:val="solid"/>
            <w14:miter w14:val="0"/>
          </w14:textOutline>
        </w:rPr>
        <w:t>二</w:t>
      </w:r>
      <w:r>
        <w:rPr>
          <w:rFonts w:ascii="仿宋" w:hAnsi="仿宋" w:eastAsia="仿宋" w:cs="仿宋"/>
          <w:spacing w:val="6"/>
          <w:sz w:val="24"/>
          <w:szCs w:val="24"/>
          <w14:textOutline w14:w="3556" w14:cap="flat" w14:cmpd="sng" w14:algn="ctr">
            <w14:solidFill>
              <w14:srgbClr w14:val="000000"/>
            </w14:solidFill>
            <w14:prstDash w14:val="solid"/>
            <w14:miter w14:val="0"/>
          </w14:textOutline>
        </w:rPr>
        <w:t>、编制依据</w:t>
      </w:r>
    </w:p>
    <w:p w14:paraId="15487664">
      <w:pPr>
        <w:keepNext w:val="0"/>
        <w:keepLines w:val="0"/>
        <w:pageBreakBefore w:val="0"/>
        <w:widowControl/>
        <w:kinsoku w:val="0"/>
        <w:wordWrap/>
        <w:overflowPunct/>
        <w:topLinePunct w:val="0"/>
        <w:autoSpaceDE w:val="0"/>
        <w:autoSpaceDN w:val="0"/>
        <w:bidi w:val="0"/>
        <w:adjustRightInd w:val="0"/>
        <w:snapToGrid w:val="0"/>
        <w:spacing w:line="540" w:lineRule="exact"/>
        <w:ind w:firstLine="602" w:firstLineChars="200"/>
        <w:textAlignment w:val="baseline"/>
        <w:rPr>
          <w:rFonts w:ascii="仿宋" w:hAnsi="仿宋" w:eastAsia="仿宋" w:cs="仿宋"/>
          <w:spacing w:val="30"/>
          <w:sz w:val="24"/>
          <w:szCs w:val="24"/>
        </w:rPr>
      </w:pPr>
      <w:r>
        <w:rPr>
          <w:rFonts w:ascii="仿宋" w:hAnsi="仿宋" w:eastAsia="仿宋" w:cs="仿宋"/>
          <w:b/>
          <w:bCs/>
          <w:spacing w:val="30"/>
          <w:sz w:val="24"/>
          <w:szCs w:val="24"/>
        </w:rPr>
        <w:t>(一)工程量依据</w:t>
      </w:r>
    </w:p>
    <w:p w14:paraId="4FED3D5F">
      <w:pPr>
        <w:keepNext w:val="0"/>
        <w:keepLines w:val="0"/>
        <w:pageBreakBefore w:val="0"/>
        <w:widowControl/>
        <w:kinsoku w:val="0"/>
        <w:wordWrap/>
        <w:overflowPunct/>
        <w:topLinePunct w:val="0"/>
        <w:autoSpaceDE w:val="0"/>
        <w:autoSpaceDN w:val="0"/>
        <w:bidi w:val="0"/>
        <w:adjustRightInd w:val="0"/>
        <w:snapToGrid w:val="0"/>
        <w:spacing w:line="540" w:lineRule="exact"/>
        <w:ind w:firstLine="616" w:firstLineChars="200"/>
        <w:textAlignment w:val="baseline"/>
        <w:rPr>
          <w:rFonts w:ascii="仿宋" w:hAnsi="仿宋" w:eastAsia="仿宋" w:cs="仿宋"/>
          <w:spacing w:val="34"/>
          <w:sz w:val="24"/>
          <w:szCs w:val="24"/>
        </w:rPr>
      </w:pPr>
      <w:r>
        <w:rPr>
          <w:rFonts w:ascii="仿宋" w:hAnsi="仿宋" w:eastAsia="仿宋" w:cs="仿宋"/>
          <w:spacing w:val="34"/>
          <w:sz w:val="24"/>
          <w:szCs w:val="24"/>
        </w:rPr>
        <w:t>1、</w:t>
      </w:r>
      <w:r>
        <w:rPr>
          <w:rFonts w:hint="eastAsia" w:ascii="仿宋" w:hAnsi="仿宋" w:eastAsia="仿宋" w:cs="仿宋"/>
          <w:spacing w:val="34"/>
          <w:sz w:val="24"/>
          <w:szCs w:val="24"/>
          <w:lang w:val="en-US" w:eastAsia="zh-CN"/>
        </w:rPr>
        <w:t>送审控制价的工程量及工程做法</w:t>
      </w:r>
      <w:r>
        <w:rPr>
          <w:rFonts w:ascii="仿宋" w:hAnsi="仿宋" w:eastAsia="仿宋" w:cs="仿宋"/>
          <w:spacing w:val="34"/>
          <w:sz w:val="24"/>
          <w:szCs w:val="24"/>
        </w:rPr>
        <w:t>；</w:t>
      </w:r>
    </w:p>
    <w:p w14:paraId="68B11F1D">
      <w:pPr>
        <w:keepNext w:val="0"/>
        <w:keepLines w:val="0"/>
        <w:pageBreakBefore w:val="0"/>
        <w:widowControl/>
        <w:kinsoku w:val="0"/>
        <w:wordWrap/>
        <w:overflowPunct/>
        <w:topLinePunct w:val="0"/>
        <w:autoSpaceDE w:val="0"/>
        <w:autoSpaceDN w:val="0"/>
        <w:bidi w:val="0"/>
        <w:adjustRightInd w:val="0"/>
        <w:snapToGrid w:val="0"/>
        <w:spacing w:line="540" w:lineRule="exact"/>
        <w:ind w:firstLine="616" w:firstLineChars="200"/>
        <w:textAlignment w:val="baseline"/>
        <w:rPr>
          <w:rFonts w:hint="eastAsia" w:ascii="仿宋" w:hAnsi="仿宋" w:eastAsia="仿宋" w:cs="仿宋"/>
          <w:spacing w:val="17"/>
          <w:sz w:val="24"/>
          <w:szCs w:val="24"/>
          <w:lang w:eastAsia="zh-CN"/>
        </w:rPr>
      </w:pPr>
      <w:r>
        <w:rPr>
          <w:rFonts w:ascii="仿宋" w:hAnsi="仿宋" w:eastAsia="仿宋" w:cs="仿宋"/>
          <w:spacing w:val="34"/>
          <w:sz w:val="24"/>
          <w:szCs w:val="24"/>
        </w:rPr>
        <w:t>2</w:t>
      </w:r>
      <w:r>
        <w:rPr>
          <w:rFonts w:ascii="仿宋" w:hAnsi="仿宋" w:eastAsia="仿宋" w:cs="仿宋"/>
          <w:spacing w:val="20"/>
          <w:sz w:val="24"/>
          <w:szCs w:val="24"/>
        </w:rPr>
        <w:t>、</w:t>
      </w:r>
      <w:r>
        <w:rPr>
          <w:rFonts w:ascii="仿宋" w:hAnsi="仿宋" w:eastAsia="仿宋" w:cs="仿宋"/>
          <w:spacing w:val="17"/>
          <w:sz w:val="24"/>
          <w:szCs w:val="24"/>
        </w:rPr>
        <w:t>与本工程有关的标准(包括标准图集)、规范、技术资料</w:t>
      </w:r>
      <w:r>
        <w:rPr>
          <w:rFonts w:hint="eastAsia" w:ascii="仿宋" w:hAnsi="仿宋" w:eastAsia="仿宋" w:cs="仿宋"/>
          <w:spacing w:val="17"/>
          <w:sz w:val="24"/>
          <w:szCs w:val="24"/>
          <w:lang w:eastAsia="zh-CN"/>
        </w:rPr>
        <w:t>；</w:t>
      </w:r>
    </w:p>
    <w:p w14:paraId="444C2AC9">
      <w:pPr>
        <w:keepNext w:val="0"/>
        <w:keepLines w:val="0"/>
        <w:pageBreakBefore w:val="0"/>
        <w:widowControl/>
        <w:kinsoku w:val="0"/>
        <w:wordWrap/>
        <w:overflowPunct/>
        <w:topLinePunct w:val="0"/>
        <w:autoSpaceDE w:val="0"/>
        <w:autoSpaceDN w:val="0"/>
        <w:bidi w:val="0"/>
        <w:adjustRightInd w:val="0"/>
        <w:snapToGrid w:val="0"/>
        <w:spacing w:line="540" w:lineRule="exact"/>
        <w:ind w:firstLine="616" w:firstLineChars="200"/>
        <w:textAlignment w:val="baseline"/>
        <w:rPr>
          <w:rFonts w:hint="default" w:ascii="仿宋" w:hAnsi="仿宋" w:eastAsia="仿宋" w:cs="仿宋"/>
          <w:spacing w:val="34"/>
          <w:sz w:val="24"/>
          <w:szCs w:val="24"/>
          <w:lang w:val="en-US" w:eastAsia="zh-CN"/>
        </w:rPr>
      </w:pPr>
      <w:r>
        <w:rPr>
          <w:rFonts w:hint="eastAsia" w:ascii="仿宋" w:hAnsi="仿宋" w:eastAsia="仿宋" w:cs="仿宋"/>
          <w:spacing w:val="34"/>
          <w:sz w:val="24"/>
          <w:szCs w:val="24"/>
          <w:lang w:val="en-US" w:eastAsia="zh-CN"/>
        </w:rPr>
        <w:t>3、审核回复文件。</w:t>
      </w:r>
    </w:p>
    <w:p w14:paraId="18356881">
      <w:pPr>
        <w:keepNext w:val="0"/>
        <w:keepLines w:val="0"/>
        <w:pageBreakBefore w:val="0"/>
        <w:widowControl/>
        <w:kinsoku w:val="0"/>
        <w:wordWrap/>
        <w:overflowPunct/>
        <w:topLinePunct w:val="0"/>
        <w:autoSpaceDE w:val="0"/>
        <w:autoSpaceDN w:val="0"/>
        <w:bidi w:val="0"/>
        <w:adjustRightInd w:val="0"/>
        <w:snapToGrid w:val="0"/>
        <w:spacing w:line="540" w:lineRule="exact"/>
        <w:ind w:firstLine="602" w:firstLineChars="200"/>
        <w:textAlignment w:val="baseline"/>
        <w:rPr>
          <w:rFonts w:ascii="仿宋" w:hAnsi="仿宋" w:eastAsia="仿宋" w:cs="仿宋"/>
          <w:b/>
          <w:bCs/>
          <w:sz w:val="24"/>
          <w:szCs w:val="24"/>
        </w:rPr>
      </w:pPr>
      <w:r>
        <w:rPr>
          <w:rFonts w:ascii="仿宋" w:hAnsi="仿宋" w:eastAsia="仿宋" w:cs="仿宋"/>
          <w:b/>
          <w:bCs/>
          <w:spacing w:val="30"/>
          <w:sz w:val="24"/>
          <w:szCs w:val="24"/>
        </w:rPr>
        <w:t>(</w:t>
      </w:r>
      <w:r>
        <w:rPr>
          <w:rFonts w:ascii="仿宋" w:hAnsi="仿宋" w:eastAsia="仿宋" w:cs="仿宋"/>
          <w:b/>
          <w:bCs/>
          <w:spacing w:val="28"/>
          <w:sz w:val="24"/>
          <w:szCs w:val="24"/>
        </w:rPr>
        <w:t>二)法律法规文件</w:t>
      </w:r>
    </w:p>
    <w:p w14:paraId="2B752063">
      <w:pPr>
        <w:keepNext w:val="0"/>
        <w:keepLines w:val="0"/>
        <w:pageBreakBefore w:val="0"/>
        <w:widowControl/>
        <w:kinsoku w:val="0"/>
        <w:wordWrap/>
        <w:overflowPunct/>
        <w:topLinePunct w:val="0"/>
        <w:autoSpaceDE w:val="0"/>
        <w:autoSpaceDN w:val="0"/>
        <w:bidi w:val="0"/>
        <w:adjustRightInd w:val="0"/>
        <w:snapToGrid w:val="0"/>
        <w:spacing w:line="540" w:lineRule="exact"/>
        <w:ind w:firstLine="616" w:firstLineChars="200"/>
        <w:textAlignment w:val="baseline"/>
        <w:rPr>
          <w:rFonts w:ascii="仿宋" w:hAnsi="仿宋" w:eastAsia="仿宋" w:cs="仿宋"/>
          <w:spacing w:val="34"/>
          <w:sz w:val="24"/>
          <w:szCs w:val="24"/>
        </w:rPr>
      </w:pPr>
      <w:r>
        <w:rPr>
          <w:rFonts w:ascii="仿宋" w:hAnsi="仿宋" w:eastAsia="仿宋" w:cs="仿宋"/>
          <w:spacing w:val="34"/>
          <w:sz w:val="24"/>
          <w:szCs w:val="24"/>
        </w:rPr>
        <w:t>1、《中华人民共和国合同法》；</w:t>
      </w:r>
    </w:p>
    <w:p w14:paraId="1BA206D9">
      <w:pPr>
        <w:keepNext w:val="0"/>
        <w:keepLines w:val="0"/>
        <w:pageBreakBefore w:val="0"/>
        <w:widowControl/>
        <w:kinsoku w:val="0"/>
        <w:wordWrap/>
        <w:overflowPunct/>
        <w:topLinePunct w:val="0"/>
        <w:autoSpaceDE w:val="0"/>
        <w:autoSpaceDN w:val="0"/>
        <w:bidi w:val="0"/>
        <w:adjustRightInd w:val="0"/>
        <w:snapToGrid w:val="0"/>
        <w:spacing w:line="540" w:lineRule="exact"/>
        <w:ind w:firstLine="616" w:firstLineChars="200"/>
        <w:textAlignment w:val="baseline"/>
        <w:rPr>
          <w:rFonts w:ascii="仿宋" w:hAnsi="仿宋" w:eastAsia="仿宋" w:cs="仿宋"/>
          <w:spacing w:val="34"/>
          <w:sz w:val="24"/>
          <w:szCs w:val="24"/>
        </w:rPr>
      </w:pPr>
      <w:r>
        <w:rPr>
          <w:rFonts w:ascii="仿宋" w:hAnsi="仿宋" w:eastAsia="仿宋" w:cs="仿宋"/>
          <w:spacing w:val="34"/>
          <w:sz w:val="24"/>
          <w:szCs w:val="24"/>
        </w:rPr>
        <w:t>2、《工程造价咨询业务操作指导规程》；</w:t>
      </w:r>
    </w:p>
    <w:p w14:paraId="37CA67AA">
      <w:pPr>
        <w:keepNext w:val="0"/>
        <w:keepLines w:val="0"/>
        <w:pageBreakBefore w:val="0"/>
        <w:widowControl/>
        <w:kinsoku w:val="0"/>
        <w:wordWrap/>
        <w:overflowPunct/>
        <w:topLinePunct w:val="0"/>
        <w:autoSpaceDE w:val="0"/>
        <w:autoSpaceDN w:val="0"/>
        <w:bidi w:val="0"/>
        <w:adjustRightInd w:val="0"/>
        <w:snapToGrid w:val="0"/>
        <w:spacing w:line="540" w:lineRule="exact"/>
        <w:ind w:firstLine="616" w:firstLineChars="200"/>
        <w:textAlignment w:val="baseline"/>
        <w:rPr>
          <w:rFonts w:ascii="仿宋" w:hAnsi="仿宋" w:eastAsia="仿宋" w:cs="仿宋"/>
          <w:spacing w:val="34"/>
          <w:sz w:val="24"/>
          <w:szCs w:val="24"/>
        </w:rPr>
      </w:pPr>
      <w:r>
        <w:rPr>
          <w:rFonts w:ascii="仿宋" w:hAnsi="仿宋" w:eastAsia="仿宋" w:cs="仿宋"/>
          <w:spacing w:val="34"/>
          <w:sz w:val="24"/>
          <w:szCs w:val="24"/>
        </w:rPr>
        <w:t>3、《工程造价咨询单位执业行为准则》；</w:t>
      </w:r>
    </w:p>
    <w:p w14:paraId="51BEF63B">
      <w:pPr>
        <w:keepNext w:val="0"/>
        <w:keepLines w:val="0"/>
        <w:pageBreakBefore w:val="0"/>
        <w:widowControl/>
        <w:kinsoku w:val="0"/>
        <w:wordWrap/>
        <w:overflowPunct/>
        <w:topLinePunct w:val="0"/>
        <w:autoSpaceDE w:val="0"/>
        <w:autoSpaceDN w:val="0"/>
        <w:bidi w:val="0"/>
        <w:adjustRightInd w:val="0"/>
        <w:snapToGrid w:val="0"/>
        <w:spacing w:line="540" w:lineRule="exact"/>
        <w:ind w:firstLine="616" w:firstLineChars="200"/>
        <w:textAlignment w:val="baseline"/>
        <w:rPr>
          <w:rFonts w:ascii="仿宋" w:hAnsi="仿宋" w:eastAsia="仿宋" w:cs="仿宋"/>
          <w:spacing w:val="34"/>
          <w:sz w:val="24"/>
          <w:szCs w:val="24"/>
        </w:rPr>
      </w:pPr>
      <w:r>
        <w:rPr>
          <w:rFonts w:ascii="仿宋" w:hAnsi="仿宋" w:eastAsia="仿宋" w:cs="仿宋"/>
          <w:spacing w:val="34"/>
          <w:sz w:val="24"/>
          <w:szCs w:val="24"/>
        </w:rPr>
        <w:t>4、《建设工程造价咨询规范》GB/T51095-2015。</w:t>
      </w:r>
    </w:p>
    <w:p w14:paraId="223124CD">
      <w:pPr>
        <w:keepNext w:val="0"/>
        <w:keepLines w:val="0"/>
        <w:pageBreakBefore w:val="0"/>
        <w:widowControl/>
        <w:kinsoku w:val="0"/>
        <w:wordWrap/>
        <w:overflowPunct/>
        <w:topLinePunct w:val="0"/>
        <w:autoSpaceDE w:val="0"/>
        <w:autoSpaceDN w:val="0"/>
        <w:bidi w:val="0"/>
        <w:adjustRightInd w:val="0"/>
        <w:snapToGrid w:val="0"/>
        <w:spacing w:line="540" w:lineRule="exact"/>
        <w:ind w:firstLine="490" w:firstLineChars="200"/>
        <w:textAlignment w:val="baseline"/>
        <w:rPr>
          <w:rFonts w:ascii="仿宋" w:hAnsi="仿宋" w:eastAsia="仿宋" w:cs="仿宋"/>
          <w:sz w:val="24"/>
          <w:szCs w:val="24"/>
        </w:rPr>
      </w:pPr>
      <w:r>
        <w:rPr>
          <w:rFonts w:ascii="仿宋" w:hAnsi="仿宋" w:eastAsia="仿宋" w:cs="仿宋"/>
          <w:b/>
          <w:bCs/>
          <w:spacing w:val="2"/>
          <w:sz w:val="24"/>
          <w:szCs w:val="24"/>
        </w:rPr>
        <w:t>(三) 清单定额执</w:t>
      </w:r>
      <w:r>
        <w:rPr>
          <w:rFonts w:ascii="仿宋" w:hAnsi="仿宋" w:eastAsia="仿宋" w:cs="仿宋"/>
          <w:b/>
          <w:bCs/>
          <w:spacing w:val="1"/>
          <w:sz w:val="24"/>
          <w:szCs w:val="24"/>
        </w:rPr>
        <w:t>行内蒙古自治区建设厅颁布的标准、规范及相关</w:t>
      </w:r>
      <w:r>
        <w:rPr>
          <w:rFonts w:ascii="仿宋" w:hAnsi="仿宋" w:eastAsia="仿宋" w:cs="仿宋"/>
          <w:b/>
          <w:bCs/>
          <w:spacing w:val="-19"/>
          <w:sz w:val="24"/>
          <w:szCs w:val="24"/>
        </w:rPr>
        <w:t>文</w:t>
      </w:r>
      <w:r>
        <w:rPr>
          <w:rFonts w:ascii="仿宋" w:hAnsi="仿宋" w:eastAsia="仿宋" w:cs="仿宋"/>
          <w:b/>
          <w:bCs/>
          <w:spacing w:val="-17"/>
          <w:sz w:val="24"/>
          <w:szCs w:val="24"/>
        </w:rPr>
        <w:t>件</w:t>
      </w:r>
    </w:p>
    <w:p w14:paraId="6EFDEBBB">
      <w:pPr>
        <w:keepNext w:val="0"/>
        <w:keepLines w:val="0"/>
        <w:pageBreakBefore w:val="0"/>
        <w:widowControl/>
        <w:kinsoku w:val="0"/>
        <w:wordWrap/>
        <w:overflowPunct/>
        <w:topLinePunct w:val="0"/>
        <w:autoSpaceDE w:val="0"/>
        <w:autoSpaceDN w:val="0"/>
        <w:bidi w:val="0"/>
        <w:adjustRightInd w:val="0"/>
        <w:snapToGrid w:val="0"/>
        <w:spacing w:line="540" w:lineRule="exact"/>
        <w:ind w:firstLine="616" w:firstLineChars="200"/>
        <w:textAlignment w:val="baseline"/>
        <w:rPr>
          <w:rFonts w:hint="eastAsia" w:ascii="仿宋" w:hAnsi="仿宋" w:eastAsia="仿宋" w:cs="仿宋"/>
          <w:spacing w:val="34"/>
          <w:sz w:val="24"/>
          <w:szCs w:val="24"/>
        </w:rPr>
      </w:pPr>
      <w:r>
        <w:rPr>
          <w:rFonts w:hint="eastAsia" w:ascii="仿宋" w:hAnsi="仿宋" w:eastAsia="仿宋" w:cs="仿宋"/>
          <w:spacing w:val="34"/>
          <w:sz w:val="24"/>
          <w:szCs w:val="24"/>
        </w:rPr>
        <w:t>1、清单依据《建设工程工程量清单计价规范(GB 50500-2013)》、《房屋建筑与装饰工程工程量清单计价规范(GB 50854-2013)》</w:t>
      </w:r>
      <w:r>
        <w:rPr>
          <w:rFonts w:hint="eastAsia" w:ascii="仿宋" w:hAnsi="仿宋" w:eastAsia="仿宋" w:cs="仿宋"/>
          <w:spacing w:val="34"/>
          <w:sz w:val="24"/>
          <w:szCs w:val="24"/>
          <w:lang w:eastAsia="zh-CN"/>
        </w:rPr>
        <w:t>、</w:t>
      </w:r>
      <w:r>
        <w:rPr>
          <w:rFonts w:hint="eastAsia" w:ascii="仿宋" w:hAnsi="仿宋" w:eastAsia="仿宋" w:cs="仿宋"/>
          <w:spacing w:val="34"/>
          <w:sz w:val="24"/>
          <w:szCs w:val="24"/>
        </w:rPr>
        <w:t>《通用安装工程工程量清单计价规范（GB 50856-2013）》</w:t>
      </w:r>
      <w:r>
        <w:rPr>
          <w:rFonts w:hint="eastAsia" w:ascii="仿宋" w:hAnsi="仿宋" w:eastAsia="仿宋" w:cs="仿宋"/>
          <w:spacing w:val="34"/>
          <w:sz w:val="24"/>
          <w:szCs w:val="24"/>
          <w:lang w:val="en-US" w:eastAsia="zh-CN"/>
        </w:rPr>
        <w:t>等</w:t>
      </w:r>
      <w:r>
        <w:rPr>
          <w:rFonts w:hint="eastAsia" w:ascii="仿宋" w:hAnsi="仿宋" w:eastAsia="仿宋" w:cs="仿宋"/>
          <w:spacing w:val="34"/>
          <w:sz w:val="24"/>
          <w:szCs w:val="24"/>
        </w:rPr>
        <w:t>；</w:t>
      </w:r>
    </w:p>
    <w:p w14:paraId="30D848A7">
      <w:pPr>
        <w:keepNext w:val="0"/>
        <w:keepLines w:val="0"/>
        <w:pageBreakBefore w:val="0"/>
        <w:widowControl/>
        <w:kinsoku w:val="0"/>
        <w:wordWrap/>
        <w:overflowPunct/>
        <w:topLinePunct w:val="0"/>
        <w:autoSpaceDE w:val="0"/>
        <w:autoSpaceDN w:val="0"/>
        <w:bidi w:val="0"/>
        <w:adjustRightInd w:val="0"/>
        <w:snapToGrid w:val="0"/>
        <w:spacing w:line="540" w:lineRule="exact"/>
        <w:ind w:firstLine="616" w:firstLineChars="200"/>
        <w:textAlignment w:val="baseline"/>
        <w:rPr>
          <w:rFonts w:hint="eastAsia" w:ascii="仿宋" w:hAnsi="仿宋" w:eastAsia="仿宋" w:cs="仿宋"/>
          <w:spacing w:val="34"/>
          <w:sz w:val="24"/>
          <w:szCs w:val="24"/>
        </w:rPr>
      </w:pPr>
      <w:r>
        <w:rPr>
          <w:rFonts w:hint="eastAsia" w:ascii="仿宋" w:hAnsi="仿宋" w:eastAsia="仿宋" w:cs="仿宋"/>
          <w:spacing w:val="34"/>
          <w:sz w:val="24"/>
          <w:szCs w:val="24"/>
        </w:rPr>
        <w:t>2、2017年《内蒙古自治区房屋建筑与装饰工程预算定额》；</w:t>
      </w:r>
    </w:p>
    <w:p w14:paraId="5ABF4811">
      <w:pPr>
        <w:keepNext w:val="0"/>
        <w:keepLines w:val="0"/>
        <w:pageBreakBefore w:val="0"/>
        <w:widowControl/>
        <w:kinsoku w:val="0"/>
        <w:wordWrap/>
        <w:overflowPunct/>
        <w:topLinePunct w:val="0"/>
        <w:autoSpaceDE w:val="0"/>
        <w:autoSpaceDN w:val="0"/>
        <w:bidi w:val="0"/>
        <w:adjustRightInd w:val="0"/>
        <w:snapToGrid w:val="0"/>
        <w:spacing w:line="540" w:lineRule="exact"/>
        <w:ind w:firstLine="616" w:firstLineChars="200"/>
        <w:textAlignment w:val="baseline"/>
        <w:rPr>
          <w:rFonts w:hint="eastAsia" w:ascii="仿宋" w:hAnsi="仿宋" w:eastAsia="仿宋" w:cs="仿宋"/>
          <w:spacing w:val="34"/>
          <w:sz w:val="24"/>
          <w:szCs w:val="24"/>
        </w:rPr>
      </w:pPr>
      <w:r>
        <w:rPr>
          <w:rFonts w:hint="eastAsia" w:ascii="仿宋" w:hAnsi="仿宋" w:eastAsia="仿宋" w:cs="仿宋"/>
          <w:spacing w:val="34"/>
          <w:sz w:val="24"/>
          <w:szCs w:val="24"/>
        </w:rPr>
        <w:t>3、2017年《内蒙古自治区安装工程预算定额》；</w:t>
      </w:r>
    </w:p>
    <w:p w14:paraId="6C117E3D">
      <w:pPr>
        <w:keepNext w:val="0"/>
        <w:keepLines w:val="0"/>
        <w:pageBreakBefore w:val="0"/>
        <w:widowControl/>
        <w:kinsoku w:val="0"/>
        <w:wordWrap/>
        <w:overflowPunct/>
        <w:topLinePunct w:val="0"/>
        <w:autoSpaceDE w:val="0"/>
        <w:autoSpaceDN w:val="0"/>
        <w:bidi w:val="0"/>
        <w:adjustRightInd w:val="0"/>
        <w:snapToGrid w:val="0"/>
        <w:spacing w:line="540" w:lineRule="exact"/>
        <w:ind w:firstLine="616" w:firstLineChars="200"/>
        <w:textAlignment w:val="baseline"/>
        <w:rPr>
          <w:rFonts w:hint="eastAsia" w:ascii="仿宋" w:hAnsi="仿宋" w:eastAsia="仿宋" w:cs="仿宋"/>
          <w:spacing w:val="34"/>
          <w:sz w:val="24"/>
          <w:szCs w:val="24"/>
        </w:rPr>
      </w:pPr>
      <w:r>
        <w:rPr>
          <w:rFonts w:hint="eastAsia" w:ascii="仿宋" w:hAnsi="仿宋" w:eastAsia="仿宋" w:cs="仿宋"/>
          <w:spacing w:val="34"/>
          <w:sz w:val="24"/>
          <w:szCs w:val="24"/>
        </w:rPr>
        <w:t>4、2017年《内蒙古市政工程预算定额》；</w:t>
      </w:r>
    </w:p>
    <w:p w14:paraId="0789639A">
      <w:pPr>
        <w:keepNext w:val="0"/>
        <w:keepLines w:val="0"/>
        <w:pageBreakBefore w:val="0"/>
        <w:widowControl/>
        <w:kinsoku w:val="0"/>
        <w:wordWrap/>
        <w:overflowPunct/>
        <w:topLinePunct w:val="0"/>
        <w:autoSpaceDE w:val="0"/>
        <w:autoSpaceDN w:val="0"/>
        <w:bidi w:val="0"/>
        <w:adjustRightInd w:val="0"/>
        <w:snapToGrid w:val="0"/>
        <w:spacing w:line="540" w:lineRule="exact"/>
        <w:ind w:firstLine="616" w:firstLineChars="200"/>
        <w:textAlignment w:val="baseline"/>
        <w:rPr>
          <w:rFonts w:hint="eastAsia" w:ascii="仿宋" w:hAnsi="仿宋" w:eastAsia="仿宋" w:cs="仿宋"/>
          <w:spacing w:val="34"/>
          <w:sz w:val="24"/>
          <w:szCs w:val="24"/>
          <w:lang w:val="en-US" w:eastAsia="zh-CN"/>
        </w:rPr>
      </w:pPr>
      <w:r>
        <w:rPr>
          <w:rFonts w:hint="eastAsia" w:ascii="仿宋" w:hAnsi="仿宋" w:eastAsia="仿宋" w:cs="仿宋"/>
          <w:spacing w:val="34"/>
          <w:sz w:val="24"/>
          <w:szCs w:val="24"/>
          <w:lang w:val="en-US" w:eastAsia="zh-CN"/>
        </w:rPr>
        <w:t>5、2021年《内蒙古自治区房屋修缮工程预算定额》；</w:t>
      </w:r>
    </w:p>
    <w:p w14:paraId="46DD1902">
      <w:pPr>
        <w:keepNext w:val="0"/>
        <w:keepLines w:val="0"/>
        <w:pageBreakBefore w:val="0"/>
        <w:widowControl/>
        <w:kinsoku w:val="0"/>
        <w:wordWrap/>
        <w:overflowPunct/>
        <w:topLinePunct w:val="0"/>
        <w:autoSpaceDE w:val="0"/>
        <w:autoSpaceDN w:val="0"/>
        <w:bidi w:val="0"/>
        <w:adjustRightInd w:val="0"/>
        <w:snapToGrid w:val="0"/>
        <w:spacing w:line="540" w:lineRule="exact"/>
        <w:ind w:firstLine="616" w:firstLineChars="200"/>
        <w:textAlignment w:val="baseline"/>
        <w:rPr>
          <w:rFonts w:hint="eastAsia" w:ascii="仿宋" w:hAnsi="仿宋" w:eastAsia="仿宋" w:cs="仿宋"/>
          <w:spacing w:val="34"/>
          <w:sz w:val="24"/>
          <w:szCs w:val="24"/>
          <w:lang w:eastAsia="zh-CN"/>
        </w:rPr>
      </w:pPr>
      <w:r>
        <w:rPr>
          <w:rFonts w:hint="eastAsia" w:ascii="仿宋" w:hAnsi="仿宋" w:eastAsia="仿宋" w:cs="仿宋"/>
          <w:spacing w:val="34"/>
          <w:sz w:val="24"/>
          <w:szCs w:val="24"/>
          <w:lang w:val="en-US" w:eastAsia="zh-CN"/>
        </w:rPr>
        <w:t>6、</w:t>
      </w:r>
      <w:r>
        <w:rPr>
          <w:rFonts w:hint="eastAsia" w:ascii="仿宋" w:hAnsi="仿宋" w:eastAsia="仿宋" w:cs="仿宋"/>
          <w:spacing w:val="34"/>
          <w:sz w:val="24"/>
          <w:szCs w:val="24"/>
        </w:rPr>
        <w:t>税金依据[2019]113号文《关于调整内蒙古自治区建设工程计价依据增值税税率的通知》为9%，</w:t>
      </w:r>
      <w:r>
        <w:rPr>
          <w:rFonts w:hint="eastAsia" w:ascii="仿宋" w:hAnsi="仿宋" w:eastAsia="仿宋" w:cs="仿宋"/>
          <w:spacing w:val="34"/>
          <w:sz w:val="24"/>
          <w:szCs w:val="24"/>
          <w:lang w:val="en-US" w:eastAsia="zh-CN"/>
        </w:rPr>
        <w:t>人工费调整按照内建[2021]148号文，</w:t>
      </w:r>
      <w:r>
        <w:rPr>
          <w:rFonts w:hint="eastAsia" w:ascii="仿宋" w:hAnsi="仿宋" w:eastAsia="仿宋" w:cs="仿宋"/>
          <w:spacing w:val="34"/>
          <w:sz w:val="24"/>
          <w:szCs w:val="24"/>
        </w:rPr>
        <w:t>2017版《内蒙古自治区建设工程</w:t>
      </w:r>
      <w:r>
        <w:rPr>
          <w:rFonts w:hint="eastAsia" w:ascii="仿宋" w:hAnsi="仿宋" w:eastAsia="仿宋" w:cs="仿宋"/>
          <w:spacing w:val="34"/>
          <w:sz w:val="24"/>
          <w:szCs w:val="24"/>
          <w:lang w:val="en-US" w:eastAsia="zh-CN"/>
        </w:rPr>
        <w:t>费用定额</w:t>
      </w:r>
      <w:r>
        <w:rPr>
          <w:rFonts w:hint="eastAsia" w:ascii="仿宋" w:hAnsi="仿宋" w:eastAsia="仿宋" w:cs="仿宋"/>
          <w:spacing w:val="34"/>
          <w:sz w:val="24"/>
          <w:szCs w:val="24"/>
        </w:rPr>
        <w:t>》</w:t>
      </w:r>
      <w:r>
        <w:rPr>
          <w:rFonts w:hint="eastAsia" w:ascii="仿宋" w:hAnsi="仿宋" w:eastAsia="仿宋" w:cs="仿宋"/>
          <w:spacing w:val="34"/>
          <w:sz w:val="24"/>
          <w:szCs w:val="24"/>
          <w:highlight w:val="none"/>
          <w:lang w:eastAsia="zh-CN"/>
        </w:rPr>
        <w:t>，</w:t>
      </w:r>
      <w:r>
        <w:rPr>
          <w:rFonts w:hint="eastAsia" w:ascii="仿宋" w:hAnsi="仿宋" w:eastAsia="仿宋" w:cs="仿宋"/>
          <w:spacing w:val="34"/>
          <w:sz w:val="24"/>
          <w:szCs w:val="24"/>
          <w:highlight w:val="none"/>
          <w:lang w:val="en-US" w:eastAsia="zh-CN"/>
        </w:rPr>
        <w:t>安全文明施工费依据《内蒙古自治区住房和城乡建设厅关于调整建设工程安全文明施工费的通知》内建标[2025]98号文件执行</w:t>
      </w:r>
      <w:r>
        <w:rPr>
          <w:rFonts w:hint="eastAsia" w:ascii="仿宋" w:hAnsi="仿宋" w:eastAsia="仿宋" w:cs="仿宋"/>
          <w:spacing w:val="34"/>
          <w:sz w:val="24"/>
          <w:szCs w:val="24"/>
          <w:highlight w:val="none"/>
          <w:lang w:eastAsia="zh-CN"/>
        </w:rPr>
        <w:t>；</w:t>
      </w:r>
    </w:p>
    <w:p w14:paraId="4B4F3E0A">
      <w:pPr>
        <w:keepNext w:val="0"/>
        <w:keepLines w:val="0"/>
        <w:pageBreakBefore w:val="0"/>
        <w:widowControl/>
        <w:kinsoku w:val="0"/>
        <w:wordWrap/>
        <w:overflowPunct/>
        <w:topLinePunct w:val="0"/>
        <w:autoSpaceDE w:val="0"/>
        <w:autoSpaceDN w:val="0"/>
        <w:bidi w:val="0"/>
        <w:adjustRightInd w:val="0"/>
        <w:snapToGrid w:val="0"/>
        <w:spacing w:line="540" w:lineRule="exact"/>
        <w:ind w:firstLine="616" w:firstLineChars="200"/>
        <w:textAlignment w:val="baseline"/>
        <w:rPr>
          <w:rFonts w:hint="eastAsia" w:ascii="仿宋" w:hAnsi="仿宋" w:eastAsia="仿宋" w:cs="仿宋"/>
          <w:spacing w:val="34"/>
          <w:sz w:val="24"/>
          <w:szCs w:val="24"/>
          <w:lang w:val="en-US" w:eastAsia="zh-CN"/>
        </w:rPr>
      </w:pPr>
      <w:r>
        <w:rPr>
          <w:rFonts w:hint="eastAsia" w:ascii="仿宋" w:hAnsi="仿宋" w:eastAsia="仿宋" w:cs="仿宋"/>
          <w:spacing w:val="34"/>
          <w:sz w:val="24"/>
          <w:szCs w:val="24"/>
          <w:lang w:val="en-US" w:eastAsia="zh-CN"/>
        </w:rPr>
        <w:t>7、材料价差参考2025年09月杭锦旗、东胜区工程造价信息，对于工程造价信息没有发布价格信息的材料，参照定额测定价、广材网及市场价。</w:t>
      </w:r>
    </w:p>
    <w:p w14:paraId="1108EB49">
      <w:pPr>
        <w:keepNext w:val="0"/>
        <w:keepLines w:val="0"/>
        <w:pageBreakBefore w:val="0"/>
        <w:widowControl/>
        <w:kinsoku w:val="0"/>
        <w:wordWrap/>
        <w:overflowPunct/>
        <w:topLinePunct w:val="0"/>
        <w:autoSpaceDE w:val="0"/>
        <w:autoSpaceDN w:val="0"/>
        <w:bidi w:val="0"/>
        <w:adjustRightInd w:val="0"/>
        <w:snapToGrid w:val="0"/>
        <w:spacing w:line="540" w:lineRule="exact"/>
        <w:ind w:firstLine="616" w:firstLineChars="200"/>
        <w:jc w:val="right"/>
        <w:textAlignment w:val="baseline"/>
        <w:rPr>
          <w:rFonts w:hint="eastAsia" w:ascii="仿宋" w:hAnsi="仿宋" w:eastAsia="仿宋" w:cs="仿宋"/>
          <w:spacing w:val="34"/>
          <w:sz w:val="24"/>
          <w:szCs w:val="24"/>
          <w:lang w:val="en-US" w:eastAsia="zh-CN"/>
        </w:rPr>
      </w:pPr>
    </w:p>
    <w:p w14:paraId="2A146CBF">
      <w:pPr>
        <w:keepNext w:val="0"/>
        <w:keepLines w:val="0"/>
        <w:pageBreakBefore w:val="0"/>
        <w:widowControl/>
        <w:kinsoku w:val="0"/>
        <w:wordWrap/>
        <w:overflowPunct/>
        <w:topLinePunct w:val="0"/>
        <w:autoSpaceDE w:val="0"/>
        <w:autoSpaceDN w:val="0"/>
        <w:bidi w:val="0"/>
        <w:adjustRightInd w:val="0"/>
        <w:snapToGrid w:val="0"/>
        <w:spacing w:line="540" w:lineRule="exact"/>
        <w:ind w:firstLine="616" w:firstLineChars="200"/>
        <w:jc w:val="right"/>
        <w:textAlignment w:val="baseline"/>
        <w:rPr>
          <w:rFonts w:hint="eastAsia" w:ascii="仿宋" w:hAnsi="仿宋" w:eastAsia="仿宋" w:cs="仿宋"/>
          <w:spacing w:val="34"/>
          <w:sz w:val="24"/>
          <w:szCs w:val="24"/>
          <w:lang w:val="en-US" w:eastAsia="zh-CN"/>
        </w:rPr>
      </w:pPr>
    </w:p>
    <w:p w14:paraId="46B546D2">
      <w:pPr>
        <w:keepNext w:val="0"/>
        <w:keepLines w:val="0"/>
        <w:pageBreakBefore w:val="0"/>
        <w:widowControl/>
        <w:kinsoku w:val="0"/>
        <w:wordWrap/>
        <w:overflowPunct/>
        <w:topLinePunct w:val="0"/>
        <w:autoSpaceDE w:val="0"/>
        <w:autoSpaceDN w:val="0"/>
        <w:bidi w:val="0"/>
        <w:adjustRightInd w:val="0"/>
        <w:snapToGrid w:val="0"/>
        <w:spacing w:line="540" w:lineRule="exact"/>
        <w:ind w:firstLine="616" w:firstLineChars="200"/>
        <w:textAlignment w:val="baseline"/>
        <w:rPr>
          <w:rFonts w:hint="default" w:ascii="仿宋" w:hAnsi="仿宋" w:eastAsia="仿宋" w:cs="仿宋"/>
          <w:spacing w:val="34"/>
          <w:sz w:val="24"/>
          <w:szCs w:val="24"/>
          <w:lang w:val="en-US" w:eastAsia="zh-CN"/>
        </w:rPr>
      </w:pPr>
      <w:r>
        <w:rPr>
          <w:rFonts w:hint="eastAsia" w:ascii="仿宋" w:hAnsi="仿宋" w:eastAsia="仿宋" w:cs="仿宋"/>
          <w:spacing w:val="34"/>
          <w:sz w:val="24"/>
          <w:szCs w:val="24"/>
          <w:lang w:val="en-US" w:eastAsia="zh-CN"/>
        </w:rPr>
        <w:t xml:space="preserve">                                 2025年11月06日</w:t>
      </w:r>
    </w:p>
    <w:p w14:paraId="71D170E6">
      <w:pPr>
        <w:rPr>
          <w:rFonts w:hint="eastAsia"/>
          <w:lang w:val="en-US" w:eastAsia="zh-CN"/>
        </w:rPr>
      </w:pPr>
    </w:p>
    <w:p w14:paraId="22BAB840">
      <w:pPr>
        <w:keepNext w:val="0"/>
        <w:keepLines w:val="0"/>
        <w:pageBreakBefore w:val="0"/>
        <w:widowControl/>
        <w:kinsoku w:val="0"/>
        <w:wordWrap/>
        <w:overflowPunct/>
        <w:topLinePunct w:val="0"/>
        <w:autoSpaceDE w:val="0"/>
        <w:autoSpaceDN w:val="0"/>
        <w:bidi w:val="0"/>
        <w:adjustRightInd w:val="0"/>
        <w:snapToGrid w:val="0"/>
        <w:spacing w:line="540" w:lineRule="exact"/>
        <w:ind w:firstLine="616" w:firstLineChars="200"/>
        <w:textAlignment w:val="baseline"/>
        <w:rPr>
          <w:rFonts w:hint="default" w:ascii="仿宋" w:hAnsi="仿宋" w:eastAsia="仿宋" w:cs="仿宋"/>
          <w:spacing w:val="34"/>
          <w:sz w:val="24"/>
          <w:szCs w:val="24"/>
          <w:lang w:val="en-US" w:eastAsia="zh-CN"/>
        </w:rPr>
      </w:pPr>
      <w:bookmarkStart w:id="0" w:name="_GoBack"/>
      <w:bookmarkEnd w:id="0"/>
    </w:p>
    <w:sectPr>
      <w:pgSz w:w="11905" w:h="16840"/>
      <w:pgMar w:top="1440" w:right="1800" w:bottom="1440" w:left="1800" w:header="0" w:footer="0" w:gutter="0"/>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TVhMWE5MDY4Mjc5YmRjYmU2YzE2ODg1ZTI2NmU4MDcifQ=="/>
    <w:docVar w:name="KSO_WPS_MARK_KEY" w:val="860536ac-94e7-4c8f-a558-baeff6a1f317"/>
  </w:docVars>
  <w:rsids>
    <w:rsidRoot w:val="00E12EF0"/>
    <w:rsid w:val="000E2B7E"/>
    <w:rsid w:val="001A5B82"/>
    <w:rsid w:val="004A6BDF"/>
    <w:rsid w:val="004D0C99"/>
    <w:rsid w:val="006130D0"/>
    <w:rsid w:val="0062637A"/>
    <w:rsid w:val="006842BB"/>
    <w:rsid w:val="00A64F9A"/>
    <w:rsid w:val="00A72727"/>
    <w:rsid w:val="00B23B29"/>
    <w:rsid w:val="00B87BB4"/>
    <w:rsid w:val="00BA4DDC"/>
    <w:rsid w:val="00CB3303"/>
    <w:rsid w:val="00D7522F"/>
    <w:rsid w:val="00E12EF0"/>
    <w:rsid w:val="00F73BA8"/>
    <w:rsid w:val="00F96F9E"/>
    <w:rsid w:val="029C3B08"/>
    <w:rsid w:val="02C976C5"/>
    <w:rsid w:val="05670DF1"/>
    <w:rsid w:val="05A3050F"/>
    <w:rsid w:val="05D830A9"/>
    <w:rsid w:val="062736E9"/>
    <w:rsid w:val="06F10B69"/>
    <w:rsid w:val="08C6543B"/>
    <w:rsid w:val="09774987"/>
    <w:rsid w:val="0B494599"/>
    <w:rsid w:val="0D0522AA"/>
    <w:rsid w:val="10802373"/>
    <w:rsid w:val="128D25BF"/>
    <w:rsid w:val="14BF5434"/>
    <w:rsid w:val="187D753B"/>
    <w:rsid w:val="198F7ACB"/>
    <w:rsid w:val="1B832FF3"/>
    <w:rsid w:val="1BF65BDF"/>
    <w:rsid w:val="1FED65EB"/>
    <w:rsid w:val="20971013"/>
    <w:rsid w:val="20A83220"/>
    <w:rsid w:val="2141562E"/>
    <w:rsid w:val="22151A80"/>
    <w:rsid w:val="22AD4B1E"/>
    <w:rsid w:val="23891BF0"/>
    <w:rsid w:val="26357304"/>
    <w:rsid w:val="26395046"/>
    <w:rsid w:val="26774F4F"/>
    <w:rsid w:val="27F76F67"/>
    <w:rsid w:val="2ACD2201"/>
    <w:rsid w:val="2E2D6352"/>
    <w:rsid w:val="2F542EF1"/>
    <w:rsid w:val="2F725125"/>
    <w:rsid w:val="3104265F"/>
    <w:rsid w:val="3434509F"/>
    <w:rsid w:val="34A73978"/>
    <w:rsid w:val="3645019F"/>
    <w:rsid w:val="37CA01F4"/>
    <w:rsid w:val="3ADB2718"/>
    <w:rsid w:val="3BC419C2"/>
    <w:rsid w:val="3D3F6F8E"/>
    <w:rsid w:val="3EBD1A70"/>
    <w:rsid w:val="3F2D5977"/>
    <w:rsid w:val="3FDB0AC5"/>
    <w:rsid w:val="41CC2DBB"/>
    <w:rsid w:val="42D83553"/>
    <w:rsid w:val="43B059CF"/>
    <w:rsid w:val="44867251"/>
    <w:rsid w:val="44DB094F"/>
    <w:rsid w:val="44EE4B49"/>
    <w:rsid w:val="45E348EC"/>
    <w:rsid w:val="470E79D1"/>
    <w:rsid w:val="47ED32A1"/>
    <w:rsid w:val="480F1C53"/>
    <w:rsid w:val="4B9132B3"/>
    <w:rsid w:val="4CE46E59"/>
    <w:rsid w:val="4FD712A8"/>
    <w:rsid w:val="4FEA28BF"/>
    <w:rsid w:val="5012408F"/>
    <w:rsid w:val="51BF0246"/>
    <w:rsid w:val="520143BB"/>
    <w:rsid w:val="52495D62"/>
    <w:rsid w:val="52E02222"/>
    <w:rsid w:val="55C21E48"/>
    <w:rsid w:val="562E51AE"/>
    <w:rsid w:val="56707D61"/>
    <w:rsid w:val="56F42740"/>
    <w:rsid w:val="5809221B"/>
    <w:rsid w:val="591C7D2C"/>
    <w:rsid w:val="5B70610D"/>
    <w:rsid w:val="5D9F603C"/>
    <w:rsid w:val="5E4F2952"/>
    <w:rsid w:val="5E5F0DE7"/>
    <w:rsid w:val="5E9842F9"/>
    <w:rsid w:val="5FBC4017"/>
    <w:rsid w:val="600B1606"/>
    <w:rsid w:val="608F34D9"/>
    <w:rsid w:val="61181721"/>
    <w:rsid w:val="61B41449"/>
    <w:rsid w:val="64FE1EDD"/>
    <w:rsid w:val="6646288C"/>
    <w:rsid w:val="67F26828"/>
    <w:rsid w:val="67F81964"/>
    <w:rsid w:val="6AB04778"/>
    <w:rsid w:val="6B8A4FC9"/>
    <w:rsid w:val="6BAC3191"/>
    <w:rsid w:val="6D58745C"/>
    <w:rsid w:val="6E810905"/>
    <w:rsid w:val="700F3CEF"/>
    <w:rsid w:val="70366B8A"/>
    <w:rsid w:val="721113E9"/>
    <w:rsid w:val="726C367A"/>
    <w:rsid w:val="74311E72"/>
    <w:rsid w:val="74392BB2"/>
    <w:rsid w:val="79DC08AE"/>
    <w:rsid w:val="7A990D85"/>
    <w:rsid w:val="7CB4634A"/>
    <w:rsid w:val="7D4A1113"/>
    <w:rsid w:val="7F0D3AEF"/>
    <w:rsid w:val="7F8A15E4"/>
    <w:rsid w:val="7F9164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pPr>
    <w:rPr>
      <w:sz w:val="18"/>
      <w:szCs w:val="18"/>
    </w:rPr>
  </w:style>
  <w:style w:type="paragraph" w:styleId="3">
    <w:name w:val="header"/>
    <w:basedOn w:val="1"/>
    <w:link w:val="8"/>
    <w:qFormat/>
    <w:uiPriority w:val="0"/>
    <w:pPr>
      <w:pBdr>
        <w:bottom w:val="single" w:color="auto" w:sz="6" w:space="1"/>
      </w:pBdr>
      <w:tabs>
        <w:tab w:val="center" w:pos="4153"/>
        <w:tab w:val="right" w:pos="8306"/>
      </w:tabs>
      <w:jc w:val="center"/>
    </w:pPr>
    <w:rPr>
      <w:sz w:val="18"/>
      <w:szCs w:val="18"/>
    </w:rPr>
  </w:style>
  <w:style w:type="paragraph" w:styleId="4">
    <w:name w:val="Normal (Web)"/>
    <w:basedOn w:val="1"/>
    <w:qFormat/>
    <w:uiPriority w:val="0"/>
    <w:pPr>
      <w:spacing w:beforeAutospacing="1" w:afterAutospacing="1"/>
    </w:pPr>
    <w:rPr>
      <w:rFonts w:cs="Times New Roman"/>
      <w:sz w:val="24"/>
    </w:rPr>
  </w:style>
  <w:style w:type="table" w:customStyle="1" w:styleId="7">
    <w:name w:val="Table Normal"/>
    <w:semiHidden/>
    <w:unhideWhenUsed/>
    <w:qFormat/>
    <w:uiPriority w:val="0"/>
    <w:tblPr>
      <w:tblCellMar>
        <w:top w:w="0" w:type="dxa"/>
        <w:left w:w="0" w:type="dxa"/>
        <w:bottom w:w="0" w:type="dxa"/>
        <w:right w:w="0" w:type="dxa"/>
      </w:tblCellMar>
    </w:tblPr>
  </w:style>
  <w:style w:type="character" w:customStyle="1" w:styleId="8">
    <w:name w:val="页眉 Char"/>
    <w:basedOn w:val="6"/>
    <w:link w:val="3"/>
    <w:qFormat/>
    <w:uiPriority w:val="0"/>
    <w:rPr>
      <w:rFonts w:ascii="Arial" w:hAnsi="Arial" w:eastAsia="Arial" w:cs="Arial"/>
      <w:snapToGrid w:val="0"/>
      <w:color w:val="000000"/>
      <w:sz w:val="18"/>
      <w:szCs w:val="18"/>
    </w:rPr>
  </w:style>
  <w:style w:type="character" w:customStyle="1" w:styleId="9">
    <w:name w:val="页脚 Char"/>
    <w:basedOn w:val="6"/>
    <w:link w:val="2"/>
    <w:qFormat/>
    <w:uiPriority w:val="0"/>
    <w:rPr>
      <w:rFonts w:ascii="Arial" w:hAnsi="Arial" w:eastAsia="Arial" w:cs="Arial"/>
      <w:snapToGrid w:val="0"/>
      <w:color w:val="00000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662</Words>
  <Characters>757</Characters>
  <Lines>5</Lines>
  <Paragraphs>1</Paragraphs>
  <TotalTime>0</TotalTime>
  <ScaleCrop>false</ScaleCrop>
  <LinksUpToDate>false</LinksUpToDate>
  <CharactersWithSpaces>795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2022-11-26T11:21:00Z</dcterms:created>
  <dc:creator>Administrator</dc:creator>
  <cp:keywords>GrandReport</cp:keywords>
  <cp:lastModifiedBy>Administrator</cp:lastModifiedBy>
  <dcterms:modified xsi:type="dcterms:W3CDTF">2025-11-13T00:59:56Z</dcterms:modified>
  <dc:subject>None</dc:subject>
  <dc:title>GrandReport</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2022-11-26T11:21:49Z</vt:filetime>
  </property>
  <property fmtid="{D5CDD505-2E9C-101B-9397-08002B2CF9AE}" pid="4" name="KSOProductBuildVer">
    <vt:lpwstr>2052-12.1.0.23542</vt:lpwstr>
  </property>
  <property fmtid="{D5CDD505-2E9C-101B-9397-08002B2CF9AE}" pid="5" name="ICV">
    <vt:lpwstr>3A45C44F68924F8F9648C4B6154A8470</vt:lpwstr>
  </property>
  <property fmtid="{D5CDD505-2E9C-101B-9397-08002B2CF9AE}" pid="6" name="KSOTemplateDocerSaveRecord">
    <vt:lpwstr>eyJoZGlkIjoiNmFmZTc0YzI0NzMxZWIyMTc5ZDRkZmZmM2VjZmQ5ZGQiLCJ1c2VySWQiOiIxMDM3NTc4ODM0In0=</vt:lpwstr>
  </property>
</Properties>
</file>