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6BF42">
      <w:pPr>
        <w:pStyle w:val="2"/>
        <w:numPr>
          <w:ilvl w:val="0"/>
          <w:numId w:val="0"/>
        </w:numPr>
        <w:ind w:leftChars="-205" w:firstLine="1325" w:firstLineChars="300"/>
        <w:rPr>
          <w:rFonts w:hint="eastAsia" w:asciiTheme="minorEastAsia" w:hAnsiTheme="minorEastAsia" w:eastAsiaTheme="minorEastAsia"/>
          <w:lang w:val="en-US" w:eastAsia="zh-CN"/>
        </w:rPr>
      </w:pPr>
      <w:bookmarkStart w:id="0" w:name="_Toc168475320"/>
      <w:bookmarkStart w:id="1" w:name="_Toc161923638"/>
      <w:bookmarkStart w:id="2" w:name="_Toc161997352"/>
      <w:bookmarkStart w:id="3" w:name="_Toc166165865"/>
      <w:bookmarkStart w:id="4" w:name="_Toc166331780"/>
      <w:r>
        <w:rPr>
          <w:rFonts w:hint="eastAsia" w:asciiTheme="minorEastAsia" w:hAnsiTheme="minorEastAsia" w:eastAsiaTheme="minorEastAsia"/>
        </w:rPr>
        <w:t>医共体软件</w:t>
      </w:r>
      <w:r>
        <w:rPr>
          <w:rFonts w:hint="eastAsia" w:asciiTheme="minorEastAsia" w:hAnsiTheme="minorEastAsia" w:eastAsiaTheme="minorEastAsia"/>
          <w:lang w:eastAsia="zh-CN"/>
        </w:rPr>
        <w:t>、医共体接口</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项目</w:t>
      </w:r>
      <w:bookmarkEnd w:id="0"/>
      <w:bookmarkEnd w:id="1"/>
      <w:bookmarkEnd w:id="2"/>
      <w:bookmarkEnd w:id="3"/>
      <w:bookmarkEnd w:id="4"/>
      <w:r>
        <w:rPr>
          <w:rFonts w:hint="eastAsia" w:asciiTheme="minorEastAsia" w:hAnsiTheme="minorEastAsia" w:eastAsiaTheme="minorEastAsia"/>
          <w:lang w:val="en-US" w:eastAsia="zh-CN"/>
        </w:rPr>
        <w:t>参数</w:t>
      </w:r>
    </w:p>
    <w:p w14:paraId="15F12ACE">
      <w:pPr>
        <w:pStyle w:val="3"/>
        <w:ind w:left="883" w:hanging="883"/>
        <w:rPr>
          <w:rFonts w:hint="eastAsia"/>
        </w:rPr>
      </w:pPr>
      <w:r>
        <w:rPr>
          <w:rFonts w:hint="eastAsia"/>
        </w:rPr>
        <w:t>建设清单</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470"/>
        <w:gridCol w:w="2607"/>
        <w:gridCol w:w="3724"/>
      </w:tblGrid>
      <w:tr w14:paraId="15EF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14:paraId="671E0E41">
            <w:pPr>
              <w:rPr>
                <w:rFonts w:hint="eastAsia" w:asciiTheme="minorEastAsia" w:hAnsiTheme="minorEastAsia" w:eastAsiaTheme="minorEastAsia"/>
                <w:szCs w:val="24"/>
              </w:rPr>
            </w:pPr>
            <w:r>
              <w:rPr>
                <w:rFonts w:hint="eastAsia" w:asciiTheme="minorEastAsia" w:hAnsiTheme="minorEastAsia" w:eastAsiaTheme="minorEastAsia"/>
                <w:szCs w:val="24"/>
              </w:rPr>
              <w:t>序号</w:t>
            </w:r>
          </w:p>
        </w:tc>
        <w:tc>
          <w:tcPr>
            <w:tcW w:w="862" w:type="pct"/>
          </w:tcPr>
          <w:p w14:paraId="323E854C">
            <w:pPr>
              <w:rPr>
                <w:rFonts w:hint="eastAsia" w:asciiTheme="minorEastAsia" w:hAnsiTheme="minorEastAsia" w:eastAsiaTheme="minorEastAsia"/>
                <w:szCs w:val="24"/>
              </w:rPr>
            </w:pPr>
            <w:r>
              <w:rPr>
                <w:rFonts w:hint="eastAsia" w:asciiTheme="minorEastAsia" w:hAnsiTheme="minorEastAsia" w:eastAsiaTheme="minorEastAsia"/>
                <w:szCs w:val="24"/>
              </w:rPr>
              <w:t>分类</w:t>
            </w:r>
          </w:p>
        </w:tc>
        <w:tc>
          <w:tcPr>
            <w:tcW w:w="1529" w:type="pct"/>
          </w:tcPr>
          <w:p w14:paraId="36EA0BB5">
            <w:pPr>
              <w:rPr>
                <w:rFonts w:hint="eastAsia" w:asciiTheme="minorEastAsia" w:hAnsiTheme="minorEastAsia" w:eastAsiaTheme="minorEastAsia"/>
                <w:szCs w:val="24"/>
              </w:rPr>
            </w:pPr>
            <w:r>
              <w:rPr>
                <w:rFonts w:hint="eastAsia" w:asciiTheme="minorEastAsia" w:hAnsiTheme="minorEastAsia" w:eastAsiaTheme="minorEastAsia"/>
                <w:szCs w:val="24"/>
              </w:rPr>
              <w:t>系统名称</w:t>
            </w:r>
          </w:p>
        </w:tc>
        <w:tc>
          <w:tcPr>
            <w:tcW w:w="2184" w:type="pct"/>
          </w:tcPr>
          <w:p w14:paraId="1E28F87C">
            <w:pPr>
              <w:rPr>
                <w:rFonts w:hint="eastAsia" w:asciiTheme="minorEastAsia" w:hAnsiTheme="minorEastAsia" w:eastAsiaTheme="minorEastAsia"/>
                <w:szCs w:val="24"/>
              </w:rPr>
            </w:pPr>
            <w:r>
              <w:rPr>
                <w:rFonts w:hint="eastAsia" w:asciiTheme="minorEastAsia" w:hAnsiTheme="minorEastAsia" w:eastAsiaTheme="minorEastAsia"/>
                <w:szCs w:val="24"/>
              </w:rPr>
              <w:t>功能模块</w:t>
            </w:r>
          </w:p>
        </w:tc>
      </w:tr>
      <w:tr w14:paraId="07C48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23" w:type="pct"/>
            <w:vMerge w:val="restart"/>
          </w:tcPr>
          <w:p w14:paraId="3BE541E0">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0A5362D8">
            <w:pPr>
              <w:rPr>
                <w:rFonts w:hint="eastAsia" w:asciiTheme="minorEastAsia" w:hAnsiTheme="minorEastAsia" w:eastAsiaTheme="minorEastAsia"/>
                <w:szCs w:val="24"/>
              </w:rPr>
            </w:pPr>
            <w:r>
              <w:rPr>
                <w:rFonts w:hint="eastAsia" w:asciiTheme="minorEastAsia" w:hAnsiTheme="minorEastAsia" w:eastAsiaTheme="minorEastAsia"/>
                <w:szCs w:val="24"/>
              </w:rPr>
              <w:t>医共体基础平台</w:t>
            </w:r>
          </w:p>
        </w:tc>
        <w:tc>
          <w:tcPr>
            <w:tcW w:w="1529" w:type="pct"/>
            <w:vMerge w:val="restart"/>
          </w:tcPr>
          <w:p w14:paraId="41327AED">
            <w:pPr>
              <w:rPr>
                <w:rFonts w:hint="eastAsia" w:asciiTheme="minorEastAsia" w:hAnsiTheme="minorEastAsia" w:eastAsiaTheme="minorEastAsia"/>
                <w:szCs w:val="24"/>
              </w:rPr>
            </w:pPr>
            <w:r>
              <w:rPr>
                <w:rFonts w:hint="eastAsia" w:asciiTheme="minorEastAsia" w:hAnsiTheme="minorEastAsia" w:eastAsiaTheme="minorEastAsia"/>
                <w:szCs w:val="24"/>
              </w:rPr>
              <w:t>医共体应用门户</w:t>
            </w:r>
          </w:p>
        </w:tc>
        <w:tc>
          <w:tcPr>
            <w:tcW w:w="2184" w:type="pct"/>
          </w:tcPr>
          <w:p w14:paraId="4E6FF75C">
            <w:pPr>
              <w:rPr>
                <w:rFonts w:hint="eastAsia" w:asciiTheme="minorEastAsia" w:hAnsiTheme="minorEastAsia" w:eastAsiaTheme="minorEastAsia"/>
                <w:szCs w:val="24"/>
              </w:rPr>
            </w:pPr>
            <w:r>
              <w:rPr>
                <w:rFonts w:hint="eastAsia" w:asciiTheme="minorEastAsia" w:hAnsiTheme="minorEastAsia" w:eastAsiaTheme="minorEastAsia"/>
                <w:szCs w:val="24"/>
              </w:rPr>
              <w:t>基础门户</w:t>
            </w:r>
          </w:p>
        </w:tc>
      </w:tr>
      <w:tr w14:paraId="695F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54F2279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CF4AFC7">
            <w:pPr>
              <w:rPr>
                <w:rFonts w:hint="eastAsia" w:asciiTheme="minorEastAsia" w:hAnsiTheme="minorEastAsia" w:eastAsiaTheme="minorEastAsia"/>
                <w:szCs w:val="24"/>
              </w:rPr>
            </w:pPr>
          </w:p>
        </w:tc>
        <w:tc>
          <w:tcPr>
            <w:tcW w:w="1529" w:type="pct"/>
            <w:vMerge w:val="continue"/>
          </w:tcPr>
          <w:p w14:paraId="1AEAE119">
            <w:pPr>
              <w:rPr>
                <w:rFonts w:hint="eastAsia" w:asciiTheme="minorEastAsia" w:hAnsiTheme="minorEastAsia" w:eastAsiaTheme="minorEastAsia"/>
                <w:szCs w:val="24"/>
              </w:rPr>
            </w:pPr>
          </w:p>
        </w:tc>
        <w:tc>
          <w:tcPr>
            <w:tcW w:w="2184" w:type="pct"/>
          </w:tcPr>
          <w:p w14:paraId="5331C5A2">
            <w:pPr>
              <w:rPr>
                <w:rFonts w:hint="eastAsia" w:asciiTheme="minorEastAsia" w:hAnsiTheme="minorEastAsia" w:eastAsiaTheme="minorEastAsia"/>
                <w:szCs w:val="24"/>
              </w:rPr>
            </w:pPr>
            <w:r>
              <w:rPr>
                <w:rFonts w:hint="eastAsia" w:asciiTheme="minorEastAsia" w:hAnsiTheme="minorEastAsia" w:eastAsiaTheme="minorEastAsia"/>
                <w:szCs w:val="24"/>
              </w:rPr>
              <w:t>组织管理</w:t>
            </w:r>
          </w:p>
        </w:tc>
      </w:tr>
      <w:tr w14:paraId="4336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28A3C395">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A42D93C">
            <w:pPr>
              <w:rPr>
                <w:rFonts w:hint="eastAsia" w:asciiTheme="minorEastAsia" w:hAnsiTheme="minorEastAsia" w:eastAsiaTheme="minorEastAsia"/>
                <w:szCs w:val="24"/>
              </w:rPr>
            </w:pPr>
          </w:p>
        </w:tc>
        <w:tc>
          <w:tcPr>
            <w:tcW w:w="1529" w:type="pct"/>
            <w:vMerge w:val="continue"/>
          </w:tcPr>
          <w:p w14:paraId="10D585E5">
            <w:pPr>
              <w:rPr>
                <w:rFonts w:hint="eastAsia" w:asciiTheme="minorEastAsia" w:hAnsiTheme="minorEastAsia" w:eastAsiaTheme="minorEastAsia"/>
                <w:szCs w:val="24"/>
              </w:rPr>
            </w:pPr>
          </w:p>
        </w:tc>
        <w:tc>
          <w:tcPr>
            <w:tcW w:w="2184" w:type="pct"/>
          </w:tcPr>
          <w:p w14:paraId="53F7590D">
            <w:pPr>
              <w:rPr>
                <w:rFonts w:hint="eastAsia" w:asciiTheme="minorEastAsia" w:hAnsiTheme="minorEastAsia" w:eastAsiaTheme="minorEastAsia"/>
                <w:szCs w:val="24"/>
              </w:rPr>
            </w:pPr>
            <w:r>
              <w:rPr>
                <w:rFonts w:hint="eastAsia" w:asciiTheme="minorEastAsia" w:hAnsiTheme="minorEastAsia" w:eastAsiaTheme="minorEastAsia"/>
                <w:szCs w:val="24"/>
              </w:rPr>
              <w:t>权限管理</w:t>
            </w:r>
          </w:p>
        </w:tc>
      </w:tr>
      <w:tr w14:paraId="2206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22A6758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8F9B56D">
            <w:pPr>
              <w:rPr>
                <w:rFonts w:hint="eastAsia" w:asciiTheme="minorEastAsia" w:hAnsiTheme="minorEastAsia" w:eastAsiaTheme="minorEastAsia"/>
                <w:szCs w:val="24"/>
              </w:rPr>
            </w:pPr>
          </w:p>
        </w:tc>
        <w:tc>
          <w:tcPr>
            <w:tcW w:w="1529" w:type="pct"/>
            <w:vMerge w:val="continue"/>
          </w:tcPr>
          <w:p w14:paraId="51207F36">
            <w:pPr>
              <w:rPr>
                <w:rFonts w:hint="eastAsia" w:asciiTheme="minorEastAsia" w:hAnsiTheme="minorEastAsia" w:eastAsiaTheme="minorEastAsia"/>
                <w:szCs w:val="24"/>
              </w:rPr>
            </w:pPr>
          </w:p>
        </w:tc>
        <w:tc>
          <w:tcPr>
            <w:tcW w:w="2184" w:type="pct"/>
          </w:tcPr>
          <w:p w14:paraId="1A4B0AF8">
            <w:pPr>
              <w:rPr>
                <w:rFonts w:hint="eastAsia" w:asciiTheme="minorEastAsia" w:hAnsiTheme="minorEastAsia" w:eastAsiaTheme="minorEastAsia"/>
                <w:szCs w:val="24"/>
              </w:rPr>
            </w:pPr>
            <w:r>
              <w:rPr>
                <w:rFonts w:hint="eastAsia" w:asciiTheme="minorEastAsia" w:hAnsiTheme="minorEastAsia" w:eastAsiaTheme="minorEastAsia"/>
                <w:szCs w:val="24"/>
              </w:rPr>
              <w:t>应用管理</w:t>
            </w:r>
          </w:p>
        </w:tc>
      </w:tr>
      <w:tr w14:paraId="57ED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601D104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0B5BB2A">
            <w:pPr>
              <w:rPr>
                <w:rFonts w:hint="eastAsia" w:asciiTheme="minorEastAsia" w:hAnsiTheme="minorEastAsia" w:eastAsiaTheme="minorEastAsia"/>
                <w:szCs w:val="24"/>
              </w:rPr>
            </w:pPr>
          </w:p>
        </w:tc>
        <w:tc>
          <w:tcPr>
            <w:tcW w:w="1529" w:type="pct"/>
            <w:vMerge w:val="continue"/>
          </w:tcPr>
          <w:p w14:paraId="1A0F6C52">
            <w:pPr>
              <w:rPr>
                <w:rFonts w:hint="eastAsia" w:asciiTheme="minorEastAsia" w:hAnsiTheme="minorEastAsia" w:eastAsiaTheme="minorEastAsia"/>
                <w:szCs w:val="24"/>
              </w:rPr>
            </w:pPr>
          </w:p>
        </w:tc>
        <w:tc>
          <w:tcPr>
            <w:tcW w:w="2184" w:type="pct"/>
          </w:tcPr>
          <w:p w14:paraId="647B8F71">
            <w:pPr>
              <w:rPr>
                <w:rFonts w:hint="eastAsia" w:asciiTheme="minorEastAsia" w:hAnsiTheme="minorEastAsia" w:eastAsiaTheme="minorEastAsia"/>
                <w:szCs w:val="24"/>
              </w:rPr>
            </w:pPr>
            <w:r>
              <w:rPr>
                <w:rFonts w:hint="eastAsia" w:asciiTheme="minorEastAsia" w:hAnsiTheme="minorEastAsia" w:eastAsiaTheme="minorEastAsia"/>
                <w:szCs w:val="24"/>
              </w:rPr>
              <w:t>选项配置</w:t>
            </w:r>
          </w:p>
        </w:tc>
      </w:tr>
      <w:tr w14:paraId="0037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07C8853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E1E17A2">
            <w:pPr>
              <w:rPr>
                <w:rFonts w:hint="eastAsia" w:asciiTheme="minorEastAsia" w:hAnsiTheme="minorEastAsia" w:eastAsiaTheme="minorEastAsia"/>
                <w:szCs w:val="24"/>
              </w:rPr>
            </w:pPr>
          </w:p>
        </w:tc>
        <w:tc>
          <w:tcPr>
            <w:tcW w:w="1529" w:type="pct"/>
            <w:vMerge w:val="continue"/>
          </w:tcPr>
          <w:p w14:paraId="7056ABC3">
            <w:pPr>
              <w:rPr>
                <w:rFonts w:hint="eastAsia" w:asciiTheme="minorEastAsia" w:hAnsiTheme="minorEastAsia" w:eastAsiaTheme="minorEastAsia"/>
                <w:szCs w:val="24"/>
              </w:rPr>
            </w:pPr>
          </w:p>
        </w:tc>
        <w:tc>
          <w:tcPr>
            <w:tcW w:w="2184" w:type="pct"/>
          </w:tcPr>
          <w:p w14:paraId="3EB94273">
            <w:pPr>
              <w:rPr>
                <w:rFonts w:hint="eastAsia" w:asciiTheme="minorEastAsia" w:hAnsiTheme="minorEastAsia" w:eastAsiaTheme="minorEastAsia"/>
                <w:szCs w:val="24"/>
              </w:rPr>
            </w:pPr>
            <w:r>
              <w:rPr>
                <w:rFonts w:hint="eastAsia" w:asciiTheme="minorEastAsia" w:hAnsiTheme="minorEastAsia" w:eastAsiaTheme="minorEastAsia"/>
                <w:szCs w:val="24"/>
              </w:rPr>
              <w:t>系统配置</w:t>
            </w:r>
          </w:p>
        </w:tc>
      </w:tr>
      <w:tr w14:paraId="70C2F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71AFE63B">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D9A392A">
            <w:pPr>
              <w:rPr>
                <w:rFonts w:hint="eastAsia" w:asciiTheme="minorEastAsia" w:hAnsiTheme="minorEastAsia" w:eastAsiaTheme="minorEastAsia"/>
                <w:szCs w:val="24"/>
              </w:rPr>
            </w:pPr>
          </w:p>
        </w:tc>
        <w:tc>
          <w:tcPr>
            <w:tcW w:w="1529" w:type="pct"/>
            <w:vMerge w:val="continue"/>
          </w:tcPr>
          <w:p w14:paraId="0780D4AB">
            <w:pPr>
              <w:rPr>
                <w:rFonts w:hint="eastAsia" w:asciiTheme="minorEastAsia" w:hAnsiTheme="minorEastAsia" w:eastAsiaTheme="minorEastAsia"/>
                <w:szCs w:val="24"/>
              </w:rPr>
            </w:pPr>
          </w:p>
        </w:tc>
        <w:tc>
          <w:tcPr>
            <w:tcW w:w="2184" w:type="pct"/>
          </w:tcPr>
          <w:p w14:paraId="1B9C36CE">
            <w:pPr>
              <w:rPr>
                <w:rFonts w:hint="eastAsia" w:asciiTheme="minorEastAsia" w:hAnsiTheme="minorEastAsia" w:eastAsiaTheme="minorEastAsia"/>
                <w:szCs w:val="24"/>
              </w:rPr>
            </w:pPr>
            <w:r>
              <w:rPr>
                <w:rFonts w:hint="eastAsia" w:asciiTheme="minorEastAsia" w:hAnsiTheme="minorEastAsia" w:eastAsiaTheme="minorEastAsia"/>
                <w:szCs w:val="24"/>
              </w:rPr>
              <w:t>数据源管理</w:t>
            </w:r>
          </w:p>
        </w:tc>
      </w:tr>
      <w:tr w14:paraId="45BF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423" w:type="pct"/>
            <w:vMerge w:val="restart"/>
          </w:tcPr>
          <w:p w14:paraId="1C73BAB5">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5471CEA">
            <w:pPr>
              <w:rPr>
                <w:rFonts w:hint="eastAsia" w:asciiTheme="minorEastAsia" w:hAnsiTheme="minorEastAsia" w:eastAsiaTheme="minorEastAsia"/>
                <w:szCs w:val="24"/>
              </w:rPr>
            </w:pPr>
          </w:p>
        </w:tc>
        <w:tc>
          <w:tcPr>
            <w:tcW w:w="1529" w:type="pct"/>
            <w:vMerge w:val="restart"/>
          </w:tcPr>
          <w:p w14:paraId="1BF4AA8A">
            <w:pPr>
              <w:rPr>
                <w:rFonts w:hint="eastAsia" w:asciiTheme="minorEastAsia" w:hAnsiTheme="minorEastAsia" w:eastAsiaTheme="minorEastAsia"/>
                <w:szCs w:val="24"/>
              </w:rPr>
            </w:pPr>
            <w:r>
              <w:rPr>
                <w:rFonts w:hint="eastAsia" w:asciiTheme="minorEastAsia" w:hAnsiTheme="minorEastAsia" w:eastAsiaTheme="minorEastAsia"/>
                <w:szCs w:val="24"/>
              </w:rPr>
              <w:t>主数据管理</w:t>
            </w:r>
          </w:p>
        </w:tc>
        <w:tc>
          <w:tcPr>
            <w:tcW w:w="2184" w:type="pct"/>
          </w:tcPr>
          <w:p w14:paraId="7D085385">
            <w:pPr>
              <w:rPr>
                <w:rFonts w:hint="eastAsia" w:asciiTheme="minorEastAsia" w:hAnsiTheme="minorEastAsia" w:eastAsiaTheme="minorEastAsia"/>
                <w:szCs w:val="24"/>
              </w:rPr>
            </w:pPr>
            <w:r>
              <w:rPr>
                <w:rFonts w:hint="eastAsia" w:asciiTheme="minorEastAsia" w:hAnsiTheme="minorEastAsia" w:eastAsiaTheme="minorEastAsia"/>
                <w:szCs w:val="24"/>
              </w:rPr>
              <w:t>标准字典管理</w:t>
            </w:r>
          </w:p>
        </w:tc>
      </w:tr>
      <w:tr w14:paraId="7165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0C788E5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0979C09">
            <w:pPr>
              <w:rPr>
                <w:rFonts w:hint="eastAsia" w:asciiTheme="minorEastAsia" w:hAnsiTheme="minorEastAsia" w:eastAsiaTheme="minorEastAsia"/>
                <w:szCs w:val="24"/>
              </w:rPr>
            </w:pPr>
          </w:p>
        </w:tc>
        <w:tc>
          <w:tcPr>
            <w:tcW w:w="1529" w:type="pct"/>
            <w:vMerge w:val="continue"/>
          </w:tcPr>
          <w:p w14:paraId="1EC5DBB3">
            <w:pPr>
              <w:rPr>
                <w:rFonts w:hint="eastAsia" w:asciiTheme="minorEastAsia" w:hAnsiTheme="minorEastAsia" w:eastAsiaTheme="minorEastAsia"/>
                <w:szCs w:val="24"/>
              </w:rPr>
            </w:pPr>
          </w:p>
        </w:tc>
        <w:tc>
          <w:tcPr>
            <w:tcW w:w="2184" w:type="pct"/>
          </w:tcPr>
          <w:p w14:paraId="7CE6FA6F">
            <w:pPr>
              <w:rPr>
                <w:rFonts w:hint="eastAsia" w:asciiTheme="minorEastAsia" w:hAnsiTheme="minorEastAsia" w:eastAsiaTheme="minorEastAsia"/>
                <w:szCs w:val="24"/>
              </w:rPr>
            </w:pPr>
            <w:r>
              <w:rPr>
                <w:rFonts w:hint="eastAsia" w:asciiTheme="minorEastAsia" w:hAnsiTheme="minorEastAsia" w:eastAsiaTheme="minorEastAsia"/>
                <w:szCs w:val="24"/>
              </w:rPr>
              <w:t>业务字典管理</w:t>
            </w:r>
          </w:p>
        </w:tc>
      </w:tr>
      <w:tr w14:paraId="40E62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3089CF4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DB8B2F3">
            <w:pPr>
              <w:rPr>
                <w:rFonts w:hint="eastAsia" w:asciiTheme="minorEastAsia" w:hAnsiTheme="minorEastAsia" w:eastAsiaTheme="minorEastAsia"/>
                <w:szCs w:val="24"/>
              </w:rPr>
            </w:pPr>
          </w:p>
        </w:tc>
        <w:tc>
          <w:tcPr>
            <w:tcW w:w="1529" w:type="pct"/>
            <w:vMerge w:val="continue"/>
          </w:tcPr>
          <w:p w14:paraId="18593F34">
            <w:pPr>
              <w:rPr>
                <w:rFonts w:hint="eastAsia" w:asciiTheme="minorEastAsia" w:hAnsiTheme="minorEastAsia" w:eastAsiaTheme="minorEastAsia"/>
                <w:szCs w:val="24"/>
              </w:rPr>
            </w:pPr>
          </w:p>
        </w:tc>
        <w:tc>
          <w:tcPr>
            <w:tcW w:w="2184" w:type="pct"/>
          </w:tcPr>
          <w:p w14:paraId="426E68C5">
            <w:pPr>
              <w:rPr>
                <w:rFonts w:hint="eastAsia" w:asciiTheme="minorEastAsia" w:hAnsiTheme="minorEastAsia" w:eastAsiaTheme="minorEastAsia"/>
                <w:szCs w:val="24"/>
              </w:rPr>
            </w:pPr>
            <w:r>
              <w:rPr>
                <w:rFonts w:hint="eastAsia" w:asciiTheme="minorEastAsia" w:hAnsiTheme="minorEastAsia" w:eastAsiaTheme="minorEastAsia"/>
                <w:szCs w:val="24"/>
              </w:rPr>
              <w:t>字典数据管理</w:t>
            </w:r>
          </w:p>
        </w:tc>
      </w:tr>
      <w:tr w14:paraId="78756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3570433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A3B813C">
            <w:pPr>
              <w:rPr>
                <w:rFonts w:hint="eastAsia" w:asciiTheme="minorEastAsia" w:hAnsiTheme="minorEastAsia" w:eastAsiaTheme="minorEastAsia"/>
                <w:szCs w:val="24"/>
              </w:rPr>
            </w:pPr>
          </w:p>
        </w:tc>
        <w:tc>
          <w:tcPr>
            <w:tcW w:w="1529" w:type="pct"/>
            <w:vMerge w:val="continue"/>
          </w:tcPr>
          <w:p w14:paraId="7CF8F32C">
            <w:pPr>
              <w:rPr>
                <w:rFonts w:hint="eastAsia" w:asciiTheme="minorEastAsia" w:hAnsiTheme="minorEastAsia" w:eastAsiaTheme="minorEastAsia"/>
                <w:szCs w:val="24"/>
              </w:rPr>
            </w:pPr>
          </w:p>
        </w:tc>
        <w:tc>
          <w:tcPr>
            <w:tcW w:w="2184" w:type="pct"/>
          </w:tcPr>
          <w:p w14:paraId="2B74ED06">
            <w:pPr>
              <w:rPr>
                <w:rFonts w:hint="eastAsia" w:asciiTheme="minorEastAsia" w:hAnsiTheme="minorEastAsia" w:eastAsiaTheme="minorEastAsia"/>
                <w:szCs w:val="24"/>
              </w:rPr>
            </w:pPr>
            <w:r>
              <w:rPr>
                <w:rFonts w:hint="eastAsia" w:asciiTheme="minorEastAsia" w:hAnsiTheme="minorEastAsia" w:eastAsiaTheme="minorEastAsia"/>
                <w:szCs w:val="24"/>
              </w:rPr>
              <w:t>主数据服务</w:t>
            </w:r>
          </w:p>
        </w:tc>
      </w:tr>
      <w:tr w14:paraId="5179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5988157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BBB9039">
            <w:pPr>
              <w:rPr>
                <w:rFonts w:hint="eastAsia" w:asciiTheme="minorEastAsia" w:hAnsiTheme="minorEastAsia" w:eastAsiaTheme="minorEastAsia"/>
                <w:szCs w:val="24"/>
              </w:rPr>
            </w:pPr>
          </w:p>
        </w:tc>
        <w:tc>
          <w:tcPr>
            <w:tcW w:w="1529" w:type="pct"/>
            <w:vMerge w:val="continue"/>
          </w:tcPr>
          <w:p w14:paraId="0E5C14ED">
            <w:pPr>
              <w:rPr>
                <w:rFonts w:hint="eastAsia" w:asciiTheme="minorEastAsia" w:hAnsiTheme="minorEastAsia" w:eastAsiaTheme="minorEastAsia"/>
                <w:szCs w:val="24"/>
              </w:rPr>
            </w:pPr>
          </w:p>
        </w:tc>
        <w:tc>
          <w:tcPr>
            <w:tcW w:w="2184" w:type="pct"/>
          </w:tcPr>
          <w:p w14:paraId="05732E8A">
            <w:pPr>
              <w:rPr>
                <w:rFonts w:hint="eastAsia" w:asciiTheme="minorEastAsia" w:hAnsiTheme="minorEastAsia" w:eastAsiaTheme="minorEastAsia"/>
                <w:szCs w:val="24"/>
              </w:rPr>
            </w:pPr>
            <w:r>
              <w:rPr>
                <w:rFonts w:hint="eastAsia" w:asciiTheme="minorEastAsia" w:hAnsiTheme="minorEastAsia" w:eastAsiaTheme="minorEastAsia"/>
                <w:szCs w:val="24"/>
              </w:rPr>
              <w:t>临床术语字典</w:t>
            </w:r>
          </w:p>
        </w:tc>
      </w:tr>
      <w:tr w14:paraId="3E43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restart"/>
          </w:tcPr>
          <w:p w14:paraId="3B2FA63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D1FFD02">
            <w:pPr>
              <w:rPr>
                <w:rFonts w:hint="eastAsia" w:asciiTheme="minorEastAsia" w:hAnsiTheme="minorEastAsia" w:eastAsiaTheme="minorEastAsia"/>
                <w:szCs w:val="24"/>
              </w:rPr>
            </w:pPr>
          </w:p>
        </w:tc>
        <w:tc>
          <w:tcPr>
            <w:tcW w:w="1529" w:type="pct"/>
            <w:vMerge w:val="restart"/>
          </w:tcPr>
          <w:p w14:paraId="059BC233">
            <w:pPr>
              <w:rPr>
                <w:rFonts w:hint="eastAsia" w:asciiTheme="minorEastAsia" w:hAnsiTheme="minorEastAsia" w:eastAsiaTheme="minorEastAsia"/>
                <w:szCs w:val="24"/>
              </w:rPr>
            </w:pPr>
            <w:r>
              <w:rPr>
                <w:rFonts w:hint="eastAsia" w:asciiTheme="minorEastAsia" w:hAnsiTheme="minorEastAsia" w:eastAsiaTheme="minorEastAsia"/>
                <w:szCs w:val="24"/>
              </w:rPr>
              <w:t>主索引管理</w:t>
            </w:r>
          </w:p>
        </w:tc>
        <w:tc>
          <w:tcPr>
            <w:tcW w:w="2184" w:type="pct"/>
          </w:tcPr>
          <w:p w14:paraId="3CBF93F6">
            <w:pPr>
              <w:rPr>
                <w:rFonts w:hint="eastAsia" w:asciiTheme="minorEastAsia" w:hAnsiTheme="minorEastAsia" w:eastAsiaTheme="minorEastAsia"/>
                <w:szCs w:val="24"/>
              </w:rPr>
            </w:pPr>
            <w:r>
              <w:rPr>
                <w:rFonts w:hint="eastAsia" w:asciiTheme="minorEastAsia" w:hAnsiTheme="minorEastAsia" w:eastAsiaTheme="minorEastAsia"/>
                <w:szCs w:val="24"/>
              </w:rPr>
              <w:t>主索引概览分析</w:t>
            </w:r>
          </w:p>
        </w:tc>
      </w:tr>
      <w:tr w14:paraId="6DCD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176B8C4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3C0BC98">
            <w:pPr>
              <w:rPr>
                <w:rFonts w:hint="eastAsia" w:asciiTheme="minorEastAsia" w:hAnsiTheme="minorEastAsia" w:eastAsiaTheme="minorEastAsia"/>
                <w:szCs w:val="24"/>
              </w:rPr>
            </w:pPr>
          </w:p>
        </w:tc>
        <w:tc>
          <w:tcPr>
            <w:tcW w:w="1529" w:type="pct"/>
            <w:vMerge w:val="continue"/>
          </w:tcPr>
          <w:p w14:paraId="6255849D">
            <w:pPr>
              <w:rPr>
                <w:rFonts w:hint="eastAsia" w:asciiTheme="minorEastAsia" w:hAnsiTheme="minorEastAsia" w:eastAsiaTheme="minorEastAsia"/>
                <w:szCs w:val="24"/>
              </w:rPr>
            </w:pPr>
          </w:p>
        </w:tc>
        <w:tc>
          <w:tcPr>
            <w:tcW w:w="2184" w:type="pct"/>
          </w:tcPr>
          <w:p w14:paraId="35107F1C">
            <w:pPr>
              <w:rPr>
                <w:rFonts w:hint="eastAsia" w:asciiTheme="minorEastAsia" w:hAnsiTheme="minorEastAsia" w:eastAsiaTheme="minorEastAsia"/>
                <w:szCs w:val="24"/>
              </w:rPr>
            </w:pPr>
            <w:r>
              <w:rPr>
                <w:rFonts w:hint="eastAsia" w:asciiTheme="minorEastAsia" w:hAnsiTheme="minorEastAsia" w:eastAsiaTheme="minorEastAsia"/>
                <w:szCs w:val="24"/>
              </w:rPr>
              <w:t>主索引信息管理</w:t>
            </w:r>
          </w:p>
        </w:tc>
      </w:tr>
      <w:tr w14:paraId="2C8E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33448AA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CA9B212">
            <w:pPr>
              <w:rPr>
                <w:rFonts w:hint="eastAsia" w:asciiTheme="minorEastAsia" w:hAnsiTheme="minorEastAsia" w:eastAsiaTheme="minorEastAsia"/>
                <w:szCs w:val="24"/>
              </w:rPr>
            </w:pPr>
          </w:p>
        </w:tc>
        <w:tc>
          <w:tcPr>
            <w:tcW w:w="1529" w:type="pct"/>
            <w:vMerge w:val="continue"/>
          </w:tcPr>
          <w:p w14:paraId="2F2E28B2">
            <w:pPr>
              <w:rPr>
                <w:rFonts w:hint="eastAsia" w:asciiTheme="minorEastAsia" w:hAnsiTheme="minorEastAsia" w:eastAsiaTheme="minorEastAsia"/>
                <w:szCs w:val="24"/>
              </w:rPr>
            </w:pPr>
          </w:p>
        </w:tc>
        <w:tc>
          <w:tcPr>
            <w:tcW w:w="2184" w:type="pct"/>
          </w:tcPr>
          <w:p w14:paraId="6A071B9F">
            <w:pPr>
              <w:rPr>
                <w:rFonts w:hint="eastAsia" w:asciiTheme="minorEastAsia" w:hAnsiTheme="minorEastAsia" w:eastAsiaTheme="minorEastAsia"/>
                <w:szCs w:val="24"/>
              </w:rPr>
            </w:pPr>
            <w:r>
              <w:rPr>
                <w:rFonts w:hint="eastAsia" w:asciiTheme="minorEastAsia" w:hAnsiTheme="minorEastAsia" w:eastAsiaTheme="minorEastAsia"/>
                <w:szCs w:val="24"/>
              </w:rPr>
              <w:t>疑似主索引管理</w:t>
            </w:r>
          </w:p>
        </w:tc>
      </w:tr>
      <w:tr w14:paraId="7C39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0EEB11B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4168299">
            <w:pPr>
              <w:rPr>
                <w:rFonts w:hint="eastAsia" w:asciiTheme="minorEastAsia" w:hAnsiTheme="minorEastAsia" w:eastAsiaTheme="minorEastAsia"/>
                <w:szCs w:val="24"/>
              </w:rPr>
            </w:pPr>
          </w:p>
        </w:tc>
        <w:tc>
          <w:tcPr>
            <w:tcW w:w="1529" w:type="pct"/>
            <w:vMerge w:val="continue"/>
          </w:tcPr>
          <w:p w14:paraId="0076F5ED">
            <w:pPr>
              <w:rPr>
                <w:rFonts w:hint="eastAsia" w:asciiTheme="minorEastAsia" w:hAnsiTheme="minorEastAsia" w:eastAsiaTheme="minorEastAsia"/>
                <w:szCs w:val="24"/>
              </w:rPr>
            </w:pPr>
          </w:p>
        </w:tc>
        <w:tc>
          <w:tcPr>
            <w:tcW w:w="2184" w:type="pct"/>
          </w:tcPr>
          <w:p w14:paraId="0EC94939">
            <w:pPr>
              <w:rPr>
                <w:rFonts w:hint="eastAsia" w:asciiTheme="minorEastAsia" w:hAnsiTheme="minorEastAsia" w:eastAsiaTheme="minorEastAsia"/>
                <w:szCs w:val="24"/>
              </w:rPr>
            </w:pPr>
            <w:r>
              <w:rPr>
                <w:rFonts w:hint="eastAsia" w:asciiTheme="minorEastAsia" w:hAnsiTheme="minorEastAsia" w:eastAsiaTheme="minorEastAsia"/>
                <w:szCs w:val="24"/>
              </w:rPr>
              <w:t>分值权重配置设置</w:t>
            </w:r>
          </w:p>
        </w:tc>
      </w:tr>
      <w:tr w14:paraId="3C4F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250D761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ABB82CE">
            <w:pPr>
              <w:rPr>
                <w:rFonts w:hint="eastAsia" w:asciiTheme="minorEastAsia" w:hAnsiTheme="minorEastAsia" w:eastAsiaTheme="minorEastAsia"/>
                <w:szCs w:val="24"/>
              </w:rPr>
            </w:pPr>
          </w:p>
        </w:tc>
        <w:tc>
          <w:tcPr>
            <w:tcW w:w="1529" w:type="pct"/>
            <w:vMerge w:val="continue"/>
          </w:tcPr>
          <w:p w14:paraId="092C93E6">
            <w:pPr>
              <w:rPr>
                <w:rFonts w:hint="eastAsia" w:asciiTheme="minorEastAsia" w:hAnsiTheme="minorEastAsia" w:eastAsiaTheme="minorEastAsia"/>
                <w:szCs w:val="24"/>
              </w:rPr>
            </w:pPr>
          </w:p>
        </w:tc>
        <w:tc>
          <w:tcPr>
            <w:tcW w:w="2184" w:type="pct"/>
          </w:tcPr>
          <w:p w14:paraId="2653CBE4">
            <w:pPr>
              <w:rPr>
                <w:rFonts w:hint="eastAsia" w:asciiTheme="minorEastAsia" w:hAnsiTheme="minorEastAsia" w:eastAsiaTheme="minorEastAsia"/>
                <w:szCs w:val="24"/>
              </w:rPr>
            </w:pPr>
            <w:r>
              <w:rPr>
                <w:rFonts w:hint="eastAsia" w:asciiTheme="minorEastAsia" w:hAnsiTheme="minorEastAsia" w:eastAsiaTheme="minorEastAsia"/>
                <w:szCs w:val="24"/>
              </w:rPr>
              <w:t>预采集管理及报告</w:t>
            </w:r>
          </w:p>
        </w:tc>
      </w:tr>
      <w:tr w14:paraId="2CAB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03C75BB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46804FA">
            <w:pPr>
              <w:rPr>
                <w:rFonts w:hint="eastAsia" w:asciiTheme="minorEastAsia" w:hAnsiTheme="minorEastAsia" w:eastAsiaTheme="minorEastAsia"/>
                <w:szCs w:val="24"/>
              </w:rPr>
            </w:pPr>
          </w:p>
        </w:tc>
        <w:tc>
          <w:tcPr>
            <w:tcW w:w="1529" w:type="pct"/>
            <w:vMerge w:val="continue"/>
          </w:tcPr>
          <w:p w14:paraId="51EF10FC">
            <w:pPr>
              <w:rPr>
                <w:rFonts w:hint="eastAsia" w:asciiTheme="minorEastAsia" w:hAnsiTheme="minorEastAsia" w:eastAsiaTheme="minorEastAsia"/>
                <w:szCs w:val="24"/>
              </w:rPr>
            </w:pPr>
          </w:p>
        </w:tc>
        <w:tc>
          <w:tcPr>
            <w:tcW w:w="2184" w:type="pct"/>
          </w:tcPr>
          <w:p w14:paraId="5A3E7CB2">
            <w:pPr>
              <w:rPr>
                <w:rFonts w:hint="eastAsia" w:asciiTheme="minorEastAsia" w:hAnsiTheme="minorEastAsia" w:eastAsiaTheme="minorEastAsia"/>
                <w:szCs w:val="24"/>
              </w:rPr>
            </w:pPr>
            <w:r>
              <w:rPr>
                <w:rFonts w:hint="eastAsia" w:asciiTheme="minorEastAsia" w:hAnsiTheme="minorEastAsia" w:eastAsiaTheme="minorEastAsia"/>
                <w:szCs w:val="24"/>
              </w:rPr>
              <w:t>主索引操作日志</w:t>
            </w:r>
          </w:p>
        </w:tc>
      </w:tr>
      <w:tr w14:paraId="037E8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4E912265">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EA2EED1">
            <w:pPr>
              <w:rPr>
                <w:rFonts w:hint="eastAsia" w:asciiTheme="minorEastAsia" w:hAnsiTheme="minorEastAsia" w:eastAsiaTheme="minorEastAsia"/>
                <w:szCs w:val="24"/>
              </w:rPr>
            </w:pPr>
          </w:p>
        </w:tc>
        <w:tc>
          <w:tcPr>
            <w:tcW w:w="1529" w:type="pct"/>
            <w:vMerge w:val="continue"/>
          </w:tcPr>
          <w:p w14:paraId="54C837AD">
            <w:pPr>
              <w:rPr>
                <w:rFonts w:hint="eastAsia" w:asciiTheme="minorEastAsia" w:hAnsiTheme="minorEastAsia" w:eastAsiaTheme="minorEastAsia"/>
                <w:szCs w:val="24"/>
              </w:rPr>
            </w:pPr>
          </w:p>
        </w:tc>
        <w:tc>
          <w:tcPr>
            <w:tcW w:w="2184" w:type="pct"/>
          </w:tcPr>
          <w:p w14:paraId="69F008E4">
            <w:pPr>
              <w:rPr>
                <w:rFonts w:hint="eastAsia" w:asciiTheme="minorEastAsia" w:hAnsiTheme="minorEastAsia" w:eastAsiaTheme="minorEastAsia"/>
                <w:szCs w:val="24"/>
              </w:rPr>
            </w:pPr>
            <w:r>
              <w:rPr>
                <w:rFonts w:hint="eastAsia" w:asciiTheme="minorEastAsia" w:hAnsiTheme="minorEastAsia" w:eastAsiaTheme="minorEastAsia"/>
                <w:szCs w:val="24"/>
              </w:rPr>
              <w:t>主索引数据服务</w:t>
            </w:r>
          </w:p>
        </w:tc>
      </w:tr>
      <w:tr w14:paraId="4C5F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10F2B86A">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33335E3">
            <w:pPr>
              <w:rPr>
                <w:rFonts w:hint="eastAsia" w:asciiTheme="minorEastAsia" w:hAnsiTheme="minorEastAsia" w:eastAsiaTheme="minorEastAsia"/>
                <w:szCs w:val="24"/>
              </w:rPr>
            </w:pPr>
          </w:p>
        </w:tc>
        <w:tc>
          <w:tcPr>
            <w:tcW w:w="1529" w:type="pct"/>
            <w:vMerge w:val="continue"/>
          </w:tcPr>
          <w:p w14:paraId="6B162522">
            <w:pPr>
              <w:rPr>
                <w:rFonts w:hint="eastAsia" w:asciiTheme="minorEastAsia" w:hAnsiTheme="minorEastAsia" w:eastAsiaTheme="minorEastAsia"/>
                <w:szCs w:val="24"/>
              </w:rPr>
            </w:pPr>
          </w:p>
        </w:tc>
        <w:tc>
          <w:tcPr>
            <w:tcW w:w="2184" w:type="pct"/>
          </w:tcPr>
          <w:p w14:paraId="461B8CB8">
            <w:pPr>
              <w:rPr>
                <w:rFonts w:hint="eastAsia" w:asciiTheme="minorEastAsia" w:hAnsiTheme="minorEastAsia" w:eastAsiaTheme="minorEastAsia"/>
                <w:szCs w:val="24"/>
              </w:rPr>
            </w:pPr>
            <w:r>
              <w:rPr>
                <w:rFonts w:hint="eastAsia" w:asciiTheme="minorEastAsia" w:hAnsiTheme="minorEastAsia" w:eastAsiaTheme="minorEastAsia"/>
                <w:szCs w:val="24"/>
              </w:rPr>
              <w:t>系统配置管理</w:t>
            </w:r>
          </w:p>
        </w:tc>
      </w:tr>
      <w:tr w14:paraId="0BC8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pct"/>
            <w:vMerge w:val="restart"/>
          </w:tcPr>
          <w:p w14:paraId="1890F640">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A0459C0">
            <w:pPr>
              <w:rPr>
                <w:rFonts w:hint="eastAsia" w:asciiTheme="minorEastAsia" w:hAnsiTheme="minorEastAsia" w:eastAsiaTheme="minorEastAsia"/>
                <w:szCs w:val="24"/>
              </w:rPr>
            </w:pPr>
          </w:p>
        </w:tc>
        <w:tc>
          <w:tcPr>
            <w:tcW w:w="1529" w:type="pct"/>
            <w:vMerge w:val="restart"/>
          </w:tcPr>
          <w:p w14:paraId="1A0CEFAC">
            <w:pPr>
              <w:rPr>
                <w:rFonts w:hint="eastAsia" w:asciiTheme="minorEastAsia" w:hAnsiTheme="minorEastAsia" w:eastAsiaTheme="minorEastAsia"/>
                <w:szCs w:val="24"/>
              </w:rPr>
            </w:pPr>
            <w:r>
              <w:rPr>
                <w:rFonts w:hint="eastAsia" w:asciiTheme="minorEastAsia" w:hAnsiTheme="minorEastAsia" w:eastAsiaTheme="minorEastAsia"/>
                <w:szCs w:val="24"/>
              </w:rPr>
              <w:t>统一认证应用门户(单点登录)</w:t>
            </w:r>
          </w:p>
        </w:tc>
        <w:tc>
          <w:tcPr>
            <w:tcW w:w="2184" w:type="pct"/>
          </w:tcPr>
          <w:p w14:paraId="02C03AC6">
            <w:pPr>
              <w:rPr>
                <w:rFonts w:hint="eastAsia" w:asciiTheme="minorEastAsia" w:hAnsiTheme="minorEastAsia" w:eastAsiaTheme="minorEastAsia"/>
                <w:szCs w:val="24"/>
              </w:rPr>
            </w:pPr>
            <w:r>
              <w:rPr>
                <w:rFonts w:hint="eastAsia" w:asciiTheme="minorEastAsia" w:hAnsiTheme="minorEastAsia" w:eastAsiaTheme="minorEastAsia"/>
                <w:szCs w:val="24"/>
              </w:rPr>
              <w:t>单点登录管理</w:t>
            </w:r>
          </w:p>
        </w:tc>
      </w:tr>
      <w:tr w14:paraId="5414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pct"/>
            <w:vMerge w:val="continue"/>
          </w:tcPr>
          <w:p w14:paraId="47E61AD0">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FDFA35F">
            <w:pPr>
              <w:rPr>
                <w:rFonts w:hint="eastAsia" w:asciiTheme="minorEastAsia" w:hAnsiTheme="minorEastAsia" w:eastAsiaTheme="minorEastAsia"/>
                <w:szCs w:val="24"/>
              </w:rPr>
            </w:pPr>
          </w:p>
        </w:tc>
        <w:tc>
          <w:tcPr>
            <w:tcW w:w="1529" w:type="pct"/>
            <w:vMerge w:val="continue"/>
          </w:tcPr>
          <w:p w14:paraId="370EBC99">
            <w:pPr>
              <w:rPr>
                <w:rFonts w:hint="eastAsia" w:asciiTheme="minorEastAsia" w:hAnsiTheme="minorEastAsia" w:eastAsiaTheme="minorEastAsia"/>
                <w:szCs w:val="24"/>
              </w:rPr>
            </w:pPr>
          </w:p>
        </w:tc>
        <w:tc>
          <w:tcPr>
            <w:tcW w:w="2184" w:type="pct"/>
          </w:tcPr>
          <w:p w14:paraId="480986A3">
            <w:pPr>
              <w:rPr>
                <w:rFonts w:hint="eastAsia" w:asciiTheme="minorEastAsia" w:hAnsiTheme="minorEastAsia" w:eastAsiaTheme="minorEastAsia"/>
                <w:szCs w:val="24"/>
              </w:rPr>
            </w:pPr>
            <w:r>
              <w:rPr>
                <w:rFonts w:hint="eastAsia" w:asciiTheme="minorEastAsia" w:hAnsiTheme="minorEastAsia" w:eastAsiaTheme="minorEastAsia"/>
                <w:szCs w:val="24"/>
              </w:rPr>
              <w:t>认证权限管理</w:t>
            </w:r>
          </w:p>
        </w:tc>
      </w:tr>
      <w:tr w14:paraId="0995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pct"/>
            <w:vMerge w:val="continue"/>
          </w:tcPr>
          <w:p w14:paraId="7DAE62C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75C8B1E">
            <w:pPr>
              <w:rPr>
                <w:rFonts w:hint="eastAsia" w:asciiTheme="minorEastAsia" w:hAnsiTheme="minorEastAsia" w:eastAsiaTheme="minorEastAsia"/>
                <w:szCs w:val="24"/>
              </w:rPr>
            </w:pPr>
          </w:p>
        </w:tc>
        <w:tc>
          <w:tcPr>
            <w:tcW w:w="1529" w:type="pct"/>
            <w:vMerge w:val="continue"/>
          </w:tcPr>
          <w:p w14:paraId="128B7BC9">
            <w:pPr>
              <w:rPr>
                <w:rFonts w:hint="eastAsia" w:asciiTheme="minorEastAsia" w:hAnsiTheme="minorEastAsia" w:eastAsiaTheme="minorEastAsia"/>
                <w:szCs w:val="24"/>
              </w:rPr>
            </w:pPr>
          </w:p>
        </w:tc>
        <w:tc>
          <w:tcPr>
            <w:tcW w:w="2184" w:type="pct"/>
          </w:tcPr>
          <w:p w14:paraId="3AA396A2">
            <w:pPr>
              <w:rPr>
                <w:rFonts w:hint="eastAsia" w:asciiTheme="minorEastAsia" w:hAnsiTheme="minorEastAsia" w:eastAsiaTheme="minorEastAsia"/>
                <w:szCs w:val="24"/>
              </w:rPr>
            </w:pPr>
            <w:r>
              <w:rPr>
                <w:rFonts w:hint="eastAsia" w:asciiTheme="minorEastAsia" w:hAnsiTheme="minorEastAsia" w:eastAsiaTheme="minorEastAsia"/>
                <w:szCs w:val="24"/>
              </w:rPr>
              <w:t>身份认证服务</w:t>
            </w:r>
          </w:p>
        </w:tc>
      </w:tr>
      <w:tr w14:paraId="55917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restart"/>
          </w:tcPr>
          <w:p w14:paraId="5F5C9080">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53C3701F">
            <w:pPr>
              <w:rPr>
                <w:rFonts w:hint="eastAsia" w:asciiTheme="minorEastAsia" w:hAnsiTheme="minorEastAsia" w:eastAsiaTheme="minorEastAsia"/>
                <w:szCs w:val="24"/>
              </w:rPr>
            </w:pPr>
            <w:r>
              <w:rPr>
                <w:rFonts w:hint="eastAsia" w:asciiTheme="minorEastAsia" w:hAnsiTheme="minorEastAsia" w:eastAsiaTheme="minorEastAsia"/>
                <w:szCs w:val="24"/>
              </w:rPr>
              <w:t>医共体协同引擎</w:t>
            </w:r>
          </w:p>
        </w:tc>
        <w:tc>
          <w:tcPr>
            <w:tcW w:w="1529" w:type="pct"/>
            <w:vMerge w:val="restart"/>
            <w:vAlign w:val="center"/>
          </w:tcPr>
          <w:p w14:paraId="0F986C7E">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医共体业务协同引擎</w:t>
            </w:r>
          </w:p>
        </w:tc>
        <w:tc>
          <w:tcPr>
            <w:tcW w:w="2184" w:type="pct"/>
          </w:tcPr>
          <w:p w14:paraId="0180B6F4">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服务总线ESB</w:t>
            </w:r>
          </w:p>
        </w:tc>
      </w:tr>
      <w:tr w14:paraId="224E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continue"/>
          </w:tcPr>
          <w:p w14:paraId="3051668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699115C">
            <w:pPr>
              <w:rPr>
                <w:rFonts w:hint="eastAsia" w:asciiTheme="minorEastAsia" w:hAnsiTheme="minorEastAsia" w:eastAsiaTheme="minorEastAsia"/>
                <w:szCs w:val="24"/>
              </w:rPr>
            </w:pPr>
          </w:p>
        </w:tc>
        <w:tc>
          <w:tcPr>
            <w:tcW w:w="1529" w:type="pct"/>
            <w:vMerge w:val="continue"/>
            <w:vAlign w:val="center"/>
          </w:tcPr>
          <w:p w14:paraId="0125DA0D">
            <w:pPr>
              <w:rPr>
                <w:rFonts w:hint="eastAsia" w:cs="宋体" w:asciiTheme="minorEastAsia" w:hAnsiTheme="minorEastAsia" w:eastAsiaTheme="minorEastAsia"/>
                <w:color w:val="000000"/>
                <w:kern w:val="0"/>
                <w:szCs w:val="24"/>
              </w:rPr>
            </w:pPr>
          </w:p>
        </w:tc>
        <w:tc>
          <w:tcPr>
            <w:tcW w:w="2184" w:type="pct"/>
          </w:tcPr>
          <w:p w14:paraId="38F60965">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消息引擎</w:t>
            </w:r>
          </w:p>
        </w:tc>
      </w:tr>
      <w:tr w14:paraId="5FA2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continue"/>
          </w:tcPr>
          <w:p w14:paraId="242F298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2115592">
            <w:pPr>
              <w:rPr>
                <w:rFonts w:hint="eastAsia" w:asciiTheme="minorEastAsia" w:hAnsiTheme="minorEastAsia" w:eastAsiaTheme="minorEastAsia"/>
                <w:szCs w:val="24"/>
              </w:rPr>
            </w:pPr>
          </w:p>
        </w:tc>
        <w:tc>
          <w:tcPr>
            <w:tcW w:w="1529" w:type="pct"/>
            <w:vMerge w:val="continue"/>
            <w:vAlign w:val="center"/>
          </w:tcPr>
          <w:p w14:paraId="0B844DB4">
            <w:pPr>
              <w:rPr>
                <w:rFonts w:hint="eastAsia" w:cs="宋体" w:asciiTheme="minorEastAsia" w:hAnsiTheme="minorEastAsia" w:eastAsiaTheme="minorEastAsia"/>
                <w:color w:val="000000"/>
                <w:kern w:val="0"/>
                <w:szCs w:val="24"/>
              </w:rPr>
            </w:pPr>
          </w:p>
        </w:tc>
        <w:tc>
          <w:tcPr>
            <w:tcW w:w="2184" w:type="pct"/>
          </w:tcPr>
          <w:p w14:paraId="45C7AC0C">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服务集群管理</w:t>
            </w:r>
          </w:p>
        </w:tc>
      </w:tr>
      <w:tr w14:paraId="0B2E6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continue"/>
          </w:tcPr>
          <w:p w14:paraId="19EB7A75">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9DB2319">
            <w:pPr>
              <w:rPr>
                <w:rFonts w:hint="eastAsia" w:asciiTheme="minorEastAsia" w:hAnsiTheme="minorEastAsia" w:eastAsiaTheme="minorEastAsia"/>
                <w:szCs w:val="24"/>
              </w:rPr>
            </w:pPr>
          </w:p>
        </w:tc>
        <w:tc>
          <w:tcPr>
            <w:tcW w:w="1529" w:type="pct"/>
            <w:vMerge w:val="continue"/>
            <w:vAlign w:val="center"/>
          </w:tcPr>
          <w:p w14:paraId="7D542AD9">
            <w:pPr>
              <w:rPr>
                <w:rFonts w:hint="eastAsia" w:cs="宋体" w:asciiTheme="minorEastAsia" w:hAnsiTheme="minorEastAsia" w:eastAsiaTheme="minorEastAsia"/>
                <w:color w:val="000000"/>
                <w:kern w:val="0"/>
                <w:szCs w:val="24"/>
              </w:rPr>
            </w:pPr>
          </w:p>
        </w:tc>
        <w:tc>
          <w:tcPr>
            <w:tcW w:w="2184" w:type="pct"/>
          </w:tcPr>
          <w:p w14:paraId="58389F51">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运行监控</w:t>
            </w:r>
          </w:p>
        </w:tc>
      </w:tr>
      <w:tr w14:paraId="37FB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423" w:type="pct"/>
            <w:vMerge w:val="restart"/>
          </w:tcPr>
          <w:p w14:paraId="4E3259A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1C92E47">
            <w:pPr>
              <w:rPr>
                <w:rFonts w:hint="eastAsia" w:asciiTheme="minorEastAsia" w:hAnsiTheme="minorEastAsia" w:eastAsiaTheme="minorEastAsia"/>
                <w:szCs w:val="24"/>
              </w:rPr>
            </w:pPr>
          </w:p>
        </w:tc>
        <w:tc>
          <w:tcPr>
            <w:tcW w:w="1529" w:type="pct"/>
            <w:vMerge w:val="restart"/>
            <w:vAlign w:val="center"/>
          </w:tcPr>
          <w:p w14:paraId="7A0966AE">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基础信息类服务集成</w:t>
            </w:r>
          </w:p>
        </w:tc>
        <w:tc>
          <w:tcPr>
            <w:tcW w:w="2184" w:type="pct"/>
          </w:tcPr>
          <w:p w14:paraId="1691D241">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基础信息类服务</w:t>
            </w:r>
          </w:p>
        </w:tc>
      </w:tr>
      <w:tr w14:paraId="4036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4346EA6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AB96DDA">
            <w:pPr>
              <w:rPr>
                <w:rFonts w:hint="eastAsia" w:asciiTheme="minorEastAsia" w:hAnsiTheme="minorEastAsia" w:eastAsiaTheme="minorEastAsia"/>
                <w:szCs w:val="24"/>
              </w:rPr>
            </w:pPr>
          </w:p>
        </w:tc>
        <w:tc>
          <w:tcPr>
            <w:tcW w:w="1529" w:type="pct"/>
            <w:vMerge w:val="continue"/>
            <w:vAlign w:val="center"/>
          </w:tcPr>
          <w:p w14:paraId="0EFA075C">
            <w:pPr>
              <w:rPr>
                <w:rFonts w:hint="eastAsia" w:cs="宋体" w:asciiTheme="minorEastAsia" w:hAnsiTheme="minorEastAsia" w:eastAsiaTheme="minorEastAsia"/>
                <w:color w:val="000000"/>
                <w:kern w:val="0"/>
                <w:szCs w:val="24"/>
              </w:rPr>
            </w:pPr>
          </w:p>
        </w:tc>
        <w:tc>
          <w:tcPr>
            <w:tcW w:w="2184" w:type="pct"/>
          </w:tcPr>
          <w:p w14:paraId="60CEE31B">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配置管理</w:t>
            </w:r>
          </w:p>
        </w:tc>
      </w:tr>
      <w:tr w14:paraId="5F8E8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5CFB47E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8FCE187">
            <w:pPr>
              <w:rPr>
                <w:rFonts w:hint="eastAsia" w:asciiTheme="minorEastAsia" w:hAnsiTheme="minorEastAsia" w:eastAsiaTheme="minorEastAsia"/>
                <w:szCs w:val="24"/>
              </w:rPr>
            </w:pPr>
          </w:p>
        </w:tc>
        <w:tc>
          <w:tcPr>
            <w:tcW w:w="1529" w:type="pct"/>
            <w:vMerge w:val="continue"/>
            <w:vAlign w:val="center"/>
          </w:tcPr>
          <w:p w14:paraId="76E785EE">
            <w:pPr>
              <w:rPr>
                <w:rFonts w:hint="eastAsia" w:cs="宋体" w:asciiTheme="minorEastAsia" w:hAnsiTheme="minorEastAsia" w:eastAsiaTheme="minorEastAsia"/>
                <w:color w:val="000000"/>
                <w:kern w:val="0"/>
                <w:szCs w:val="24"/>
              </w:rPr>
            </w:pPr>
          </w:p>
        </w:tc>
        <w:tc>
          <w:tcPr>
            <w:tcW w:w="2184" w:type="pct"/>
          </w:tcPr>
          <w:p w14:paraId="4D0BEDEB">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系统接口</w:t>
            </w:r>
          </w:p>
        </w:tc>
      </w:tr>
      <w:tr w14:paraId="0709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423" w:type="pct"/>
            <w:vMerge w:val="restart"/>
          </w:tcPr>
          <w:p w14:paraId="2C880720">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E02D039">
            <w:pPr>
              <w:rPr>
                <w:rFonts w:hint="eastAsia" w:asciiTheme="minorEastAsia" w:hAnsiTheme="minorEastAsia" w:eastAsiaTheme="minorEastAsia"/>
                <w:szCs w:val="24"/>
              </w:rPr>
            </w:pPr>
          </w:p>
        </w:tc>
        <w:tc>
          <w:tcPr>
            <w:tcW w:w="1529" w:type="pct"/>
            <w:vMerge w:val="restart"/>
            <w:vAlign w:val="center"/>
          </w:tcPr>
          <w:p w14:paraId="4C93B0FE">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诊疗类业务服务集成</w:t>
            </w:r>
          </w:p>
        </w:tc>
        <w:tc>
          <w:tcPr>
            <w:tcW w:w="2184" w:type="pct"/>
          </w:tcPr>
          <w:p w14:paraId="64A1E9AB">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诊疗类业务服务</w:t>
            </w:r>
          </w:p>
        </w:tc>
      </w:tr>
      <w:tr w14:paraId="2794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0AD1756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DC40A9A">
            <w:pPr>
              <w:rPr>
                <w:rFonts w:hint="eastAsia" w:asciiTheme="minorEastAsia" w:hAnsiTheme="minorEastAsia" w:eastAsiaTheme="minorEastAsia"/>
                <w:szCs w:val="24"/>
              </w:rPr>
            </w:pPr>
          </w:p>
        </w:tc>
        <w:tc>
          <w:tcPr>
            <w:tcW w:w="1529" w:type="pct"/>
            <w:vMerge w:val="continue"/>
            <w:vAlign w:val="center"/>
          </w:tcPr>
          <w:p w14:paraId="34D361D3">
            <w:pPr>
              <w:rPr>
                <w:rFonts w:hint="eastAsia" w:cs="宋体" w:asciiTheme="minorEastAsia" w:hAnsiTheme="minorEastAsia" w:eastAsiaTheme="minorEastAsia"/>
                <w:color w:val="000000"/>
                <w:kern w:val="0"/>
                <w:szCs w:val="24"/>
              </w:rPr>
            </w:pPr>
          </w:p>
        </w:tc>
        <w:tc>
          <w:tcPr>
            <w:tcW w:w="2184" w:type="pct"/>
          </w:tcPr>
          <w:p w14:paraId="17A4888E">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配置管理</w:t>
            </w:r>
          </w:p>
        </w:tc>
      </w:tr>
      <w:tr w14:paraId="2F017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3C49E9F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9C85D9D">
            <w:pPr>
              <w:rPr>
                <w:rFonts w:hint="eastAsia" w:asciiTheme="minorEastAsia" w:hAnsiTheme="minorEastAsia" w:eastAsiaTheme="minorEastAsia"/>
                <w:szCs w:val="24"/>
              </w:rPr>
            </w:pPr>
          </w:p>
        </w:tc>
        <w:tc>
          <w:tcPr>
            <w:tcW w:w="1529" w:type="pct"/>
            <w:vMerge w:val="continue"/>
            <w:vAlign w:val="center"/>
          </w:tcPr>
          <w:p w14:paraId="7111588A">
            <w:pPr>
              <w:rPr>
                <w:rFonts w:hint="eastAsia" w:cs="宋体" w:asciiTheme="minorEastAsia" w:hAnsiTheme="minorEastAsia" w:eastAsiaTheme="minorEastAsia"/>
                <w:color w:val="000000"/>
                <w:kern w:val="0"/>
                <w:szCs w:val="24"/>
              </w:rPr>
            </w:pPr>
          </w:p>
        </w:tc>
        <w:tc>
          <w:tcPr>
            <w:tcW w:w="2184" w:type="pct"/>
          </w:tcPr>
          <w:p w14:paraId="700ADD76">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系统接口</w:t>
            </w:r>
          </w:p>
        </w:tc>
      </w:tr>
      <w:tr w14:paraId="6468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423" w:type="pct"/>
            <w:vMerge w:val="restart"/>
          </w:tcPr>
          <w:p w14:paraId="52753623">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7003364">
            <w:pPr>
              <w:rPr>
                <w:rFonts w:hint="eastAsia" w:asciiTheme="minorEastAsia" w:hAnsiTheme="minorEastAsia" w:eastAsiaTheme="minorEastAsia"/>
                <w:szCs w:val="24"/>
              </w:rPr>
            </w:pPr>
          </w:p>
        </w:tc>
        <w:tc>
          <w:tcPr>
            <w:tcW w:w="1529" w:type="pct"/>
            <w:vMerge w:val="restart"/>
            <w:vAlign w:val="center"/>
          </w:tcPr>
          <w:p w14:paraId="77E96974">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登记类业务服务集成</w:t>
            </w:r>
          </w:p>
        </w:tc>
        <w:tc>
          <w:tcPr>
            <w:tcW w:w="2184" w:type="pct"/>
          </w:tcPr>
          <w:p w14:paraId="6EE93955">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登记类业务服务</w:t>
            </w:r>
          </w:p>
        </w:tc>
      </w:tr>
      <w:tr w14:paraId="3B3FB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704B973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711DBDA">
            <w:pPr>
              <w:rPr>
                <w:rFonts w:hint="eastAsia" w:asciiTheme="minorEastAsia" w:hAnsiTheme="minorEastAsia" w:eastAsiaTheme="minorEastAsia"/>
                <w:szCs w:val="24"/>
              </w:rPr>
            </w:pPr>
          </w:p>
        </w:tc>
        <w:tc>
          <w:tcPr>
            <w:tcW w:w="1529" w:type="pct"/>
            <w:vMerge w:val="continue"/>
            <w:vAlign w:val="center"/>
          </w:tcPr>
          <w:p w14:paraId="26C7E7C0">
            <w:pPr>
              <w:rPr>
                <w:rFonts w:hint="eastAsia" w:cs="宋体" w:asciiTheme="minorEastAsia" w:hAnsiTheme="minorEastAsia" w:eastAsiaTheme="minorEastAsia"/>
                <w:color w:val="000000"/>
                <w:kern w:val="0"/>
                <w:szCs w:val="24"/>
              </w:rPr>
            </w:pPr>
          </w:p>
        </w:tc>
        <w:tc>
          <w:tcPr>
            <w:tcW w:w="2184" w:type="pct"/>
          </w:tcPr>
          <w:p w14:paraId="2356BA03">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配置管理</w:t>
            </w:r>
          </w:p>
        </w:tc>
      </w:tr>
      <w:tr w14:paraId="49FA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367ECAC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3B35AC0">
            <w:pPr>
              <w:rPr>
                <w:rFonts w:hint="eastAsia" w:asciiTheme="minorEastAsia" w:hAnsiTheme="minorEastAsia" w:eastAsiaTheme="minorEastAsia"/>
                <w:szCs w:val="24"/>
              </w:rPr>
            </w:pPr>
          </w:p>
        </w:tc>
        <w:tc>
          <w:tcPr>
            <w:tcW w:w="1529" w:type="pct"/>
            <w:vMerge w:val="continue"/>
            <w:vAlign w:val="center"/>
          </w:tcPr>
          <w:p w14:paraId="33FE7EA7">
            <w:pPr>
              <w:rPr>
                <w:rFonts w:hint="eastAsia" w:cs="宋体" w:asciiTheme="minorEastAsia" w:hAnsiTheme="minorEastAsia" w:eastAsiaTheme="minorEastAsia"/>
                <w:color w:val="000000"/>
                <w:kern w:val="0"/>
                <w:szCs w:val="24"/>
              </w:rPr>
            </w:pPr>
          </w:p>
        </w:tc>
        <w:tc>
          <w:tcPr>
            <w:tcW w:w="2184" w:type="pct"/>
          </w:tcPr>
          <w:p w14:paraId="332D5410">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系统接口</w:t>
            </w:r>
          </w:p>
        </w:tc>
      </w:tr>
      <w:tr w14:paraId="2F32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423" w:type="pct"/>
            <w:vMerge w:val="restart"/>
          </w:tcPr>
          <w:p w14:paraId="231FA1B3">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5D3B9AA">
            <w:pPr>
              <w:rPr>
                <w:rFonts w:hint="eastAsia" w:asciiTheme="minorEastAsia" w:hAnsiTheme="minorEastAsia" w:eastAsiaTheme="minorEastAsia"/>
                <w:szCs w:val="24"/>
              </w:rPr>
            </w:pPr>
          </w:p>
        </w:tc>
        <w:tc>
          <w:tcPr>
            <w:tcW w:w="1529" w:type="pct"/>
            <w:vMerge w:val="restart"/>
            <w:vAlign w:val="center"/>
          </w:tcPr>
          <w:p w14:paraId="542F6DFD">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公卫类业务</w:t>
            </w:r>
            <w:bookmarkStart w:id="411" w:name="_GoBack"/>
            <w:bookmarkEnd w:id="411"/>
            <w:r>
              <w:rPr>
                <w:rFonts w:hint="eastAsia" w:cs="宋体" w:asciiTheme="minorEastAsia" w:hAnsiTheme="minorEastAsia" w:eastAsiaTheme="minorEastAsia"/>
                <w:color w:val="000000"/>
                <w:kern w:val="0"/>
                <w:szCs w:val="24"/>
              </w:rPr>
              <w:t>服务集成</w:t>
            </w:r>
          </w:p>
        </w:tc>
        <w:tc>
          <w:tcPr>
            <w:tcW w:w="2184" w:type="pct"/>
          </w:tcPr>
          <w:p w14:paraId="19FDDDEF">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公卫类业务服务</w:t>
            </w:r>
          </w:p>
        </w:tc>
      </w:tr>
      <w:tr w14:paraId="7EFE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385AFFDE">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2C6A931">
            <w:pPr>
              <w:rPr>
                <w:rFonts w:hint="eastAsia" w:asciiTheme="minorEastAsia" w:hAnsiTheme="minorEastAsia" w:eastAsiaTheme="minorEastAsia"/>
                <w:szCs w:val="24"/>
              </w:rPr>
            </w:pPr>
          </w:p>
        </w:tc>
        <w:tc>
          <w:tcPr>
            <w:tcW w:w="1529" w:type="pct"/>
            <w:vMerge w:val="continue"/>
            <w:vAlign w:val="center"/>
          </w:tcPr>
          <w:p w14:paraId="7ACD093E">
            <w:pPr>
              <w:rPr>
                <w:rFonts w:hint="eastAsia" w:cs="宋体" w:asciiTheme="minorEastAsia" w:hAnsiTheme="minorEastAsia" w:eastAsiaTheme="minorEastAsia"/>
                <w:color w:val="000000"/>
                <w:kern w:val="0"/>
                <w:szCs w:val="24"/>
              </w:rPr>
            </w:pPr>
          </w:p>
        </w:tc>
        <w:tc>
          <w:tcPr>
            <w:tcW w:w="2184" w:type="pct"/>
          </w:tcPr>
          <w:p w14:paraId="20A0316A">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配置管理</w:t>
            </w:r>
          </w:p>
        </w:tc>
      </w:tr>
      <w:tr w14:paraId="0F23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4788F84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444AB20">
            <w:pPr>
              <w:rPr>
                <w:rFonts w:hint="eastAsia" w:asciiTheme="minorEastAsia" w:hAnsiTheme="minorEastAsia" w:eastAsiaTheme="minorEastAsia"/>
                <w:szCs w:val="24"/>
              </w:rPr>
            </w:pPr>
          </w:p>
        </w:tc>
        <w:tc>
          <w:tcPr>
            <w:tcW w:w="1529" w:type="pct"/>
            <w:vMerge w:val="continue"/>
            <w:vAlign w:val="center"/>
          </w:tcPr>
          <w:p w14:paraId="78CE08DA">
            <w:pPr>
              <w:rPr>
                <w:rFonts w:hint="eastAsia" w:cs="宋体" w:asciiTheme="minorEastAsia" w:hAnsiTheme="minorEastAsia" w:eastAsiaTheme="minorEastAsia"/>
                <w:color w:val="000000"/>
                <w:kern w:val="0"/>
                <w:szCs w:val="24"/>
              </w:rPr>
            </w:pPr>
          </w:p>
        </w:tc>
        <w:tc>
          <w:tcPr>
            <w:tcW w:w="2184" w:type="pct"/>
          </w:tcPr>
          <w:p w14:paraId="7A23FCD0">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系统接口</w:t>
            </w:r>
          </w:p>
        </w:tc>
      </w:tr>
      <w:tr w14:paraId="79A6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14:paraId="02476F0A">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6997DA75">
            <w:pPr>
              <w:rPr>
                <w:rFonts w:hint="eastAsia" w:asciiTheme="minorEastAsia" w:hAnsiTheme="minorEastAsia" w:eastAsiaTheme="minorEastAsia"/>
                <w:szCs w:val="24"/>
              </w:rPr>
            </w:pPr>
            <w:r>
              <w:rPr>
                <w:rFonts w:hint="eastAsia" w:asciiTheme="minorEastAsia" w:hAnsiTheme="minorEastAsia" w:eastAsiaTheme="minorEastAsia"/>
                <w:szCs w:val="24"/>
              </w:rPr>
              <w:t>医共体数据中心</w:t>
            </w:r>
          </w:p>
        </w:tc>
        <w:tc>
          <w:tcPr>
            <w:tcW w:w="1529" w:type="pct"/>
            <w:vAlign w:val="center"/>
          </w:tcPr>
          <w:p w14:paraId="3E5DA1CD">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基础数据库</w:t>
            </w:r>
          </w:p>
        </w:tc>
        <w:tc>
          <w:tcPr>
            <w:tcW w:w="2184" w:type="pct"/>
          </w:tcPr>
          <w:p w14:paraId="53C453AA">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基础数据库</w:t>
            </w:r>
          </w:p>
        </w:tc>
      </w:tr>
      <w:tr w14:paraId="0141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14:paraId="0DF0A7A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4D8E8FB">
            <w:pPr>
              <w:rPr>
                <w:rFonts w:hint="eastAsia" w:asciiTheme="minorEastAsia" w:hAnsiTheme="minorEastAsia" w:eastAsiaTheme="minorEastAsia"/>
                <w:szCs w:val="24"/>
              </w:rPr>
            </w:pPr>
          </w:p>
        </w:tc>
        <w:tc>
          <w:tcPr>
            <w:tcW w:w="1529" w:type="pct"/>
            <w:vAlign w:val="center"/>
          </w:tcPr>
          <w:p w14:paraId="52EA6501">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医疗卫生资源库</w:t>
            </w:r>
          </w:p>
        </w:tc>
        <w:tc>
          <w:tcPr>
            <w:tcW w:w="2184" w:type="pct"/>
          </w:tcPr>
          <w:p w14:paraId="49662B16">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医疗卫生资源库</w:t>
            </w:r>
          </w:p>
        </w:tc>
      </w:tr>
      <w:tr w14:paraId="12C5C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423" w:type="pct"/>
            <w:vMerge w:val="restart"/>
          </w:tcPr>
          <w:p w14:paraId="2125DD2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F8654EB">
            <w:pPr>
              <w:rPr>
                <w:rFonts w:hint="eastAsia" w:asciiTheme="minorEastAsia" w:hAnsiTheme="minorEastAsia" w:eastAsiaTheme="minorEastAsia"/>
                <w:szCs w:val="24"/>
              </w:rPr>
            </w:pPr>
          </w:p>
        </w:tc>
        <w:tc>
          <w:tcPr>
            <w:tcW w:w="1529" w:type="pct"/>
            <w:vMerge w:val="restart"/>
            <w:vAlign w:val="center"/>
          </w:tcPr>
          <w:p w14:paraId="057AFA3C">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临床信息库</w:t>
            </w:r>
          </w:p>
        </w:tc>
        <w:tc>
          <w:tcPr>
            <w:tcW w:w="2184" w:type="pct"/>
          </w:tcPr>
          <w:p w14:paraId="5DC3973F">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数据建模</w:t>
            </w:r>
          </w:p>
        </w:tc>
      </w:tr>
      <w:tr w14:paraId="3131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7DC83C6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E62157C">
            <w:pPr>
              <w:rPr>
                <w:rFonts w:hint="eastAsia" w:asciiTheme="minorEastAsia" w:hAnsiTheme="minorEastAsia" w:eastAsiaTheme="minorEastAsia"/>
                <w:szCs w:val="24"/>
              </w:rPr>
            </w:pPr>
          </w:p>
        </w:tc>
        <w:tc>
          <w:tcPr>
            <w:tcW w:w="1529" w:type="pct"/>
            <w:vMerge w:val="continue"/>
            <w:vAlign w:val="center"/>
          </w:tcPr>
          <w:p w14:paraId="3D2704AD">
            <w:pPr>
              <w:rPr>
                <w:rFonts w:hint="eastAsia" w:cs="宋体" w:asciiTheme="minorEastAsia" w:hAnsiTheme="minorEastAsia" w:eastAsiaTheme="minorEastAsia"/>
                <w:color w:val="000000"/>
                <w:kern w:val="0"/>
                <w:szCs w:val="24"/>
              </w:rPr>
            </w:pPr>
          </w:p>
        </w:tc>
        <w:tc>
          <w:tcPr>
            <w:tcW w:w="2184" w:type="pct"/>
          </w:tcPr>
          <w:p w14:paraId="2026A443">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数据采集</w:t>
            </w:r>
          </w:p>
        </w:tc>
      </w:tr>
      <w:tr w14:paraId="37E9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7C0A09C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3FB9410">
            <w:pPr>
              <w:rPr>
                <w:rFonts w:hint="eastAsia" w:asciiTheme="minorEastAsia" w:hAnsiTheme="minorEastAsia" w:eastAsiaTheme="minorEastAsia"/>
                <w:szCs w:val="24"/>
              </w:rPr>
            </w:pPr>
          </w:p>
        </w:tc>
        <w:tc>
          <w:tcPr>
            <w:tcW w:w="1529" w:type="pct"/>
            <w:vMerge w:val="continue"/>
            <w:vAlign w:val="center"/>
          </w:tcPr>
          <w:p w14:paraId="66A95B3C">
            <w:pPr>
              <w:rPr>
                <w:rFonts w:hint="eastAsia" w:cs="宋体" w:asciiTheme="minorEastAsia" w:hAnsiTheme="minorEastAsia" w:eastAsiaTheme="minorEastAsia"/>
                <w:color w:val="000000"/>
                <w:kern w:val="0"/>
                <w:szCs w:val="24"/>
              </w:rPr>
            </w:pPr>
          </w:p>
        </w:tc>
        <w:tc>
          <w:tcPr>
            <w:tcW w:w="2184" w:type="pct"/>
          </w:tcPr>
          <w:p w14:paraId="0BE93756">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采集监控</w:t>
            </w:r>
          </w:p>
        </w:tc>
      </w:tr>
      <w:tr w14:paraId="1992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2C6CFD2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1E46C53">
            <w:pPr>
              <w:rPr>
                <w:rFonts w:hint="eastAsia" w:asciiTheme="minorEastAsia" w:hAnsiTheme="minorEastAsia" w:eastAsiaTheme="minorEastAsia"/>
                <w:szCs w:val="24"/>
              </w:rPr>
            </w:pPr>
          </w:p>
        </w:tc>
        <w:tc>
          <w:tcPr>
            <w:tcW w:w="1529" w:type="pct"/>
            <w:vMerge w:val="continue"/>
            <w:vAlign w:val="center"/>
          </w:tcPr>
          <w:p w14:paraId="31583681">
            <w:pPr>
              <w:rPr>
                <w:rFonts w:hint="eastAsia" w:cs="宋体" w:asciiTheme="minorEastAsia" w:hAnsiTheme="minorEastAsia" w:eastAsiaTheme="minorEastAsia"/>
                <w:color w:val="000000"/>
                <w:kern w:val="0"/>
                <w:szCs w:val="24"/>
              </w:rPr>
            </w:pPr>
          </w:p>
        </w:tc>
        <w:tc>
          <w:tcPr>
            <w:tcW w:w="2184" w:type="pct"/>
          </w:tcPr>
          <w:p w14:paraId="50861883">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数据存储</w:t>
            </w:r>
          </w:p>
        </w:tc>
      </w:tr>
      <w:tr w14:paraId="56BF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30D802E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328A3F5">
            <w:pPr>
              <w:rPr>
                <w:rFonts w:hint="eastAsia" w:asciiTheme="minorEastAsia" w:hAnsiTheme="minorEastAsia" w:eastAsiaTheme="minorEastAsia"/>
                <w:szCs w:val="24"/>
              </w:rPr>
            </w:pPr>
          </w:p>
        </w:tc>
        <w:tc>
          <w:tcPr>
            <w:tcW w:w="1529" w:type="pct"/>
            <w:vMerge w:val="continue"/>
            <w:vAlign w:val="center"/>
          </w:tcPr>
          <w:p w14:paraId="34CB9852">
            <w:pPr>
              <w:rPr>
                <w:rFonts w:hint="eastAsia" w:cs="宋体" w:asciiTheme="minorEastAsia" w:hAnsiTheme="minorEastAsia" w:eastAsiaTheme="minorEastAsia"/>
                <w:color w:val="000000"/>
                <w:kern w:val="0"/>
                <w:szCs w:val="24"/>
              </w:rPr>
            </w:pPr>
          </w:p>
        </w:tc>
        <w:tc>
          <w:tcPr>
            <w:tcW w:w="2184" w:type="pct"/>
          </w:tcPr>
          <w:p w14:paraId="37CA2679">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数据服务</w:t>
            </w:r>
          </w:p>
        </w:tc>
      </w:tr>
      <w:tr w14:paraId="41FB4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423" w:type="pct"/>
            <w:vMerge w:val="restart"/>
          </w:tcPr>
          <w:p w14:paraId="5515B0C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431F415">
            <w:pPr>
              <w:rPr>
                <w:rFonts w:hint="eastAsia" w:asciiTheme="minorEastAsia" w:hAnsiTheme="minorEastAsia" w:eastAsiaTheme="minorEastAsia"/>
                <w:szCs w:val="24"/>
              </w:rPr>
            </w:pPr>
          </w:p>
        </w:tc>
        <w:tc>
          <w:tcPr>
            <w:tcW w:w="1529" w:type="pct"/>
            <w:vMerge w:val="restart"/>
            <w:vAlign w:val="center"/>
          </w:tcPr>
          <w:p w14:paraId="26032549">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运营信息库</w:t>
            </w:r>
          </w:p>
        </w:tc>
        <w:tc>
          <w:tcPr>
            <w:tcW w:w="2184" w:type="pct"/>
          </w:tcPr>
          <w:p w14:paraId="3F7869CC">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维度中心</w:t>
            </w:r>
          </w:p>
        </w:tc>
      </w:tr>
      <w:tr w14:paraId="3F42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3FC30FC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054EBCC">
            <w:pPr>
              <w:rPr>
                <w:rFonts w:hint="eastAsia" w:asciiTheme="minorEastAsia" w:hAnsiTheme="minorEastAsia" w:eastAsiaTheme="minorEastAsia"/>
                <w:szCs w:val="24"/>
              </w:rPr>
            </w:pPr>
          </w:p>
        </w:tc>
        <w:tc>
          <w:tcPr>
            <w:tcW w:w="1529" w:type="pct"/>
            <w:vMerge w:val="continue"/>
            <w:vAlign w:val="center"/>
          </w:tcPr>
          <w:p w14:paraId="57D84C00">
            <w:pPr>
              <w:rPr>
                <w:rFonts w:hint="eastAsia" w:cs="宋体" w:asciiTheme="minorEastAsia" w:hAnsiTheme="minorEastAsia" w:eastAsiaTheme="minorEastAsia"/>
                <w:color w:val="000000"/>
                <w:kern w:val="0"/>
                <w:szCs w:val="24"/>
              </w:rPr>
            </w:pPr>
          </w:p>
        </w:tc>
        <w:tc>
          <w:tcPr>
            <w:tcW w:w="2184" w:type="pct"/>
          </w:tcPr>
          <w:p w14:paraId="136E436F">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指标中心</w:t>
            </w:r>
          </w:p>
        </w:tc>
      </w:tr>
      <w:tr w14:paraId="5E25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1554ADE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8CBC358">
            <w:pPr>
              <w:rPr>
                <w:rFonts w:hint="eastAsia" w:asciiTheme="minorEastAsia" w:hAnsiTheme="minorEastAsia" w:eastAsiaTheme="minorEastAsia"/>
                <w:szCs w:val="24"/>
              </w:rPr>
            </w:pPr>
          </w:p>
        </w:tc>
        <w:tc>
          <w:tcPr>
            <w:tcW w:w="1529" w:type="pct"/>
            <w:vMerge w:val="continue"/>
            <w:vAlign w:val="center"/>
          </w:tcPr>
          <w:p w14:paraId="6746203E">
            <w:pPr>
              <w:rPr>
                <w:rFonts w:hint="eastAsia" w:cs="宋体" w:asciiTheme="minorEastAsia" w:hAnsiTheme="minorEastAsia" w:eastAsiaTheme="minorEastAsia"/>
                <w:color w:val="000000"/>
                <w:kern w:val="0"/>
                <w:szCs w:val="24"/>
              </w:rPr>
            </w:pPr>
          </w:p>
        </w:tc>
        <w:tc>
          <w:tcPr>
            <w:tcW w:w="2184" w:type="pct"/>
          </w:tcPr>
          <w:p w14:paraId="6F959E6D">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建模中心</w:t>
            </w:r>
          </w:p>
        </w:tc>
      </w:tr>
      <w:tr w14:paraId="5035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3840C23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EC9D43F">
            <w:pPr>
              <w:rPr>
                <w:rFonts w:hint="eastAsia" w:asciiTheme="minorEastAsia" w:hAnsiTheme="minorEastAsia" w:eastAsiaTheme="minorEastAsia"/>
                <w:szCs w:val="24"/>
              </w:rPr>
            </w:pPr>
          </w:p>
        </w:tc>
        <w:tc>
          <w:tcPr>
            <w:tcW w:w="1529" w:type="pct"/>
            <w:vMerge w:val="continue"/>
            <w:vAlign w:val="center"/>
          </w:tcPr>
          <w:p w14:paraId="7098272E">
            <w:pPr>
              <w:rPr>
                <w:rFonts w:hint="eastAsia" w:cs="宋体" w:asciiTheme="minorEastAsia" w:hAnsiTheme="minorEastAsia" w:eastAsiaTheme="minorEastAsia"/>
                <w:color w:val="000000"/>
                <w:kern w:val="0"/>
                <w:szCs w:val="24"/>
              </w:rPr>
            </w:pPr>
          </w:p>
        </w:tc>
        <w:tc>
          <w:tcPr>
            <w:tcW w:w="2184" w:type="pct"/>
          </w:tcPr>
          <w:p w14:paraId="03AE3258">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数据中心</w:t>
            </w:r>
          </w:p>
        </w:tc>
      </w:tr>
      <w:tr w14:paraId="5562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2508814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45C5359">
            <w:pPr>
              <w:rPr>
                <w:rFonts w:hint="eastAsia" w:asciiTheme="minorEastAsia" w:hAnsiTheme="minorEastAsia" w:eastAsiaTheme="minorEastAsia"/>
                <w:szCs w:val="24"/>
              </w:rPr>
            </w:pPr>
          </w:p>
        </w:tc>
        <w:tc>
          <w:tcPr>
            <w:tcW w:w="1529" w:type="pct"/>
            <w:vMerge w:val="continue"/>
            <w:vAlign w:val="center"/>
          </w:tcPr>
          <w:p w14:paraId="2ACB66E0">
            <w:pPr>
              <w:rPr>
                <w:rFonts w:hint="eastAsia" w:cs="宋体" w:asciiTheme="minorEastAsia" w:hAnsiTheme="minorEastAsia" w:eastAsiaTheme="minorEastAsia"/>
                <w:color w:val="000000"/>
                <w:kern w:val="0"/>
                <w:szCs w:val="24"/>
              </w:rPr>
            </w:pPr>
          </w:p>
        </w:tc>
        <w:tc>
          <w:tcPr>
            <w:tcW w:w="2184" w:type="pct"/>
          </w:tcPr>
          <w:p w14:paraId="4EAA9AC1">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预警中心</w:t>
            </w:r>
          </w:p>
        </w:tc>
      </w:tr>
      <w:tr w14:paraId="4E30E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14:paraId="19A7CDD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D337887">
            <w:pPr>
              <w:rPr>
                <w:rFonts w:hint="eastAsia" w:asciiTheme="minorEastAsia" w:hAnsiTheme="minorEastAsia" w:eastAsiaTheme="minorEastAsia"/>
                <w:szCs w:val="24"/>
              </w:rPr>
            </w:pPr>
          </w:p>
        </w:tc>
        <w:tc>
          <w:tcPr>
            <w:tcW w:w="1529" w:type="pct"/>
            <w:vAlign w:val="center"/>
          </w:tcPr>
          <w:p w14:paraId="1B918D63">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电子健康档案库</w:t>
            </w:r>
          </w:p>
        </w:tc>
        <w:tc>
          <w:tcPr>
            <w:tcW w:w="2184" w:type="pct"/>
          </w:tcPr>
          <w:p w14:paraId="0552EE76">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电子健康档案库</w:t>
            </w:r>
          </w:p>
        </w:tc>
      </w:tr>
      <w:tr w14:paraId="3D42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rPr>
        <w:tc>
          <w:tcPr>
            <w:tcW w:w="423" w:type="pct"/>
            <w:vMerge w:val="restart"/>
          </w:tcPr>
          <w:p w14:paraId="45613E8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B4606FF">
            <w:pPr>
              <w:rPr>
                <w:rFonts w:hint="eastAsia" w:asciiTheme="minorEastAsia" w:hAnsiTheme="minorEastAsia" w:eastAsiaTheme="minorEastAsia"/>
                <w:szCs w:val="24"/>
              </w:rPr>
            </w:pPr>
          </w:p>
        </w:tc>
        <w:tc>
          <w:tcPr>
            <w:tcW w:w="1529" w:type="pct"/>
            <w:vMerge w:val="restart"/>
          </w:tcPr>
          <w:p w14:paraId="56C79750">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医共体患者全息视图</w:t>
            </w:r>
          </w:p>
        </w:tc>
        <w:tc>
          <w:tcPr>
            <w:tcW w:w="2184" w:type="pct"/>
          </w:tcPr>
          <w:p w14:paraId="649FA07D">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患者浏览</w:t>
            </w:r>
          </w:p>
        </w:tc>
      </w:tr>
      <w:tr w14:paraId="585B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76BD95F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9E7ABAF">
            <w:pPr>
              <w:rPr>
                <w:rFonts w:hint="eastAsia" w:asciiTheme="minorEastAsia" w:hAnsiTheme="minorEastAsia" w:eastAsiaTheme="minorEastAsia"/>
                <w:szCs w:val="24"/>
              </w:rPr>
            </w:pPr>
          </w:p>
        </w:tc>
        <w:tc>
          <w:tcPr>
            <w:tcW w:w="1529" w:type="pct"/>
            <w:vMerge w:val="continue"/>
          </w:tcPr>
          <w:p w14:paraId="4A856592">
            <w:pPr>
              <w:rPr>
                <w:rFonts w:hint="eastAsia" w:cs="宋体" w:asciiTheme="minorEastAsia" w:hAnsiTheme="minorEastAsia" w:eastAsiaTheme="minorEastAsia"/>
                <w:color w:val="000000"/>
                <w:kern w:val="0"/>
                <w:szCs w:val="24"/>
              </w:rPr>
            </w:pPr>
          </w:p>
        </w:tc>
        <w:tc>
          <w:tcPr>
            <w:tcW w:w="2184" w:type="pct"/>
          </w:tcPr>
          <w:p w14:paraId="5C90AFDF">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患者收藏</w:t>
            </w:r>
          </w:p>
        </w:tc>
      </w:tr>
      <w:tr w14:paraId="09FA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4990A71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ABC1B7B">
            <w:pPr>
              <w:rPr>
                <w:rFonts w:hint="eastAsia" w:asciiTheme="minorEastAsia" w:hAnsiTheme="minorEastAsia" w:eastAsiaTheme="minorEastAsia"/>
                <w:szCs w:val="24"/>
              </w:rPr>
            </w:pPr>
          </w:p>
        </w:tc>
        <w:tc>
          <w:tcPr>
            <w:tcW w:w="1529" w:type="pct"/>
            <w:vMerge w:val="continue"/>
          </w:tcPr>
          <w:p w14:paraId="60EBF3F7">
            <w:pPr>
              <w:rPr>
                <w:rFonts w:hint="eastAsia" w:cs="宋体" w:asciiTheme="minorEastAsia" w:hAnsiTheme="minorEastAsia" w:eastAsiaTheme="minorEastAsia"/>
                <w:color w:val="000000"/>
                <w:kern w:val="0"/>
                <w:szCs w:val="24"/>
              </w:rPr>
            </w:pPr>
          </w:p>
        </w:tc>
        <w:tc>
          <w:tcPr>
            <w:tcW w:w="2184" w:type="pct"/>
          </w:tcPr>
          <w:p w14:paraId="62A782EE">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概览视图</w:t>
            </w:r>
          </w:p>
        </w:tc>
      </w:tr>
      <w:tr w14:paraId="035F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512F9DA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392A385">
            <w:pPr>
              <w:rPr>
                <w:rFonts w:hint="eastAsia" w:asciiTheme="minorEastAsia" w:hAnsiTheme="minorEastAsia" w:eastAsiaTheme="minorEastAsia"/>
                <w:szCs w:val="24"/>
              </w:rPr>
            </w:pPr>
          </w:p>
        </w:tc>
        <w:tc>
          <w:tcPr>
            <w:tcW w:w="1529" w:type="pct"/>
            <w:vMerge w:val="continue"/>
          </w:tcPr>
          <w:p w14:paraId="7F79E2CF">
            <w:pPr>
              <w:rPr>
                <w:rFonts w:hint="eastAsia" w:cs="宋体" w:asciiTheme="minorEastAsia" w:hAnsiTheme="minorEastAsia" w:eastAsiaTheme="minorEastAsia"/>
                <w:color w:val="000000"/>
                <w:kern w:val="0"/>
                <w:szCs w:val="24"/>
              </w:rPr>
            </w:pPr>
          </w:p>
        </w:tc>
        <w:tc>
          <w:tcPr>
            <w:tcW w:w="2184" w:type="pct"/>
          </w:tcPr>
          <w:p w14:paraId="2B55A39A">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医疗时序图</w:t>
            </w:r>
          </w:p>
        </w:tc>
      </w:tr>
      <w:tr w14:paraId="756F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3943714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87E3BF0">
            <w:pPr>
              <w:rPr>
                <w:rFonts w:hint="eastAsia" w:asciiTheme="minorEastAsia" w:hAnsiTheme="minorEastAsia" w:eastAsiaTheme="minorEastAsia"/>
                <w:szCs w:val="24"/>
              </w:rPr>
            </w:pPr>
          </w:p>
        </w:tc>
        <w:tc>
          <w:tcPr>
            <w:tcW w:w="1529" w:type="pct"/>
            <w:vMerge w:val="continue"/>
          </w:tcPr>
          <w:p w14:paraId="615FC14D">
            <w:pPr>
              <w:rPr>
                <w:rFonts w:hint="eastAsia" w:cs="宋体" w:asciiTheme="minorEastAsia" w:hAnsiTheme="minorEastAsia" w:eastAsiaTheme="minorEastAsia"/>
                <w:color w:val="000000"/>
                <w:kern w:val="0"/>
                <w:szCs w:val="24"/>
              </w:rPr>
            </w:pPr>
          </w:p>
        </w:tc>
        <w:tc>
          <w:tcPr>
            <w:tcW w:w="2184" w:type="pct"/>
          </w:tcPr>
          <w:p w14:paraId="37968B75">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健康档案视图</w:t>
            </w:r>
          </w:p>
        </w:tc>
      </w:tr>
      <w:tr w14:paraId="7107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2DEA1FC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3703A38">
            <w:pPr>
              <w:rPr>
                <w:rFonts w:hint="eastAsia" w:asciiTheme="minorEastAsia" w:hAnsiTheme="minorEastAsia" w:eastAsiaTheme="minorEastAsia"/>
                <w:szCs w:val="24"/>
              </w:rPr>
            </w:pPr>
          </w:p>
        </w:tc>
        <w:tc>
          <w:tcPr>
            <w:tcW w:w="1529" w:type="pct"/>
            <w:vMerge w:val="continue"/>
          </w:tcPr>
          <w:p w14:paraId="40545BB8">
            <w:pPr>
              <w:rPr>
                <w:rFonts w:hint="eastAsia" w:cs="宋体" w:asciiTheme="minorEastAsia" w:hAnsiTheme="minorEastAsia" w:eastAsiaTheme="minorEastAsia"/>
                <w:color w:val="000000"/>
                <w:kern w:val="0"/>
                <w:szCs w:val="24"/>
              </w:rPr>
            </w:pPr>
          </w:p>
        </w:tc>
        <w:tc>
          <w:tcPr>
            <w:tcW w:w="2184" w:type="pct"/>
          </w:tcPr>
          <w:p w14:paraId="3C7E8181">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全生命周期视图</w:t>
            </w:r>
          </w:p>
        </w:tc>
      </w:tr>
      <w:tr w14:paraId="73AA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75AB9B2A">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271405D">
            <w:pPr>
              <w:rPr>
                <w:rFonts w:hint="eastAsia" w:asciiTheme="minorEastAsia" w:hAnsiTheme="minorEastAsia" w:eastAsiaTheme="minorEastAsia"/>
                <w:szCs w:val="24"/>
              </w:rPr>
            </w:pPr>
          </w:p>
        </w:tc>
        <w:tc>
          <w:tcPr>
            <w:tcW w:w="1529" w:type="pct"/>
            <w:vMerge w:val="continue"/>
          </w:tcPr>
          <w:p w14:paraId="07E4C21D">
            <w:pPr>
              <w:rPr>
                <w:rFonts w:hint="eastAsia" w:cs="宋体" w:asciiTheme="minorEastAsia" w:hAnsiTheme="minorEastAsia" w:eastAsiaTheme="minorEastAsia"/>
                <w:color w:val="000000"/>
                <w:kern w:val="0"/>
                <w:szCs w:val="24"/>
              </w:rPr>
            </w:pPr>
          </w:p>
        </w:tc>
        <w:tc>
          <w:tcPr>
            <w:tcW w:w="2184" w:type="pct"/>
          </w:tcPr>
          <w:p w14:paraId="676E595F">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全息视图</w:t>
            </w:r>
          </w:p>
        </w:tc>
      </w:tr>
      <w:tr w14:paraId="6011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0F08C8D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B4D07AF">
            <w:pPr>
              <w:rPr>
                <w:rFonts w:hint="eastAsia" w:asciiTheme="minorEastAsia" w:hAnsiTheme="minorEastAsia" w:eastAsiaTheme="minorEastAsia"/>
                <w:szCs w:val="24"/>
              </w:rPr>
            </w:pPr>
          </w:p>
        </w:tc>
        <w:tc>
          <w:tcPr>
            <w:tcW w:w="1529" w:type="pct"/>
            <w:vMerge w:val="continue"/>
          </w:tcPr>
          <w:p w14:paraId="727A0A57">
            <w:pPr>
              <w:rPr>
                <w:rFonts w:hint="eastAsia" w:cs="宋体" w:asciiTheme="minorEastAsia" w:hAnsiTheme="minorEastAsia" w:eastAsiaTheme="minorEastAsia"/>
                <w:color w:val="000000"/>
                <w:kern w:val="0"/>
                <w:szCs w:val="24"/>
              </w:rPr>
            </w:pPr>
          </w:p>
        </w:tc>
        <w:tc>
          <w:tcPr>
            <w:tcW w:w="2184" w:type="pct"/>
          </w:tcPr>
          <w:p w14:paraId="06BA4B0B">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住院视图</w:t>
            </w:r>
          </w:p>
        </w:tc>
      </w:tr>
      <w:tr w14:paraId="4EF0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423FA4D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A07D1FF">
            <w:pPr>
              <w:rPr>
                <w:rFonts w:hint="eastAsia" w:asciiTheme="minorEastAsia" w:hAnsiTheme="minorEastAsia" w:eastAsiaTheme="minorEastAsia"/>
                <w:szCs w:val="24"/>
              </w:rPr>
            </w:pPr>
          </w:p>
        </w:tc>
        <w:tc>
          <w:tcPr>
            <w:tcW w:w="1529" w:type="pct"/>
            <w:vMerge w:val="continue"/>
          </w:tcPr>
          <w:p w14:paraId="41609154">
            <w:pPr>
              <w:rPr>
                <w:rFonts w:hint="eastAsia" w:cs="宋体" w:asciiTheme="minorEastAsia" w:hAnsiTheme="minorEastAsia" w:eastAsiaTheme="minorEastAsia"/>
                <w:color w:val="000000"/>
                <w:kern w:val="0"/>
                <w:szCs w:val="24"/>
              </w:rPr>
            </w:pPr>
          </w:p>
        </w:tc>
        <w:tc>
          <w:tcPr>
            <w:tcW w:w="2184" w:type="pct"/>
          </w:tcPr>
          <w:p w14:paraId="6C531361">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门诊视图</w:t>
            </w:r>
          </w:p>
        </w:tc>
      </w:tr>
      <w:tr w14:paraId="1C18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633C8BDB">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6DB93C7">
            <w:pPr>
              <w:rPr>
                <w:rFonts w:hint="eastAsia" w:asciiTheme="minorEastAsia" w:hAnsiTheme="minorEastAsia" w:eastAsiaTheme="minorEastAsia"/>
                <w:szCs w:val="24"/>
              </w:rPr>
            </w:pPr>
          </w:p>
        </w:tc>
        <w:tc>
          <w:tcPr>
            <w:tcW w:w="1529" w:type="pct"/>
            <w:vMerge w:val="continue"/>
          </w:tcPr>
          <w:p w14:paraId="5BFE7247">
            <w:pPr>
              <w:rPr>
                <w:rFonts w:hint="eastAsia" w:cs="宋体" w:asciiTheme="minorEastAsia" w:hAnsiTheme="minorEastAsia" w:eastAsiaTheme="minorEastAsia"/>
                <w:color w:val="000000"/>
                <w:kern w:val="0"/>
                <w:szCs w:val="24"/>
              </w:rPr>
            </w:pPr>
          </w:p>
        </w:tc>
        <w:tc>
          <w:tcPr>
            <w:tcW w:w="2184" w:type="pct"/>
          </w:tcPr>
          <w:p w14:paraId="112095AC">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人体视图</w:t>
            </w:r>
          </w:p>
        </w:tc>
      </w:tr>
      <w:tr w14:paraId="2091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020ACDC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0FF6A1B">
            <w:pPr>
              <w:rPr>
                <w:rFonts w:hint="eastAsia" w:asciiTheme="minorEastAsia" w:hAnsiTheme="minorEastAsia" w:eastAsiaTheme="minorEastAsia"/>
                <w:szCs w:val="24"/>
              </w:rPr>
            </w:pPr>
          </w:p>
        </w:tc>
        <w:tc>
          <w:tcPr>
            <w:tcW w:w="1529" w:type="pct"/>
            <w:vMerge w:val="continue"/>
          </w:tcPr>
          <w:p w14:paraId="7C19B8CF">
            <w:pPr>
              <w:rPr>
                <w:rFonts w:hint="eastAsia" w:cs="宋体" w:asciiTheme="minorEastAsia" w:hAnsiTheme="minorEastAsia" w:eastAsiaTheme="minorEastAsia"/>
                <w:color w:val="000000"/>
                <w:kern w:val="0"/>
                <w:szCs w:val="24"/>
              </w:rPr>
            </w:pPr>
          </w:p>
        </w:tc>
        <w:tc>
          <w:tcPr>
            <w:tcW w:w="2184" w:type="pct"/>
          </w:tcPr>
          <w:p w14:paraId="03B13C6D">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移动端患者视图</w:t>
            </w:r>
          </w:p>
        </w:tc>
      </w:tr>
      <w:tr w14:paraId="34683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3" w:type="pct"/>
            <w:vMerge w:val="continue"/>
          </w:tcPr>
          <w:p w14:paraId="15134A3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2EF5513">
            <w:pPr>
              <w:rPr>
                <w:rFonts w:hint="eastAsia" w:asciiTheme="minorEastAsia" w:hAnsiTheme="minorEastAsia" w:eastAsiaTheme="minorEastAsia"/>
                <w:szCs w:val="24"/>
              </w:rPr>
            </w:pPr>
          </w:p>
        </w:tc>
        <w:tc>
          <w:tcPr>
            <w:tcW w:w="1529" w:type="pct"/>
            <w:vMerge w:val="continue"/>
          </w:tcPr>
          <w:p w14:paraId="3222A9E2">
            <w:pPr>
              <w:rPr>
                <w:rFonts w:hint="eastAsia" w:cs="宋体" w:asciiTheme="minorEastAsia" w:hAnsiTheme="minorEastAsia" w:eastAsiaTheme="minorEastAsia"/>
                <w:color w:val="000000"/>
                <w:kern w:val="0"/>
                <w:szCs w:val="24"/>
              </w:rPr>
            </w:pPr>
          </w:p>
        </w:tc>
        <w:tc>
          <w:tcPr>
            <w:tcW w:w="2184" w:type="pct"/>
          </w:tcPr>
          <w:p w14:paraId="2F9532DD">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辅助功能</w:t>
            </w:r>
          </w:p>
        </w:tc>
      </w:tr>
      <w:tr w14:paraId="37F7A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14:paraId="22C42E4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342C066">
            <w:pPr>
              <w:rPr>
                <w:rFonts w:hint="eastAsia" w:asciiTheme="minorEastAsia" w:hAnsiTheme="minorEastAsia" w:eastAsiaTheme="minorEastAsia"/>
                <w:szCs w:val="24"/>
              </w:rPr>
            </w:pPr>
          </w:p>
        </w:tc>
        <w:tc>
          <w:tcPr>
            <w:tcW w:w="1529" w:type="pct"/>
            <w:vAlign w:val="center"/>
          </w:tcPr>
          <w:p w14:paraId="558AE29F">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医共体全量数据中心（ODS)</w:t>
            </w:r>
          </w:p>
        </w:tc>
        <w:tc>
          <w:tcPr>
            <w:tcW w:w="2184" w:type="pct"/>
          </w:tcPr>
          <w:p w14:paraId="1FFFD1C0">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医共体全量数据中心（ODS)</w:t>
            </w:r>
          </w:p>
        </w:tc>
      </w:tr>
      <w:tr w14:paraId="1C11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14:paraId="5FA1C79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2E8AF42">
            <w:pPr>
              <w:rPr>
                <w:rFonts w:hint="eastAsia" w:asciiTheme="minorEastAsia" w:hAnsiTheme="minorEastAsia" w:eastAsiaTheme="minorEastAsia"/>
                <w:szCs w:val="24"/>
              </w:rPr>
            </w:pPr>
          </w:p>
        </w:tc>
        <w:tc>
          <w:tcPr>
            <w:tcW w:w="1529" w:type="pct"/>
          </w:tcPr>
          <w:p w14:paraId="61439513">
            <w:pPr>
              <w:rPr>
                <w:rFonts w:hint="eastAsia" w:asciiTheme="minorEastAsia" w:hAnsiTheme="minorEastAsia" w:eastAsiaTheme="minorEastAsia"/>
                <w:szCs w:val="24"/>
              </w:rPr>
            </w:pPr>
            <w:r>
              <w:rPr>
                <w:rFonts w:hint="eastAsia" w:cs="宋体" w:asciiTheme="minorEastAsia" w:hAnsiTheme="minorEastAsia" w:eastAsiaTheme="minorEastAsia"/>
                <w:color w:val="000000"/>
                <w:kern w:val="0"/>
                <w:szCs w:val="24"/>
              </w:rPr>
              <w:t>CDC数据库同步工具</w:t>
            </w:r>
          </w:p>
        </w:tc>
        <w:tc>
          <w:tcPr>
            <w:tcW w:w="2184" w:type="pct"/>
          </w:tcPr>
          <w:p w14:paraId="0DED4518">
            <w:pPr>
              <w:rPr>
                <w:rFonts w:hint="eastAsia" w:cs="宋体" w:asciiTheme="minorEastAsia" w:hAnsiTheme="minorEastAsia" w:eastAsiaTheme="minorEastAsia"/>
                <w:color w:val="000000"/>
                <w:kern w:val="0"/>
                <w:szCs w:val="24"/>
              </w:rPr>
            </w:pPr>
            <w:r>
              <w:rPr>
                <w:rFonts w:hint="eastAsia" w:cs="宋体" w:asciiTheme="minorEastAsia" w:hAnsiTheme="minorEastAsia" w:eastAsiaTheme="minorEastAsia"/>
                <w:color w:val="000000"/>
                <w:kern w:val="0"/>
                <w:szCs w:val="24"/>
              </w:rPr>
              <w:t>CDC数据库同步工具</w:t>
            </w:r>
          </w:p>
        </w:tc>
      </w:tr>
      <w:tr w14:paraId="7D61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423" w:type="pct"/>
            <w:vMerge w:val="restart"/>
          </w:tcPr>
          <w:p w14:paraId="63E09F34">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78BFE6FE">
            <w:pPr>
              <w:rPr>
                <w:rFonts w:hint="eastAsia" w:asciiTheme="minorEastAsia" w:hAnsiTheme="minorEastAsia" w:eastAsiaTheme="minorEastAsia"/>
                <w:szCs w:val="24"/>
              </w:rPr>
            </w:pPr>
            <w:r>
              <w:rPr>
                <w:rFonts w:hint="eastAsia" w:asciiTheme="minorEastAsia" w:hAnsiTheme="minorEastAsia" w:eastAsiaTheme="minorEastAsia"/>
                <w:szCs w:val="24"/>
              </w:rPr>
              <w:t>区域八大中心</w:t>
            </w:r>
          </w:p>
        </w:tc>
        <w:tc>
          <w:tcPr>
            <w:tcW w:w="1529" w:type="pct"/>
            <w:vMerge w:val="restart"/>
          </w:tcPr>
          <w:p w14:paraId="2A03145D">
            <w:pPr>
              <w:rPr>
                <w:rFonts w:hint="eastAsia" w:asciiTheme="minorEastAsia" w:hAnsiTheme="minorEastAsia" w:eastAsiaTheme="minorEastAsia"/>
                <w:szCs w:val="24"/>
              </w:rPr>
            </w:pPr>
            <w:r>
              <w:rPr>
                <w:rFonts w:hint="eastAsia" w:asciiTheme="minorEastAsia" w:hAnsiTheme="minorEastAsia" w:eastAsiaTheme="minorEastAsia"/>
                <w:szCs w:val="24"/>
              </w:rPr>
              <w:t>分级诊疗中心</w:t>
            </w:r>
          </w:p>
        </w:tc>
        <w:tc>
          <w:tcPr>
            <w:tcW w:w="2184" w:type="pct"/>
          </w:tcPr>
          <w:p w14:paraId="47265E7B">
            <w:pPr>
              <w:rPr>
                <w:rFonts w:hint="eastAsia" w:asciiTheme="minorEastAsia" w:hAnsiTheme="minorEastAsia" w:eastAsiaTheme="minorEastAsia"/>
                <w:szCs w:val="24"/>
              </w:rPr>
            </w:pPr>
            <w:r>
              <w:rPr>
                <w:rFonts w:hint="eastAsia" w:asciiTheme="minorEastAsia" w:hAnsiTheme="minorEastAsia" w:eastAsiaTheme="minorEastAsia"/>
                <w:szCs w:val="24"/>
              </w:rPr>
              <w:t>基础功能管理</w:t>
            </w:r>
          </w:p>
        </w:tc>
      </w:tr>
      <w:tr w14:paraId="4BA3A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72D5E8C0">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0D90857">
            <w:pPr>
              <w:rPr>
                <w:rFonts w:hint="eastAsia" w:asciiTheme="minorEastAsia" w:hAnsiTheme="minorEastAsia" w:eastAsiaTheme="minorEastAsia"/>
                <w:szCs w:val="24"/>
              </w:rPr>
            </w:pPr>
          </w:p>
        </w:tc>
        <w:tc>
          <w:tcPr>
            <w:tcW w:w="1529" w:type="pct"/>
            <w:vMerge w:val="continue"/>
          </w:tcPr>
          <w:p w14:paraId="78ECAA2D">
            <w:pPr>
              <w:rPr>
                <w:rFonts w:hint="eastAsia" w:asciiTheme="minorEastAsia" w:hAnsiTheme="minorEastAsia" w:eastAsiaTheme="minorEastAsia"/>
                <w:szCs w:val="24"/>
              </w:rPr>
            </w:pPr>
          </w:p>
        </w:tc>
        <w:tc>
          <w:tcPr>
            <w:tcW w:w="2184" w:type="pct"/>
          </w:tcPr>
          <w:p w14:paraId="6FC87BF2">
            <w:pPr>
              <w:rPr>
                <w:rFonts w:hint="eastAsia" w:asciiTheme="minorEastAsia" w:hAnsiTheme="minorEastAsia" w:eastAsiaTheme="minorEastAsia"/>
                <w:szCs w:val="24"/>
              </w:rPr>
            </w:pPr>
            <w:r>
              <w:rPr>
                <w:rFonts w:hint="eastAsia" w:asciiTheme="minorEastAsia" w:hAnsiTheme="minorEastAsia" w:eastAsiaTheme="minorEastAsia"/>
                <w:szCs w:val="24"/>
              </w:rPr>
              <w:t>双向转诊管理</w:t>
            </w:r>
          </w:p>
        </w:tc>
      </w:tr>
      <w:tr w14:paraId="501A4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38D5DE7E">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7D90C3F">
            <w:pPr>
              <w:rPr>
                <w:rFonts w:hint="eastAsia" w:asciiTheme="minorEastAsia" w:hAnsiTheme="minorEastAsia" w:eastAsiaTheme="minorEastAsia"/>
                <w:szCs w:val="24"/>
              </w:rPr>
            </w:pPr>
          </w:p>
        </w:tc>
        <w:tc>
          <w:tcPr>
            <w:tcW w:w="1529" w:type="pct"/>
            <w:vMerge w:val="continue"/>
          </w:tcPr>
          <w:p w14:paraId="4ADDEC9F">
            <w:pPr>
              <w:rPr>
                <w:rFonts w:hint="eastAsia" w:asciiTheme="minorEastAsia" w:hAnsiTheme="minorEastAsia" w:eastAsiaTheme="minorEastAsia"/>
                <w:szCs w:val="24"/>
              </w:rPr>
            </w:pPr>
          </w:p>
        </w:tc>
        <w:tc>
          <w:tcPr>
            <w:tcW w:w="2184" w:type="pct"/>
          </w:tcPr>
          <w:p w14:paraId="68FE8DF4">
            <w:pPr>
              <w:rPr>
                <w:rFonts w:hint="eastAsia" w:asciiTheme="minorEastAsia" w:hAnsiTheme="minorEastAsia" w:eastAsiaTheme="minorEastAsia"/>
                <w:szCs w:val="24"/>
              </w:rPr>
            </w:pPr>
            <w:r>
              <w:rPr>
                <w:rFonts w:hint="eastAsia" w:asciiTheme="minorEastAsia" w:hAnsiTheme="minorEastAsia" w:eastAsiaTheme="minorEastAsia"/>
                <w:szCs w:val="24"/>
              </w:rPr>
              <w:t>智能转诊配置管理</w:t>
            </w:r>
          </w:p>
        </w:tc>
      </w:tr>
      <w:tr w14:paraId="0661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56990FB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D5629AA">
            <w:pPr>
              <w:rPr>
                <w:rFonts w:hint="eastAsia" w:asciiTheme="minorEastAsia" w:hAnsiTheme="minorEastAsia" w:eastAsiaTheme="minorEastAsia"/>
                <w:szCs w:val="24"/>
              </w:rPr>
            </w:pPr>
          </w:p>
        </w:tc>
        <w:tc>
          <w:tcPr>
            <w:tcW w:w="1529" w:type="pct"/>
            <w:vMerge w:val="continue"/>
          </w:tcPr>
          <w:p w14:paraId="05CD0008">
            <w:pPr>
              <w:rPr>
                <w:rFonts w:hint="eastAsia" w:asciiTheme="minorEastAsia" w:hAnsiTheme="minorEastAsia" w:eastAsiaTheme="minorEastAsia"/>
                <w:szCs w:val="24"/>
              </w:rPr>
            </w:pPr>
          </w:p>
        </w:tc>
        <w:tc>
          <w:tcPr>
            <w:tcW w:w="2184" w:type="pct"/>
          </w:tcPr>
          <w:p w14:paraId="1844D570">
            <w:pPr>
              <w:rPr>
                <w:rFonts w:hint="eastAsia" w:asciiTheme="minorEastAsia" w:hAnsiTheme="minorEastAsia" w:eastAsiaTheme="minorEastAsia"/>
                <w:szCs w:val="24"/>
              </w:rPr>
            </w:pPr>
            <w:r>
              <w:rPr>
                <w:rFonts w:hint="eastAsia" w:asciiTheme="minorEastAsia" w:hAnsiTheme="minorEastAsia" w:eastAsiaTheme="minorEastAsia"/>
                <w:szCs w:val="24"/>
              </w:rPr>
              <w:t>协同门诊管理</w:t>
            </w:r>
          </w:p>
        </w:tc>
      </w:tr>
      <w:tr w14:paraId="2FED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01DEEFA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DB14318">
            <w:pPr>
              <w:rPr>
                <w:rFonts w:hint="eastAsia" w:asciiTheme="minorEastAsia" w:hAnsiTheme="minorEastAsia" w:eastAsiaTheme="minorEastAsia"/>
                <w:szCs w:val="24"/>
              </w:rPr>
            </w:pPr>
          </w:p>
        </w:tc>
        <w:tc>
          <w:tcPr>
            <w:tcW w:w="1529" w:type="pct"/>
            <w:vMerge w:val="continue"/>
          </w:tcPr>
          <w:p w14:paraId="6F657263">
            <w:pPr>
              <w:rPr>
                <w:rFonts w:hint="eastAsia" w:asciiTheme="minorEastAsia" w:hAnsiTheme="minorEastAsia" w:eastAsiaTheme="minorEastAsia"/>
                <w:szCs w:val="24"/>
              </w:rPr>
            </w:pPr>
          </w:p>
        </w:tc>
        <w:tc>
          <w:tcPr>
            <w:tcW w:w="2184" w:type="pct"/>
          </w:tcPr>
          <w:p w14:paraId="2D91CB1A">
            <w:pPr>
              <w:rPr>
                <w:rFonts w:hint="eastAsia" w:asciiTheme="minorEastAsia" w:hAnsiTheme="minorEastAsia" w:eastAsiaTheme="minorEastAsia"/>
                <w:szCs w:val="24"/>
              </w:rPr>
            </w:pPr>
            <w:r>
              <w:rPr>
                <w:rFonts w:hint="eastAsia" w:asciiTheme="minorEastAsia" w:hAnsiTheme="minorEastAsia" w:eastAsiaTheme="minorEastAsia"/>
                <w:szCs w:val="24"/>
              </w:rPr>
              <w:t>临床信息共享</w:t>
            </w:r>
          </w:p>
        </w:tc>
      </w:tr>
      <w:tr w14:paraId="51291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423" w:type="pct"/>
            <w:vMerge w:val="continue"/>
          </w:tcPr>
          <w:p w14:paraId="58304A7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B8E2DA0">
            <w:pPr>
              <w:rPr>
                <w:rFonts w:hint="eastAsia" w:asciiTheme="minorEastAsia" w:hAnsiTheme="minorEastAsia" w:eastAsiaTheme="minorEastAsia"/>
                <w:szCs w:val="24"/>
              </w:rPr>
            </w:pPr>
          </w:p>
        </w:tc>
        <w:tc>
          <w:tcPr>
            <w:tcW w:w="1529" w:type="pct"/>
            <w:vMerge w:val="continue"/>
          </w:tcPr>
          <w:p w14:paraId="76D193AA">
            <w:pPr>
              <w:rPr>
                <w:rFonts w:hint="eastAsia" w:asciiTheme="minorEastAsia" w:hAnsiTheme="minorEastAsia" w:eastAsiaTheme="minorEastAsia"/>
                <w:szCs w:val="24"/>
              </w:rPr>
            </w:pPr>
          </w:p>
        </w:tc>
        <w:tc>
          <w:tcPr>
            <w:tcW w:w="2184" w:type="pct"/>
          </w:tcPr>
          <w:p w14:paraId="1B4D7662">
            <w:pPr>
              <w:rPr>
                <w:rFonts w:hint="eastAsia" w:asciiTheme="minorEastAsia" w:hAnsiTheme="minorEastAsia" w:eastAsiaTheme="minorEastAsia"/>
                <w:szCs w:val="24"/>
              </w:rPr>
            </w:pPr>
            <w:r>
              <w:rPr>
                <w:rFonts w:hint="eastAsia" w:asciiTheme="minorEastAsia" w:hAnsiTheme="minorEastAsia" w:eastAsiaTheme="minorEastAsia"/>
                <w:szCs w:val="24"/>
              </w:rPr>
              <w:t>接口管理</w:t>
            </w:r>
          </w:p>
        </w:tc>
      </w:tr>
      <w:tr w14:paraId="46D0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423" w:type="pct"/>
            <w:vMerge w:val="restart"/>
          </w:tcPr>
          <w:p w14:paraId="0A57564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B361C45">
            <w:pPr>
              <w:rPr>
                <w:rFonts w:hint="eastAsia" w:asciiTheme="minorEastAsia" w:hAnsiTheme="minorEastAsia" w:eastAsiaTheme="minorEastAsia"/>
                <w:szCs w:val="24"/>
              </w:rPr>
            </w:pPr>
          </w:p>
        </w:tc>
        <w:tc>
          <w:tcPr>
            <w:tcW w:w="1529" w:type="pct"/>
            <w:vMerge w:val="restart"/>
          </w:tcPr>
          <w:p w14:paraId="77FA1E06">
            <w:pPr>
              <w:rPr>
                <w:rFonts w:hint="eastAsia" w:asciiTheme="minorEastAsia" w:hAnsiTheme="minorEastAsia" w:eastAsiaTheme="minorEastAsia"/>
                <w:szCs w:val="24"/>
              </w:rPr>
            </w:pPr>
            <w:r>
              <w:rPr>
                <w:rFonts w:hint="eastAsia" w:asciiTheme="minorEastAsia" w:hAnsiTheme="minorEastAsia" w:eastAsiaTheme="minorEastAsia"/>
                <w:szCs w:val="24"/>
              </w:rPr>
              <w:t>医共体临检中心</w:t>
            </w:r>
          </w:p>
        </w:tc>
        <w:tc>
          <w:tcPr>
            <w:tcW w:w="2184" w:type="pct"/>
          </w:tcPr>
          <w:p w14:paraId="661CE7A6">
            <w:pPr>
              <w:rPr>
                <w:rFonts w:hint="eastAsia" w:asciiTheme="minorEastAsia" w:hAnsiTheme="minorEastAsia" w:eastAsiaTheme="minorEastAsia"/>
                <w:szCs w:val="24"/>
              </w:rPr>
            </w:pPr>
            <w:r>
              <w:rPr>
                <w:rFonts w:hint="eastAsia" w:asciiTheme="minorEastAsia" w:hAnsiTheme="minorEastAsia" w:eastAsiaTheme="minorEastAsia"/>
                <w:szCs w:val="24"/>
              </w:rPr>
              <w:t>区域检验信息系统</w:t>
            </w:r>
          </w:p>
        </w:tc>
      </w:tr>
      <w:tr w14:paraId="3EE1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02ECEC2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51A7C83">
            <w:pPr>
              <w:rPr>
                <w:rFonts w:hint="eastAsia" w:asciiTheme="minorEastAsia" w:hAnsiTheme="minorEastAsia" w:eastAsiaTheme="minorEastAsia"/>
                <w:szCs w:val="24"/>
              </w:rPr>
            </w:pPr>
          </w:p>
        </w:tc>
        <w:tc>
          <w:tcPr>
            <w:tcW w:w="1529" w:type="pct"/>
            <w:vMerge w:val="continue"/>
          </w:tcPr>
          <w:p w14:paraId="6B52FC0C">
            <w:pPr>
              <w:rPr>
                <w:rFonts w:hint="eastAsia" w:asciiTheme="minorEastAsia" w:hAnsiTheme="minorEastAsia" w:eastAsiaTheme="minorEastAsia"/>
                <w:szCs w:val="24"/>
              </w:rPr>
            </w:pPr>
          </w:p>
        </w:tc>
        <w:tc>
          <w:tcPr>
            <w:tcW w:w="2184" w:type="pct"/>
          </w:tcPr>
          <w:p w14:paraId="0C1AF0C7">
            <w:pPr>
              <w:rPr>
                <w:rFonts w:hint="eastAsia" w:asciiTheme="minorEastAsia" w:hAnsiTheme="minorEastAsia" w:eastAsiaTheme="minorEastAsia"/>
                <w:szCs w:val="24"/>
              </w:rPr>
            </w:pPr>
            <w:r>
              <w:rPr>
                <w:rFonts w:hint="eastAsia" w:asciiTheme="minorEastAsia" w:hAnsiTheme="minorEastAsia" w:eastAsiaTheme="minorEastAsia"/>
                <w:szCs w:val="24"/>
              </w:rPr>
              <w:t>区域检验中心平台</w:t>
            </w:r>
          </w:p>
        </w:tc>
      </w:tr>
      <w:tr w14:paraId="6421A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507F3E13">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197EAB6">
            <w:pPr>
              <w:rPr>
                <w:rFonts w:hint="eastAsia" w:asciiTheme="minorEastAsia" w:hAnsiTheme="minorEastAsia" w:eastAsiaTheme="minorEastAsia"/>
                <w:szCs w:val="24"/>
              </w:rPr>
            </w:pPr>
          </w:p>
        </w:tc>
        <w:tc>
          <w:tcPr>
            <w:tcW w:w="1529" w:type="pct"/>
            <w:vMerge w:val="continue"/>
          </w:tcPr>
          <w:p w14:paraId="4BFC5DC3">
            <w:pPr>
              <w:rPr>
                <w:rFonts w:hint="eastAsia" w:asciiTheme="minorEastAsia" w:hAnsiTheme="minorEastAsia" w:eastAsiaTheme="minorEastAsia"/>
                <w:szCs w:val="24"/>
              </w:rPr>
            </w:pPr>
          </w:p>
        </w:tc>
        <w:tc>
          <w:tcPr>
            <w:tcW w:w="2184" w:type="pct"/>
          </w:tcPr>
          <w:p w14:paraId="21FBA516">
            <w:pPr>
              <w:rPr>
                <w:rFonts w:hint="eastAsia" w:asciiTheme="minorEastAsia" w:hAnsiTheme="minorEastAsia" w:eastAsiaTheme="minorEastAsia"/>
                <w:szCs w:val="24"/>
              </w:rPr>
            </w:pPr>
            <w:r>
              <w:rPr>
                <w:rFonts w:hint="eastAsia" w:asciiTheme="minorEastAsia" w:hAnsiTheme="minorEastAsia" w:eastAsiaTheme="minorEastAsia"/>
                <w:szCs w:val="24"/>
              </w:rPr>
              <w:t>区域检验报告查询</w:t>
            </w:r>
          </w:p>
        </w:tc>
      </w:tr>
      <w:tr w14:paraId="0C44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restart"/>
          </w:tcPr>
          <w:p w14:paraId="17074C9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ECD4060">
            <w:pPr>
              <w:rPr>
                <w:rFonts w:hint="eastAsia" w:asciiTheme="minorEastAsia" w:hAnsiTheme="minorEastAsia" w:eastAsiaTheme="minorEastAsia"/>
                <w:szCs w:val="24"/>
              </w:rPr>
            </w:pPr>
          </w:p>
        </w:tc>
        <w:tc>
          <w:tcPr>
            <w:tcW w:w="1529" w:type="pct"/>
            <w:vMerge w:val="restart"/>
          </w:tcPr>
          <w:p w14:paraId="59505A64">
            <w:pPr>
              <w:rPr>
                <w:rFonts w:hint="eastAsia" w:asciiTheme="minorEastAsia" w:hAnsiTheme="minorEastAsia" w:eastAsiaTheme="minorEastAsia"/>
                <w:szCs w:val="24"/>
              </w:rPr>
            </w:pPr>
            <w:r>
              <w:rPr>
                <w:rFonts w:hint="eastAsia" w:asciiTheme="minorEastAsia" w:hAnsiTheme="minorEastAsia" w:eastAsiaTheme="minorEastAsia"/>
                <w:szCs w:val="24"/>
              </w:rPr>
              <w:t>医共体影像中心</w:t>
            </w:r>
          </w:p>
        </w:tc>
        <w:tc>
          <w:tcPr>
            <w:tcW w:w="2184" w:type="pct"/>
          </w:tcPr>
          <w:p w14:paraId="329FC0F8">
            <w:pPr>
              <w:rPr>
                <w:rFonts w:hint="eastAsia" w:asciiTheme="minorEastAsia" w:hAnsiTheme="minorEastAsia" w:eastAsiaTheme="minorEastAsia"/>
                <w:szCs w:val="24"/>
              </w:rPr>
            </w:pPr>
            <w:r>
              <w:rPr>
                <w:rFonts w:hint="eastAsia" w:asciiTheme="minorEastAsia" w:hAnsiTheme="minorEastAsia" w:eastAsiaTheme="minorEastAsia"/>
                <w:szCs w:val="24"/>
              </w:rPr>
              <w:t>WEB影像调阅功能</w:t>
            </w:r>
          </w:p>
        </w:tc>
      </w:tr>
      <w:tr w14:paraId="5673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7A013973">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22FDB9C">
            <w:pPr>
              <w:rPr>
                <w:rFonts w:hint="eastAsia" w:asciiTheme="minorEastAsia" w:hAnsiTheme="minorEastAsia" w:eastAsiaTheme="minorEastAsia"/>
                <w:szCs w:val="24"/>
              </w:rPr>
            </w:pPr>
          </w:p>
        </w:tc>
        <w:tc>
          <w:tcPr>
            <w:tcW w:w="1529" w:type="pct"/>
            <w:vMerge w:val="continue"/>
          </w:tcPr>
          <w:p w14:paraId="482C8704">
            <w:pPr>
              <w:rPr>
                <w:rFonts w:hint="eastAsia" w:asciiTheme="minorEastAsia" w:hAnsiTheme="minorEastAsia" w:eastAsiaTheme="minorEastAsia"/>
                <w:szCs w:val="24"/>
              </w:rPr>
            </w:pPr>
          </w:p>
        </w:tc>
        <w:tc>
          <w:tcPr>
            <w:tcW w:w="2184" w:type="pct"/>
          </w:tcPr>
          <w:p w14:paraId="055DB2B5">
            <w:pPr>
              <w:rPr>
                <w:rFonts w:hint="eastAsia" w:asciiTheme="minorEastAsia" w:hAnsiTheme="minorEastAsia" w:eastAsiaTheme="minorEastAsia"/>
                <w:szCs w:val="24"/>
              </w:rPr>
            </w:pPr>
            <w:r>
              <w:rPr>
                <w:rFonts w:hint="eastAsia" w:asciiTheme="minorEastAsia" w:hAnsiTheme="minorEastAsia" w:eastAsiaTheme="minorEastAsia"/>
                <w:szCs w:val="24"/>
              </w:rPr>
              <w:t>多种诊断分诊模式</w:t>
            </w:r>
          </w:p>
        </w:tc>
      </w:tr>
      <w:tr w14:paraId="2D44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624EE1C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DFAAC33">
            <w:pPr>
              <w:rPr>
                <w:rFonts w:hint="eastAsia" w:asciiTheme="minorEastAsia" w:hAnsiTheme="minorEastAsia" w:eastAsiaTheme="minorEastAsia"/>
                <w:szCs w:val="24"/>
              </w:rPr>
            </w:pPr>
          </w:p>
        </w:tc>
        <w:tc>
          <w:tcPr>
            <w:tcW w:w="1529" w:type="pct"/>
            <w:vMerge w:val="continue"/>
          </w:tcPr>
          <w:p w14:paraId="1E9E54F2">
            <w:pPr>
              <w:rPr>
                <w:rFonts w:hint="eastAsia" w:asciiTheme="minorEastAsia" w:hAnsiTheme="minorEastAsia" w:eastAsiaTheme="minorEastAsia"/>
                <w:szCs w:val="24"/>
              </w:rPr>
            </w:pPr>
          </w:p>
        </w:tc>
        <w:tc>
          <w:tcPr>
            <w:tcW w:w="2184" w:type="pct"/>
          </w:tcPr>
          <w:p w14:paraId="1E8EC341">
            <w:pPr>
              <w:rPr>
                <w:rFonts w:hint="eastAsia" w:asciiTheme="minorEastAsia" w:hAnsiTheme="minorEastAsia" w:eastAsiaTheme="minorEastAsia"/>
                <w:szCs w:val="24"/>
              </w:rPr>
            </w:pPr>
            <w:r>
              <w:rPr>
                <w:rFonts w:hint="eastAsia" w:asciiTheme="minorEastAsia" w:hAnsiTheme="minorEastAsia" w:eastAsiaTheme="minorEastAsia"/>
                <w:szCs w:val="24"/>
              </w:rPr>
              <w:t>多种诊断提交模式</w:t>
            </w:r>
          </w:p>
        </w:tc>
      </w:tr>
      <w:tr w14:paraId="6FDB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31534C2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8B81BCC">
            <w:pPr>
              <w:rPr>
                <w:rFonts w:hint="eastAsia" w:asciiTheme="minorEastAsia" w:hAnsiTheme="minorEastAsia" w:eastAsiaTheme="minorEastAsia"/>
                <w:szCs w:val="24"/>
              </w:rPr>
            </w:pPr>
          </w:p>
        </w:tc>
        <w:tc>
          <w:tcPr>
            <w:tcW w:w="1529" w:type="pct"/>
            <w:vMerge w:val="continue"/>
          </w:tcPr>
          <w:p w14:paraId="2DF87331">
            <w:pPr>
              <w:rPr>
                <w:rFonts w:hint="eastAsia" w:asciiTheme="minorEastAsia" w:hAnsiTheme="minorEastAsia" w:eastAsiaTheme="minorEastAsia"/>
                <w:szCs w:val="24"/>
              </w:rPr>
            </w:pPr>
          </w:p>
        </w:tc>
        <w:tc>
          <w:tcPr>
            <w:tcW w:w="2184" w:type="pct"/>
          </w:tcPr>
          <w:p w14:paraId="7CEA46C7">
            <w:pPr>
              <w:rPr>
                <w:rFonts w:hint="eastAsia" w:asciiTheme="minorEastAsia" w:hAnsiTheme="minorEastAsia" w:eastAsiaTheme="minorEastAsia"/>
                <w:szCs w:val="24"/>
              </w:rPr>
            </w:pPr>
            <w:r>
              <w:rPr>
                <w:rFonts w:hint="eastAsia" w:asciiTheme="minorEastAsia" w:hAnsiTheme="minorEastAsia" w:eastAsiaTheme="minorEastAsia"/>
                <w:szCs w:val="24"/>
              </w:rPr>
              <w:t>诊断影像管理模式</w:t>
            </w:r>
          </w:p>
        </w:tc>
      </w:tr>
      <w:tr w14:paraId="657C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7EFBB9AA">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6DF864C">
            <w:pPr>
              <w:rPr>
                <w:rFonts w:hint="eastAsia" w:asciiTheme="minorEastAsia" w:hAnsiTheme="minorEastAsia" w:eastAsiaTheme="minorEastAsia"/>
                <w:szCs w:val="24"/>
              </w:rPr>
            </w:pPr>
          </w:p>
        </w:tc>
        <w:tc>
          <w:tcPr>
            <w:tcW w:w="1529" w:type="pct"/>
            <w:vMerge w:val="continue"/>
          </w:tcPr>
          <w:p w14:paraId="3A775B6C">
            <w:pPr>
              <w:rPr>
                <w:rFonts w:hint="eastAsia" w:asciiTheme="minorEastAsia" w:hAnsiTheme="minorEastAsia" w:eastAsiaTheme="minorEastAsia"/>
                <w:szCs w:val="24"/>
              </w:rPr>
            </w:pPr>
          </w:p>
        </w:tc>
        <w:tc>
          <w:tcPr>
            <w:tcW w:w="2184" w:type="pct"/>
          </w:tcPr>
          <w:p w14:paraId="11197E96">
            <w:pPr>
              <w:rPr>
                <w:rFonts w:hint="eastAsia" w:asciiTheme="minorEastAsia" w:hAnsiTheme="minorEastAsia" w:eastAsiaTheme="minorEastAsia"/>
                <w:szCs w:val="24"/>
              </w:rPr>
            </w:pPr>
            <w:r>
              <w:rPr>
                <w:rFonts w:hint="eastAsia" w:asciiTheme="minorEastAsia" w:hAnsiTheme="minorEastAsia" w:eastAsiaTheme="minorEastAsia"/>
                <w:szCs w:val="24"/>
              </w:rPr>
              <w:t>诊断平台统计管理</w:t>
            </w:r>
          </w:p>
        </w:tc>
      </w:tr>
      <w:tr w14:paraId="4697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4E2E742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DD63C94">
            <w:pPr>
              <w:rPr>
                <w:rFonts w:hint="eastAsia" w:asciiTheme="minorEastAsia" w:hAnsiTheme="minorEastAsia" w:eastAsiaTheme="minorEastAsia"/>
                <w:szCs w:val="24"/>
              </w:rPr>
            </w:pPr>
          </w:p>
        </w:tc>
        <w:tc>
          <w:tcPr>
            <w:tcW w:w="1529" w:type="pct"/>
            <w:vMerge w:val="continue"/>
          </w:tcPr>
          <w:p w14:paraId="56E63234">
            <w:pPr>
              <w:rPr>
                <w:rFonts w:hint="eastAsia" w:asciiTheme="minorEastAsia" w:hAnsiTheme="minorEastAsia" w:eastAsiaTheme="minorEastAsia"/>
                <w:szCs w:val="24"/>
              </w:rPr>
            </w:pPr>
          </w:p>
        </w:tc>
        <w:tc>
          <w:tcPr>
            <w:tcW w:w="2184" w:type="pct"/>
          </w:tcPr>
          <w:p w14:paraId="3929681B">
            <w:pPr>
              <w:rPr>
                <w:rFonts w:hint="eastAsia" w:asciiTheme="minorEastAsia" w:hAnsiTheme="minorEastAsia" w:eastAsiaTheme="minorEastAsia"/>
                <w:szCs w:val="24"/>
              </w:rPr>
            </w:pPr>
            <w:r>
              <w:rPr>
                <w:rFonts w:hint="eastAsia" w:asciiTheme="minorEastAsia" w:hAnsiTheme="minorEastAsia" w:eastAsiaTheme="minorEastAsia"/>
                <w:szCs w:val="24"/>
              </w:rPr>
              <w:t>打印</w:t>
            </w:r>
          </w:p>
        </w:tc>
      </w:tr>
      <w:tr w14:paraId="3D238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2B15DC3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9760598">
            <w:pPr>
              <w:rPr>
                <w:rFonts w:hint="eastAsia" w:asciiTheme="minorEastAsia" w:hAnsiTheme="minorEastAsia" w:eastAsiaTheme="minorEastAsia"/>
                <w:szCs w:val="24"/>
              </w:rPr>
            </w:pPr>
          </w:p>
        </w:tc>
        <w:tc>
          <w:tcPr>
            <w:tcW w:w="1529" w:type="pct"/>
            <w:vMerge w:val="continue"/>
          </w:tcPr>
          <w:p w14:paraId="4DB2DB46">
            <w:pPr>
              <w:rPr>
                <w:rFonts w:hint="eastAsia" w:asciiTheme="minorEastAsia" w:hAnsiTheme="minorEastAsia" w:eastAsiaTheme="minorEastAsia"/>
                <w:szCs w:val="24"/>
              </w:rPr>
            </w:pPr>
          </w:p>
        </w:tc>
        <w:tc>
          <w:tcPr>
            <w:tcW w:w="2184" w:type="pct"/>
          </w:tcPr>
          <w:p w14:paraId="417F366D">
            <w:pPr>
              <w:rPr>
                <w:rFonts w:hint="eastAsia" w:asciiTheme="minorEastAsia" w:hAnsiTheme="minorEastAsia" w:eastAsiaTheme="minorEastAsia"/>
                <w:szCs w:val="24"/>
              </w:rPr>
            </w:pPr>
            <w:r>
              <w:rPr>
                <w:rFonts w:hint="eastAsia" w:asciiTheme="minorEastAsia" w:hAnsiTheme="minorEastAsia" w:eastAsiaTheme="minorEastAsia"/>
                <w:szCs w:val="24"/>
              </w:rPr>
              <w:t>其他</w:t>
            </w:r>
          </w:p>
        </w:tc>
      </w:tr>
      <w:tr w14:paraId="06D9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1FF54B7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7025478">
            <w:pPr>
              <w:rPr>
                <w:rFonts w:hint="eastAsia" w:asciiTheme="minorEastAsia" w:hAnsiTheme="minorEastAsia" w:eastAsiaTheme="minorEastAsia"/>
                <w:szCs w:val="24"/>
              </w:rPr>
            </w:pPr>
          </w:p>
        </w:tc>
        <w:tc>
          <w:tcPr>
            <w:tcW w:w="1529" w:type="pct"/>
            <w:vMerge w:val="continue"/>
          </w:tcPr>
          <w:p w14:paraId="664A8D77">
            <w:pPr>
              <w:rPr>
                <w:rFonts w:hint="eastAsia" w:asciiTheme="minorEastAsia" w:hAnsiTheme="minorEastAsia" w:eastAsiaTheme="minorEastAsia"/>
                <w:szCs w:val="24"/>
              </w:rPr>
            </w:pPr>
          </w:p>
        </w:tc>
        <w:tc>
          <w:tcPr>
            <w:tcW w:w="2184" w:type="pct"/>
          </w:tcPr>
          <w:p w14:paraId="660D79A0">
            <w:pPr>
              <w:rPr>
                <w:rFonts w:hint="eastAsia" w:asciiTheme="minorEastAsia" w:hAnsiTheme="minorEastAsia" w:eastAsiaTheme="minorEastAsia"/>
                <w:szCs w:val="24"/>
              </w:rPr>
            </w:pPr>
            <w:r>
              <w:rPr>
                <w:rFonts w:hint="eastAsia" w:asciiTheme="minorEastAsia" w:hAnsiTheme="minorEastAsia" w:eastAsiaTheme="minorEastAsia"/>
                <w:szCs w:val="24"/>
              </w:rPr>
              <w:t>视频通讯</w:t>
            </w:r>
          </w:p>
        </w:tc>
      </w:tr>
      <w:tr w14:paraId="6B51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14:paraId="12BBC73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1398505">
            <w:pPr>
              <w:rPr>
                <w:rFonts w:hint="eastAsia" w:asciiTheme="minorEastAsia" w:hAnsiTheme="minorEastAsia" w:eastAsiaTheme="minorEastAsia"/>
                <w:szCs w:val="24"/>
              </w:rPr>
            </w:pPr>
          </w:p>
        </w:tc>
        <w:tc>
          <w:tcPr>
            <w:tcW w:w="1529" w:type="pct"/>
          </w:tcPr>
          <w:p w14:paraId="65424063">
            <w:pPr>
              <w:rPr>
                <w:rFonts w:hint="eastAsia" w:asciiTheme="minorEastAsia" w:hAnsiTheme="minorEastAsia" w:eastAsiaTheme="minorEastAsia"/>
                <w:szCs w:val="24"/>
              </w:rPr>
            </w:pPr>
            <w:r>
              <w:rPr>
                <w:rFonts w:hint="eastAsia" w:asciiTheme="minorEastAsia" w:hAnsiTheme="minorEastAsia" w:eastAsiaTheme="minorEastAsia"/>
                <w:szCs w:val="24"/>
              </w:rPr>
              <w:t>医共体心电中心</w:t>
            </w:r>
          </w:p>
        </w:tc>
        <w:tc>
          <w:tcPr>
            <w:tcW w:w="2184" w:type="pct"/>
          </w:tcPr>
          <w:p w14:paraId="5CD7FE70">
            <w:pPr>
              <w:rPr>
                <w:rFonts w:hint="eastAsia" w:asciiTheme="minorEastAsia" w:hAnsiTheme="minorEastAsia" w:eastAsiaTheme="minorEastAsia"/>
                <w:szCs w:val="24"/>
              </w:rPr>
            </w:pPr>
            <w:r>
              <w:rPr>
                <w:rFonts w:hint="eastAsia" w:asciiTheme="minorEastAsia" w:hAnsiTheme="minorEastAsia" w:eastAsiaTheme="minorEastAsia"/>
                <w:szCs w:val="24"/>
              </w:rPr>
              <w:t>医共体心电中心</w:t>
            </w:r>
          </w:p>
        </w:tc>
      </w:tr>
      <w:tr w14:paraId="7E6E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restart"/>
          </w:tcPr>
          <w:p w14:paraId="096CD17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B8ABB65">
            <w:pPr>
              <w:rPr>
                <w:rFonts w:hint="eastAsia" w:asciiTheme="minorEastAsia" w:hAnsiTheme="minorEastAsia" w:eastAsiaTheme="minorEastAsia"/>
                <w:szCs w:val="24"/>
              </w:rPr>
            </w:pPr>
          </w:p>
        </w:tc>
        <w:tc>
          <w:tcPr>
            <w:tcW w:w="1529" w:type="pct"/>
            <w:vMerge w:val="restart"/>
          </w:tcPr>
          <w:p w14:paraId="778D27BD">
            <w:pPr>
              <w:rPr>
                <w:rFonts w:hint="eastAsia" w:asciiTheme="minorEastAsia" w:hAnsiTheme="minorEastAsia" w:eastAsiaTheme="minorEastAsia"/>
                <w:szCs w:val="24"/>
              </w:rPr>
            </w:pPr>
            <w:r>
              <w:rPr>
                <w:rFonts w:hint="eastAsia" w:asciiTheme="minorEastAsia" w:hAnsiTheme="minorEastAsia" w:eastAsiaTheme="minorEastAsia"/>
                <w:szCs w:val="24"/>
              </w:rPr>
              <w:t>医共体病理中心</w:t>
            </w:r>
          </w:p>
        </w:tc>
        <w:tc>
          <w:tcPr>
            <w:tcW w:w="2184" w:type="pct"/>
          </w:tcPr>
          <w:p w14:paraId="1B37F3B0">
            <w:pPr>
              <w:rPr>
                <w:rFonts w:hint="eastAsia" w:asciiTheme="minorEastAsia" w:hAnsiTheme="minorEastAsia" w:eastAsiaTheme="minorEastAsia"/>
                <w:szCs w:val="24"/>
              </w:rPr>
            </w:pPr>
            <w:r>
              <w:rPr>
                <w:rFonts w:hint="eastAsia" w:asciiTheme="minorEastAsia" w:hAnsiTheme="minorEastAsia" w:eastAsiaTheme="minorEastAsia"/>
                <w:szCs w:val="24"/>
              </w:rPr>
              <w:t>病理申请模块</w:t>
            </w:r>
          </w:p>
        </w:tc>
      </w:tr>
      <w:tr w14:paraId="0E136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1D5B0171">
            <w:pPr>
              <w:rPr>
                <w:rFonts w:hint="eastAsia"/>
              </w:rPr>
            </w:pPr>
          </w:p>
        </w:tc>
        <w:tc>
          <w:tcPr>
            <w:tcW w:w="862" w:type="pct"/>
            <w:vMerge w:val="continue"/>
          </w:tcPr>
          <w:p w14:paraId="7B30EBE6">
            <w:pPr>
              <w:rPr>
                <w:rFonts w:hint="eastAsia"/>
              </w:rPr>
            </w:pPr>
          </w:p>
        </w:tc>
        <w:tc>
          <w:tcPr>
            <w:tcW w:w="1529" w:type="pct"/>
            <w:vMerge w:val="continue"/>
          </w:tcPr>
          <w:p w14:paraId="18BFEC18">
            <w:pPr>
              <w:rPr>
                <w:rFonts w:hint="eastAsia"/>
              </w:rPr>
            </w:pPr>
          </w:p>
        </w:tc>
        <w:tc>
          <w:tcPr>
            <w:tcW w:w="2184" w:type="pct"/>
          </w:tcPr>
          <w:p w14:paraId="44815465">
            <w:pPr>
              <w:rPr>
                <w:rFonts w:hint="eastAsia" w:asciiTheme="minorEastAsia" w:hAnsiTheme="minorEastAsia" w:eastAsiaTheme="minorEastAsia"/>
                <w:szCs w:val="24"/>
              </w:rPr>
            </w:pPr>
            <w:r>
              <w:rPr>
                <w:rFonts w:hint="eastAsia" w:asciiTheme="minorEastAsia" w:hAnsiTheme="minorEastAsia" w:eastAsiaTheme="minorEastAsia"/>
                <w:szCs w:val="24"/>
              </w:rPr>
              <w:t>病例登记模块</w:t>
            </w:r>
          </w:p>
        </w:tc>
      </w:tr>
      <w:tr w14:paraId="214C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5D11026F">
            <w:pPr>
              <w:rPr>
                <w:rFonts w:hint="eastAsia" w:asciiTheme="minorEastAsia" w:hAnsiTheme="minorEastAsia" w:eastAsiaTheme="minorEastAsia"/>
                <w:szCs w:val="24"/>
              </w:rPr>
            </w:pPr>
          </w:p>
        </w:tc>
        <w:tc>
          <w:tcPr>
            <w:tcW w:w="862" w:type="pct"/>
            <w:vMerge w:val="continue"/>
          </w:tcPr>
          <w:p w14:paraId="25B3A6C5">
            <w:pPr>
              <w:rPr>
                <w:rFonts w:hint="eastAsia" w:asciiTheme="minorEastAsia" w:hAnsiTheme="minorEastAsia" w:eastAsiaTheme="minorEastAsia"/>
                <w:szCs w:val="24"/>
              </w:rPr>
            </w:pPr>
          </w:p>
        </w:tc>
        <w:tc>
          <w:tcPr>
            <w:tcW w:w="1529" w:type="pct"/>
            <w:vMerge w:val="continue"/>
          </w:tcPr>
          <w:p w14:paraId="09E7569A">
            <w:pPr>
              <w:rPr>
                <w:rFonts w:hint="eastAsia" w:asciiTheme="minorEastAsia" w:hAnsiTheme="minorEastAsia" w:eastAsiaTheme="minorEastAsia"/>
                <w:szCs w:val="24"/>
              </w:rPr>
            </w:pPr>
          </w:p>
        </w:tc>
        <w:tc>
          <w:tcPr>
            <w:tcW w:w="2184" w:type="pct"/>
          </w:tcPr>
          <w:p w14:paraId="6733FF13">
            <w:pPr>
              <w:rPr>
                <w:rFonts w:hint="eastAsia" w:asciiTheme="minorEastAsia" w:hAnsiTheme="minorEastAsia" w:eastAsiaTheme="minorEastAsia"/>
                <w:szCs w:val="24"/>
              </w:rPr>
            </w:pPr>
            <w:r>
              <w:rPr>
                <w:rFonts w:hint="eastAsia" w:asciiTheme="minorEastAsia" w:hAnsiTheme="minorEastAsia" w:eastAsiaTheme="minorEastAsia"/>
                <w:szCs w:val="24"/>
              </w:rPr>
              <w:t>取材模块</w:t>
            </w:r>
          </w:p>
        </w:tc>
      </w:tr>
      <w:tr w14:paraId="30C0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7DBE2132">
            <w:pPr>
              <w:rPr>
                <w:rFonts w:hint="eastAsia" w:asciiTheme="minorEastAsia" w:hAnsiTheme="minorEastAsia" w:eastAsiaTheme="minorEastAsia"/>
                <w:szCs w:val="24"/>
              </w:rPr>
            </w:pPr>
          </w:p>
        </w:tc>
        <w:tc>
          <w:tcPr>
            <w:tcW w:w="862" w:type="pct"/>
            <w:vMerge w:val="continue"/>
          </w:tcPr>
          <w:p w14:paraId="5FEB72EB">
            <w:pPr>
              <w:rPr>
                <w:rFonts w:hint="eastAsia" w:asciiTheme="minorEastAsia" w:hAnsiTheme="minorEastAsia" w:eastAsiaTheme="minorEastAsia"/>
                <w:szCs w:val="24"/>
              </w:rPr>
            </w:pPr>
          </w:p>
        </w:tc>
        <w:tc>
          <w:tcPr>
            <w:tcW w:w="1529" w:type="pct"/>
            <w:vMerge w:val="continue"/>
          </w:tcPr>
          <w:p w14:paraId="2F517949">
            <w:pPr>
              <w:rPr>
                <w:rFonts w:hint="eastAsia" w:asciiTheme="minorEastAsia" w:hAnsiTheme="minorEastAsia" w:eastAsiaTheme="minorEastAsia"/>
                <w:szCs w:val="24"/>
              </w:rPr>
            </w:pPr>
          </w:p>
        </w:tc>
        <w:tc>
          <w:tcPr>
            <w:tcW w:w="2184" w:type="pct"/>
          </w:tcPr>
          <w:p w14:paraId="28FE8F83">
            <w:pPr>
              <w:rPr>
                <w:rFonts w:hint="eastAsia" w:asciiTheme="minorEastAsia" w:hAnsiTheme="minorEastAsia" w:eastAsiaTheme="minorEastAsia"/>
                <w:szCs w:val="24"/>
              </w:rPr>
            </w:pPr>
            <w:r>
              <w:rPr>
                <w:rFonts w:hint="eastAsia" w:asciiTheme="minorEastAsia" w:hAnsiTheme="minorEastAsia" w:eastAsiaTheme="minorEastAsia"/>
                <w:szCs w:val="24"/>
              </w:rPr>
              <w:t>脱水模块</w:t>
            </w:r>
          </w:p>
        </w:tc>
      </w:tr>
      <w:tr w14:paraId="3FD85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5DCF794F">
            <w:pPr>
              <w:rPr>
                <w:rFonts w:hint="eastAsia" w:asciiTheme="minorEastAsia" w:hAnsiTheme="minorEastAsia" w:eastAsiaTheme="minorEastAsia"/>
                <w:szCs w:val="24"/>
              </w:rPr>
            </w:pPr>
          </w:p>
        </w:tc>
        <w:tc>
          <w:tcPr>
            <w:tcW w:w="862" w:type="pct"/>
            <w:vMerge w:val="continue"/>
          </w:tcPr>
          <w:p w14:paraId="635BA91A">
            <w:pPr>
              <w:rPr>
                <w:rFonts w:hint="eastAsia" w:asciiTheme="minorEastAsia" w:hAnsiTheme="minorEastAsia" w:eastAsiaTheme="minorEastAsia"/>
                <w:szCs w:val="24"/>
              </w:rPr>
            </w:pPr>
          </w:p>
        </w:tc>
        <w:tc>
          <w:tcPr>
            <w:tcW w:w="1529" w:type="pct"/>
            <w:vMerge w:val="continue"/>
          </w:tcPr>
          <w:p w14:paraId="5B095BBA">
            <w:pPr>
              <w:rPr>
                <w:rFonts w:hint="eastAsia" w:asciiTheme="minorEastAsia" w:hAnsiTheme="minorEastAsia" w:eastAsiaTheme="minorEastAsia"/>
                <w:szCs w:val="24"/>
              </w:rPr>
            </w:pPr>
          </w:p>
        </w:tc>
        <w:tc>
          <w:tcPr>
            <w:tcW w:w="2184" w:type="pct"/>
          </w:tcPr>
          <w:p w14:paraId="6625AD9D">
            <w:pPr>
              <w:rPr>
                <w:rFonts w:hint="eastAsia" w:asciiTheme="minorEastAsia" w:hAnsiTheme="minorEastAsia" w:eastAsiaTheme="minorEastAsia"/>
                <w:szCs w:val="24"/>
              </w:rPr>
            </w:pPr>
            <w:r>
              <w:rPr>
                <w:rFonts w:hint="eastAsia" w:asciiTheme="minorEastAsia" w:hAnsiTheme="minorEastAsia" w:eastAsiaTheme="minorEastAsia"/>
                <w:szCs w:val="24"/>
              </w:rPr>
              <w:t>包埋模块</w:t>
            </w:r>
          </w:p>
        </w:tc>
      </w:tr>
      <w:tr w14:paraId="0992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6A5D5608">
            <w:pPr>
              <w:rPr>
                <w:rFonts w:hint="eastAsia" w:asciiTheme="minorEastAsia" w:hAnsiTheme="minorEastAsia" w:eastAsiaTheme="minorEastAsia"/>
                <w:szCs w:val="24"/>
              </w:rPr>
            </w:pPr>
          </w:p>
        </w:tc>
        <w:tc>
          <w:tcPr>
            <w:tcW w:w="862" w:type="pct"/>
            <w:vMerge w:val="continue"/>
          </w:tcPr>
          <w:p w14:paraId="3763165B">
            <w:pPr>
              <w:rPr>
                <w:rFonts w:hint="eastAsia" w:asciiTheme="minorEastAsia" w:hAnsiTheme="minorEastAsia" w:eastAsiaTheme="minorEastAsia"/>
                <w:szCs w:val="24"/>
              </w:rPr>
            </w:pPr>
          </w:p>
        </w:tc>
        <w:tc>
          <w:tcPr>
            <w:tcW w:w="1529" w:type="pct"/>
            <w:vMerge w:val="continue"/>
          </w:tcPr>
          <w:p w14:paraId="0C254A2B">
            <w:pPr>
              <w:rPr>
                <w:rFonts w:hint="eastAsia" w:asciiTheme="minorEastAsia" w:hAnsiTheme="minorEastAsia" w:eastAsiaTheme="minorEastAsia"/>
                <w:szCs w:val="24"/>
              </w:rPr>
            </w:pPr>
          </w:p>
        </w:tc>
        <w:tc>
          <w:tcPr>
            <w:tcW w:w="2184" w:type="pct"/>
          </w:tcPr>
          <w:p w14:paraId="1C2D2217">
            <w:pPr>
              <w:rPr>
                <w:rFonts w:hint="eastAsia" w:asciiTheme="minorEastAsia" w:hAnsiTheme="minorEastAsia" w:eastAsiaTheme="minorEastAsia"/>
                <w:szCs w:val="24"/>
              </w:rPr>
            </w:pPr>
            <w:r>
              <w:rPr>
                <w:rFonts w:hint="eastAsia" w:asciiTheme="minorEastAsia" w:hAnsiTheme="minorEastAsia" w:eastAsiaTheme="minorEastAsia"/>
                <w:szCs w:val="24"/>
              </w:rPr>
              <w:t>切片模块</w:t>
            </w:r>
          </w:p>
        </w:tc>
      </w:tr>
      <w:tr w14:paraId="09DE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1EDB9873">
            <w:pPr>
              <w:rPr>
                <w:rFonts w:hint="eastAsia" w:asciiTheme="minorEastAsia" w:hAnsiTheme="minorEastAsia" w:eastAsiaTheme="minorEastAsia"/>
                <w:szCs w:val="24"/>
              </w:rPr>
            </w:pPr>
          </w:p>
        </w:tc>
        <w:tc>
          <w:tcPr>
            <w:tcW w:w="862" w:type="pct"/>
            <w:vMerge w:val="continue"/>
          </w:tcPr>
          <w:p w14:paraId="5FCEEAEF">
            <w:pPr>
              <w:rPr>
                <w:rFonts w:hint="eastAsia" w:asciiTheme="minorEastAsia" w:hAnsiTheme="minorEastAsia" w:eastAsiaTheme="minorEastAsia"/>
                <w:szCs w:val="24"/>
              </w:rPr>
            </w:pPr>
          </w:p>
        </w:tc>
        <w:tc>
          <w:tcPr>
            <w:tcW w:w="1529" w:type="pct"/>
            <w:vMerge w:val="continue"/>
          </w:tcPr>
          <w:p w14:paraId="6316A92E">
            <w:pPr>
              <w:rPr>
                <w:rFonts w:hint="eastAsia" w:asciiTheme="minorEastAsia" w:hAnsiTheme="minorEastAsia" w:eastAsiaTheme="minorEastAsia"/>
                <w:szCs w:val="24"/>
              </w:rPr>
            </w:pPr>
          </w:p>
        </w:tc>
        <w:tc>
          <w:tcPr>
            <w:tcW w:w="2184" w:type="pct"/>
          </w:tcPr>
          <w:p w14:paraId="0BC6F964">
            <w:pPr>
              <w:rPr>
                <w:rFonts w:hint="eastAsia" w:asciiTheme="minorEastAsia" w:hAnsiTheme="minorEastAsia" w:eastAsiaTheme="minorEastAsia"/>
                <w:szCs w:val="24"/>
              </w:rPr>
            </w:pPr>
            <w:r>
              <w:rPr>
                <w:rFonts w:hint="eastAsia" w:asciiTheme="minorEastAsia" w:hAnsiTheme="minorEastAsia" w:eastAsiaTheme="minorEastAsia"/>
                <w:szCs w:val="24"/>
              </w:rPr>
              <w:t>染封模块</w:t>
            </w:r>
          </w:p>
        </w:tc>
      </w:tr>
      <w:tr w14:paraId="4686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09477D72">
            <w:pPr>
              <w:rPr>
                <w:rFonts w:hint="eastAsia" w:asciiTheme="minorEastAsia" w:hAnsiTheme="minorEastAsia" w:eastAsiaTheme="minorEastAsia"/>
                <w:szCs w:val="24"/>
              </w:rPr>
            </w:pPr>
          </w:p>
        </w:tc>
        <w:tc>
          <w:tcPr>
            <w:tcW w:w="862" w:type="pct"/>
            <w:vMerge w:val="continue"/>
          </w:tcPr>
          <w:p w14:paraId="611F562B">
            <w:pPr>
              <w:rPr>
                <w:rFonts w:hint="eastAsia" w:asciiTheme="minorEastAsia" w:hAnsiTheme="minorEastAsia" w:eastAsiaTheme="minorEastAsia"/>
                <w:szCs w:val="24"/>
              </w:rPr>
            </w:pPr>
          </w:p>
        </w:tc>
        <w:tc>
          <w:tcPr>
            <w:tcW w:w="1529" w:type="pct"/>
            <w:vMerge w:val="continue"/>
          </w:tcPr>
          <w:p w14:paraId="1F78F3A9">
            <w:pPr>
              <w:rPr>
                <w:rFonts w:hint="eastAsia" w:asciiTheme="minorEastAsia" w:hAnsiTheme="minorEastAsia" w:eastAsiaTheme="minorEastAsia"/>
                <w:szCs w:val="24"/>
              </w:rPr>
            </w:pPr>
          </w:p>
        </w:tc>
        <w:tc>
          <w:tcPr>
            <w:tcW w:w="2184" w:type="pct"/>
          </w:tcPr>
          <w:p w14:paraId="57504225">
            <w:pPr>
              <w:rPr>
                <w:rFonts w:hint="eastAsia" w:asciiTheme="minorEastAsia" w:hAnsiTheme="minorEastAsia" w:eastAsiaTheme="minorEastAsia"/>
                <w:szCs w:val="24"/>
              </w:rPr>
            </w:pPr>
            <w:r>
              <w:rPr>
                <w:rFonts w:hint="eastAsia" w:asciiTheme="minorEastAsia" w:hAnsiTheme="minorEastAsia" w:eastAsiaTheme="minorEastAsia"/>
                <w:szCs w:val="24"/>
              </w:rPr>
              <w:t>冰冻制片模块</w:t>
            </w:r>
          </w:p>
        </w:tc>
      </w:tr>
      <w:tr w14:paraId="6E8EE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6354E253">
            <w:pPr>
              <w:rPr>
                <w:rFonts w:hint="eastAsia" w:asciiTheme="minorEastAsia" w:hAnsiTheme="minorEastAsia" w:eastAsiaTheme="minorEastAsia"/>
                <w:szCs w:val="24"/>
              </w:rPr>
            </w:pPr>
          </w:p>
        </w:tc>
        <w:tc>
          <w:tcPr>
            <w:tcW w:w="862" w:type="pct"/>
            <w:vMerge w:val="continue"/>
          </w:tcPr>
          <w:p w14:paraId="1808A110">
            <w:pPr>
              <w:rPr>
                <w:rFonts w:hint="eastAsia" w:asciiTheme="minorEastAsia" w:hAnsiTheme="minorEastAsia" w:eastAsiaTheme="minorEastAsia"/>
                <w:szCs w:val="24"/>
              </w:rPr>
            </w:pPr>
          </w:p>
        </w:tc>
        <w:tc>
          <w:tcPr>
            <w:tcW w:w="1529" w:type="pct"/>
            <w:vMerge w:val="continue"/>
          </w:tcPr>
          <w:p w14:paraId="673ABF9B">
            <w:pPr>
              <w:rPr>
                <w:rFonts w:hint="eastAsia" w:asciiTheme="minorEastAsia" w:hAnsiTheme="minorEastAsia" w:eastAsiaTheme="minorEastAsia"/>
                <w:szCs w:val="24"/>
              </w:rPr>
            </w:pPr>
          </w:p>
        </w:tc>
        <w:tc>
          <w:tcPr>
            <w:tcW w:w="2184" w:type="pct"/>
          </w:tcPr>
          <w:p w14:paraId="469F1F75">
            <w:pPr>
              <w:rPr>
                <w:rFonts w:hint="eastAsia" w:asciiTheme="minorEastAsia" w:hAnsiTheme="minorEastAsia" w:eastAsiaTheme="minorEastAsia"/>
                <w:szCs w:val="24"/>
              </w:rPr>
            </w:pPr>
            <w:r>
              <w:rPr>
                <w:rFonts w:hint="eastAsia" w:asciiTheme="minorEastAsia" w:hAnsiTheme="minorEastAsia" w:eastAsiaTheme="minorEastAsia"/>
                <w:szCs w:val="24"/>
              </w:rPr>
              <w:t>细胞制片模块</w:t>
            </w:r>
          </w:p>
        </w:tc>
      </w:tr>
      <w:tr w14:paraId="3FCC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0F781C4D">
            <w:pPr>
              <w:rPr>
                <w:rFonts w:hint="eastAsia" w:asciiTheme="minorEastAsia" w:hAnsiTheme="minorEastAsia" w:eastAsiaTheme="minorEastAsia"/>
                <w:szCs w:val="24"/>
              </w:rPr>
            </w:pPr>
          </w:p>
        </w:tc>
        <w:tc>
          <w:tcPr>
            <w:tcW w:w="862" w:type="pct"/>
            <w:vMerge w:val="continue"/>
          </w:tcPr>
          <w:p w14:paraId="742A986B">
            <w:pPr>
              <w:rPr>
                <w:rFonts w:hint="eastAsia" w:asciiTheme="minorEastAsia" w:hAnsiTheme="minorEastAsia" w:eastAsiaTheme="minorEastAsia"/>
                <w:szCs w:val="24"/>
              </w:rPr>
            </w:pPr>
          </w:p>
        </w:tc>
        <w:tc>
          <w:tcPr>
            <w:tcW w:w="1529" w:type="pct"/>
            <w:vMerge w:val="continue"/>
          </w:tcPr>
          <w:p w14:paraId="1AD67144">
            <w:pPr>
              <w:rPr>
                <w:rFonts w:hint="eastAsia" w:asciiTheme="minorEastAsia" w:hAnsiTheme="minorEastAsia" w:eastAsiaTheme="minorEastAsia"/>
                <w:szCs w:val="24"/>
              </w:rPr>
            </w:pPr>
          </w:p>
        </w:tc>
        <w:tc>
          <w:tcPr>
            <w:tcW w:w="2184" w:type="pct"/>
          </w:tcPr>
          <w:p w14:paraId="4D613FD7">
            <w:pPr>
              <w:rPr>
                <w:rFonts w:hint="eastAsia" w:asciiTheme="minorEastAsia" w:hAnsiTheme="minorEastAsia" w:eastAsiaTheme="minorEastAsia"/>
                <w:szCs w:val="24"/>
              </w:rPr>
            </w:pPr>
            <w:r>
              <w:rPr>
                <w:rFonts w:hint="eastAsia" w:asciiTheme="minorEastAsia" w:hAnsiTheme="minorEastAsia" w:eastAsiaTheme="minorEastAsia"/>
                <w:szCs w:val="24"/>
              </w:rPr>
              <w:t>免疫组化管理模块</w:t>
            </w:r>
          </w:p>
        </w:tc>
      </w:tr>
      <w:tr w14:paraId="04A4F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6D9AC3A7">
            <w:pPr>
              <w:rPr>
                <w:rFonts w:hint="eastAsia" w:asciiTheme="minorEastAsia" w:hAnsiTheme="minorEastAsia" w:eastAsiaTheme="minorEastAsia"/>
                <w:szCs w:val="24"/>
              </w:rPr>
            </w:pPr>
          </w:p>
        </w:tc>
        <w:tc>
          <w:tcPr>
            <w:tcW w:w="862" w:type="pct"/>
            <w:vMerge w:val="continue"/>
          </w:tcPr>
          <w:p w14:paraId="1D9B20AA">
            <w:pPr>
              <w:rPr>
                <w:rFonts w:hint="eastAsia" w:asciiTheme="minorEastAsia" w:hAnsiTheme="minorEastAsia" w:eastAsiaTheme="minorEastAsia"/>
                <w:szCs w:val="24"/>
              </w:rPr>
            </w:pPr>
          </w:p>
        </w:tc>
        <w:tc>
          <w:tcPr>
            <w:tcW w:w="1529" w:type="pct"/>
            <w:vMerge w:val="continue"/>
          </w:tcPr>
          <w:p w14:paraId="6873EB10">
            <w:pPr>
              <w:rPr>
                <w:rFonts w:hint="eastAsia" w:asciiTheme="minorEastAsia" w:hAnsiTheme="minorEastAsia" w:eastAsiaTheme="minorEastAsia"/>
                <w:szCs w:val="24"/>
              </w:rPr>
            </w:pPr>
          </w:p>
        </w:tc>
        <w:tc>
          <w:tcPr>
            <w:tcW w:w="2184" w:type="pct"/>
          </w:tcPr>
          <w:p w14:paraId="652C9C99">
            <w:pPr>
              <w:rPr>
                <w:rFonts w:hint="eastAsia" w:asciiTheme="minorEastAsia" w:hAnsiTheme="minorEastAsia" w:eastAsiaTheme="minorEastAsia"/>
                <w:szCs w:val="24"/>
              </w:rPr>
            </w:pPr>
            <w:r>
              <w:rPr>
                <w:rFonts w:hint="eastAsia" w:cs="宋体"/>
              </w:rPr>
              <w:t>分子病理管理模块</w:t>
            </w:r>
          </w:p>
        </w:tc>
      </w:tr>
      <w:tr w14:paraId="4473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1A4FC20C">
            <w:pPr>
              <w:rPr>
                <w:rFonts w:hint="eastAsia" w:asciiTheme="minorEastAsia" w:hAnsiTheme="minorEastAsia" w:eastAsiaTheme="minorEastAsia"/>
                <w:szCs w:val="24"/>
              </w:rPr>
            </w:pPr>
          </w:p>
        </w:tc>
        <w:tc>
          <w:tcPr>
            <w:tcW w:w="862" w:type="pct"/>
            <w:vMerge w:val="continue"/>
          </w:tcPr>
          <w:p w14:paraId="42B20291">
            <w:pPr>
              <w:rPr>
                <w:rFonts w:hint="eastAsia" w:asciiTheme="minorEastAsia" w:hAnsiTheme="minorEastAsia" w:eastAsiaTheme="minorEastAsia"/>
                <w:szCs w:val="24"/>
              </w:rPr>
            </w:pPr>
          </w:p>
        </w:tc>
        <w:tc>
          <w:tcPr>
            <w:tcW w:w="1529" w:type="pct"/>
            <w:vMerge w:val="continue"/>
          </w:tcPr>
          <w:p w14:paraId="5932C637">
            <w:pPr>
              <w:rPr>
                <w:rFonts w:hint="eastAsia" w:asciiTheme="minorEastAsia" w:hAnsiTheme="minorEastAsia" w:eastAsiaTheme="minorEastAsia"/>
                <w:szCs w:val="24"/>
              </w:rPr>
            </w:pPr>
          </w:p>
        </w:tc>
        <w:tc>
          <w:tcPr>
            <w:tcW w:w="2184" w:type="pct"/>
          </w:tcPr>
          <w:p w14:paraId="22F53B26">
            <w:pPr>
              <w:rPr>
                <w:rFonts w:hint="eastAsia" w:asciiTheme="minorEastAsia" w:hAnsiTheme="minorEastAsia" w:eastAsiaTheme="minorEastAsia"/>
                <w:szCs w:val="24"/>
              </w:rPr>
            </w:pPr>
            <w:r>
              <w:rPr>
                <w:rFonts w:hint="eastAsia" w:asciiTheme="minorEastAsia" w:hAnsiTheme="minorEastAsia" w:eastAsiaTheme="minorEastAsia"/>
                <w:szCs w:val="24"/>
              </w:rPr>
              <w:t>病理诊断模块</w:t>
            </w:r>
          </w:p>
        </w:tc>
      </w:tr>
      <w:tr w14:paraId="4162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623F9C80">
            <w:pPr>
              <w:rPr>
                <w:rFonts w:hint="eastAsia" w:asciiTheme="minorEastAsia" w:hAnsiTheme="minorEastAsia" w:eastAsiaTheme="minorEastAsia"/>
                <w:szCs w:val="24"/>
              </w:rPr>
            </w:pPr>
          </w:p>
        </w:tc>
        <w:tc>
          <w:tcPr>
            <w:tcW w:w="862" w:type="pct"/>
            <w:vMerge w:val="continue"/>
          </w:tcPr>
          <w:p w14:paraId="6C78A01D">
            <w:pPr>
              <w:rPr>
                <w:rFonts w:hint="eastAsia" w:asciiTheme="minorEastAsia" w:hAnsiTheme="minorEastAsia" w:eastAsiaTheme="minorEastAsia"/>
                <w:szCs w:val="24"/>
              </w:rPr>
            </w:pPr>
          </w:p>
        </w:tc>
        <w:tc>
          <w:tcPr>
            <w:tcW w:w="1529" w:type="pct"/>
            <w:vMerge w:val="continue"/>
          </w:tcPr>
          <w:p w14:paraId="04E889BD">
            <w:pPr>
              <w:rPr>
                <w:rFonts w:hint="eastAsia" w:asciiTheme="minorEastAsia" w:hAnsiTheme="minorEastAsia" w:eastAsiaTheme="minorEastAsia"/>
                <w:szCs w:val="24"/>
              </w:rPr>
            </w:pPr>
          </w:p>
        </w:tc>
        <w:tc>
          <w:tcPr>
            <w:tcW w:w="2184" w:type="pct"/>
          </w:tcPr>
          <w:p w14:paraId="4725A437">
            <w:pPr>
              <w:rPr>
                <w:rFonts w:hint="eastAsia" w:asciiTheme="minorEastAsia" w:hAnsiTheme="minorEastAsia" w:eastAsiaTheme="minorEastAsia"/>
                <w:szCs w:val="24"/>
              </w:rPr>
            </w:pPr>
            <w:r>
              <w:rPr>
                <w:rFonts w:hint="eastAsia" w:cs="宋体"/>
              </w:rPr>
              <w:t>结构化诊断模块</w:t>
            </w:r>
          </w:p>
        </w:tc>
      </w:tr>
      <w:tr w14:paraId="7B3A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trPr>
        <w:tc>
          <w:tcPr>
            <w:tcW w:w="423" w:type="pct"/>
            <w:vMerge w:val="continue"/>
          </w:tcPr>
          <w:p w14:paraId="40F4EC6B">
            <w:pPr>
              <w:rPr>
                <w:rFonts w:hint="eastAsia" w:asciiTheme="minorEastAsia" w:hAnsiTheme="minorEastAsia" w:eastAsiaTheme="minorEastAsia"/>
                <w:szCs w:val="24"/>
              </w:rPr>
            </w:pPr>
          </w:p>
        </w:tc>
        <w:tc>
          <w:tcPr>
            <w:tcW w:w="862" w:type="pct"/>
            <w:vMerge w:val="continue"/>
          </w:tcPr>
          <w:p w14:paraId="0690AD0E">
            <w:pPr>
              <w:rPr>
                <w:rFonts w:hint="eastAsia" w:asciiTheme="minorEastAsia" w:hAnsiTheme="minorEastAsia" w:eastAsiaTheme="minorEastAsia"/>
                <w:szCs w:val="24"/>
              </w:rPr>
            </w:pPr>
          </w:p>
        </w:tc>
        <w:tc>
          <w:tcPr>
            <w:tcW w:w="1529" w:type="pct"/>
            <w:vMerge w:val="continue"/>
          </w:tcPr>
          <w:p w14:paraId="441C99A9">
            <w:pPr>
              <w:rPr>
                <w:rFonts w:hint="eastAsia" w:asciiTheme="minorEastAsia" w:hAnsiTheme="minorEastAsia" w:eastAsiaTheme="minorEastAsia"/>
                <w:szCs w:val="24"/>
              </w:rPr>
            </w:pPr>
          </w:p>
        </w:tc>
        <w:tc>
          <w:tcPr>
            <w:tcW w:w="2184" w:type="pct"/>
          </w:tcPr>
          <w:p w14:paraId="76C9DD00">
            <w:pPr>
              <w:rPr>
                <w:rFonts w:hint="eastAsia" w:asciiTheme="minorEastAsia" w:hAnsiTheme="minorEastAsia" w:eastAsiaTheme="minorEastAsia"/>
                <w:szCs w:val="24"/>
              </w:rPr>
            </w:pPr>
            <w:r>
              <w:rPr>
                <w:rFonts w:hint="eastAsia" w:asciiTheme="minorEastAsia" w:hAnsiTheme="minorEastAsia" w:eastAsiaTheme="minorEastAsia"/>
                <w:szCs w:val="24"/>
              </w:rPr>
              <w:t>数据管理中心模块</w:t>
            </w:r>
          </w:p>
        </w:tc>
      </w:tr>
      <w:tr w14:paraId="5603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2033125D">
            <w:pPr>
              <w:rPr>
                <w:rFonts w:hint="eastAsia" w:asciiTheme="minorEastAsia" w:hAnsiTheme="minorEastAsia" w:eastAsiaTheme="minorEastAsia"/>
                <w:szCs w:val="24"/>
              </w:rPr>
            </w:pPr>
          </w:p>
        </w:tc>
        <w:tc>
          <w:tcPr>
            <w:tcW w:w="862" w:type="pct"/>
            <w:vMerge w:val="continue"/>
          </w:tcPr>
          <w:p w14:paraId="25727EF0">
            <w:pPr>
              <w:rPr>
                <w:rFonts w:hint="eastAsia" w:asciiTheme="minorEastAsia" w:hAnsiTheme="minorEastAsia" w:eastAsiaTheme="minorEastAsia"/>
                <w:szCs w:val="24"/>
              </w:rPr>
            </w:pPr>
          </w:p>
        </w:tc>
        <w:tc>
          <w:tcPr>
            <w:tcW w:w="1529" w:type="pct"/>
            <w:vMerge w:val="continue"/>
          </w:tcPr>
          <w:p w14:paraId="53BCFF7E">
            <w:pPr>
              <w:rPr>
                <w:rFonts w:hint="eastAsia" w:asciiTheme="minorEastAsia" w:hAnsiTheme="minorEastAsia" w:eastAsiaTheme="minorEastAsia"/>
                <w:szCs w:val="24"/>
              </w:rPr>
            </w:pPr>
          </w:p>
        </w:tc>
        <w:tc>
          <w:tcPr>
            <w:tcW w:w="2184" w:type="pct"/>
          </w:tcPr>
          <w:p w14:paraId="1DBE5B16">
            <w:pPr>
              <w:rPr>
                <w:rFonts w:hint="eastAsia" w:asciiTheme="minorEastAsia" w:hAnsiTheme="minorEastAsia" w:eastAsiaTheme="minorEastAsia"/>
                <w:szCs w:val="24"/>
              </w:rPr>
            </w:pPr>
            <w:r>
              <w:rPr>
                <w:rFonts w:hint="eastAsia" w:asciiTheme="minorEastAsia" w:hAnsiTheme="minorEastAsia" w:eastAsiaTheme="minorEastAsia"/>
                <w:szCs w:val="24"/>
              </w:rPr>
              <w:t>借阅归档管理模块</w:t>
            </w:r>
          </w:p>
        </w:tc>
      </w:tr>
      <w:tr w14:paraId="2036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1D7329C7">
            <w:pPr>
              <w:rPr>
                <w:rFonts w:hint="eastAsia"/>
              </w:rPr>
            </w:pPr>
          </w:p>
        </w:tc>
        <w:tc>
          <w:tcPr>
            <w:tcW w:w="862" w:type="pct"/>
            <w:vMerge w:val="continue"/>
          </w:tcPr>
          <w:p w14:paraId="3F51CC49">
            <w:pPr>
              <w:rPr>
                <w:rFonts w:hint="eastAsia"/>
              </w:rPr>
            </w:pPr>
          </w:p>
        </w:tc>
        <w:tc>
          <w:tcPr>
            <w:tcW w:w="1529" w:type="pct"/>
            <w:vMerge w:val="continue"/>
          </w:tcPr>
          <w:p w14:paraId="6BC582BD">
            <w:pPr>
              <w:rPr>
                <w:rFonts w:hint="eastAsia"/>
              </w:rPr>
            </w:pPr>
          </w:p>
        </w:tc>
        <w:tc>
          <w:tcPr>
            <w:tcW w:w="2184" w:type="pct"/>
          </w:tcPr>
          <w:p w14:paraId="3EA2967E">
            <w:pPr>
              <w:rPr>
                <w:rFonts w:hint="eastAsia" w:asciiTheme="minorEastAsia" w:hAnsiTheme="minorEastAsia" w:eastAsiaTheme="minorEastAsia"/>
                <w:szCs w:val="24"/>
              </w:rPr>
            </w:pPr>
            <w:r>
              <w:rPr>
                <w:rFonts w:hint="eastAsia" w:asciiTheme="minorEastAsia" w:hAnsiTheme="minorEastAsia" w:eastAsiaTheme="minorEastAsia"/>
                <w:szCs w:val="24"/>
              </w:rPr>
              <w:t>统计分析模块</w:t>
            </w:r>
          </w:p>
        </w:tc>
      </w:tr>
      <w:tr w14:paraId="148F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1A231337">
            <w:pPr>
              <w:rPr>
                <w:rFonts w:hint="eastAsia" w:asciiTheme="minorEastAsia" w:hAnsiTheme="minorEastAsia" w:eastAsiaTheme="minorEastAsia"/>
                <w:szCs w:val="24"/>
              </w:rPr>
            </w:pPr>
          </w:p>
        </w:tc>
        <w:tc>
          <w:tcPr>
            <w:tcW w:w="862" w:type="pct"/>
            <w:vMerge w:val="continue"/>
          </w:tcPr>
          <w:p w14:paraId="64716865">
            <w:pPr>
              <w:rPr>
                <w:rFonts w:hint="eastAsia" w:asciiTheme="minorEastAsia" w:hAnsiTheme="minorEastAsia" w:eastAsiaTheme="minorEastAsia"/>
                <w:szCs w:val="24"/>
              </w:rPr>
            </w:pPr>
          </w:p>
        </w:tc>
        <w:tc>
          <w:tcPr>
            <w:tcW w:w="1529" w:type="pct"/>
            <w:vMerge w:val="continue"/>
          </w:tcPr>
          <w:p w14:paraId="0CE229DA">
            <w:pPr>
              <w:rPr>
                <w:rFonts w:hint="eastAsia" w:asciiTheme="minorEastAsia" w:hAnsiTheme="minorEastAsia" w:eastAsiaTheme="minorEastAsia"/>
                <w:szCs w:val="24"/>
              </w:rPr>
            </w:pPr>
          </w:p>
        </w:tc>
        <w:tc>
          <w:tcPr>
            <w:tcW w:w="2184" w:type="pct"/>
          </w:tcPr>
          <w:p w14:paraId="218DD669">
            <w:pPr>
              <w:rPr>
                <w:rFonts w:hint="eastAsia" w:asciiTheme="minorEastAsia" w:hAnsiTheme="minorEastAsia" w:eastAsiaTheme="minorEastAsia"/>
                <w:szCs w:val="24"/>
              </w:rPr>
            </w:pPr>
            <w:r>
              <w:rPr>
                <w:rFonts w:hint="eastAsia" w:cs="宋体"/>
              </w:rPr>
              <w:t>全流程质量控制管理模块</w:t>
            </w:r>
          </w:p>
        </w:tc>
      </w:tr>
      <w:tr w14:paraId="14C4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3E723720">
            <w:pPr>
              <w:rPr>
                <w:rFonts w:hint="eastAsia" w:asciiTheme="minorEastAsia" w:hAnsiTheme="minorEastAsia" w:eastAsiaTheme="minorEastAsia"/>
                <w:szCs w:val="24"/>
              </w:rPr>
            </w:pPr>
          </w:p>
        </w:tc>
        <w:tc>
          <w:tcPr>
            <w:tcW w:w="862" w:type="pct"/>
            <w:vMerge w:val="continue"/>
          </w:tcPr>
          <w:p w14:paraId="271363E6">
            <w:pPr>
              <w:rPr>
                <w:rFonts w:hint="eastAsia" w:asciiTheme="minorEastAsia" w:hAnsiTheme="minorEastAsia" w:eastAsiaTheme="minorEastAsia"/>
                <w:szCs w:val="24"/>
              </w:rPr>
            </w:pPr>
          </w:p>
        </w:tc>
        <w:tc>
          <w:tcPr>
            <w:tcW w:w="1529" w:type="pct"/>
            <w:vMerge w:val="continue"/>
          </w:tcPr>
          <w:p w14:paraId="3E1338D4">
            <w:pPr>
              <w:rPr>
                <w:rFonts w:hint="eastAsia" w:asciiTheme="minorEastAsia" w:hAnsiTheme="minorEastAsia" w:eastAsiaTheme="minorEastAsia"/>
                <w:szCs w:val="24"/>
              </w:rPr>
            </w:pPr>
          </w:p>
        </w:tc>
        <w:tc>
          <w:tcPr>
            <w:tcW w:w="2184" w:type="pct"/>
          </w:tcPr>
          <w:p w14:paraId="011E9B70">
            <w:pPr>
              <w:rPr>
                <w:rFonts w:hint="eastAsia" w:asciiTheme="minorEastAsia" w:hAnsiTheme="minorEastAsia" w:eastAsiaTheme="minorEastAsia"/>
                <w:szCs w:val="24"/>
              </w:rPr>
            </w:pPr>
            <w:r>
              <w:rPr>
                <w:rFonts w:hint="eastAsia" w:asciiTheme="minorEastAsia" w:hAnsiTheme="minorEastAsia" w:eastAsiaTheme="minorEastAsia"/>
                <w:szCs w:val="24"/>
              </w:rPr>
              <w:t>资产管理模块</w:t>
            </w:r>
          </w:p>
        </w:tc>
      </w:tr>
      <w:tr w14:paraId="3853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48052AA4">
            <w:pPr>
              <w:rPr>
                <w:rFonts w:hint="eastAsia" w:asciiTheme="minorEastAsia" w:hAnsiTheme="minorEastAsia" w:eastAsiaTheme="minorEastAsia"/>
                <w:szCs w:val="24"/>
              </w:rPr>
            </w:pPr>
          </w:p>
        </w:tc>
        <w:tc>
          <w:tcPr>
            <w:tcW w:w="862" w:type="pct"/>
            <w:vMerge w:val="continue"/>
          </w:tcPr>
          <w:p w14:paraId="29BA9D6B">
            <w:pPr>
              <w:rPr>
                <w:rFonts w:hint="eastAsia" w:asciiTheme="minorEastAsia" w:hAnsiTheme="minorEastAsia" w:eastAsiaTheme="minorEastAsia"/>
                <w:szCs w:val="24"/>
              </w:rPr>
            </w:pPr>
          </w:p>
        </w:tc>
        <w:tc>
          <w:tcPr>
            <w:tcW w:w="1529" w:type="pct"/>
            <w:vMerge w:val="continue"/>
          </w:tcPr>
          <w:p w14:paraId="2F827E3A">
            <w:pPr>
              <w:rPr>
                <w:rFonts w:hint="eastAsia" w:asciiTheme="minorEastAsia" w:hAnsiTheme="minorEastAsia" w:eastAsiaTheme="minorEastAsia"/>
                <w:szCs w:val="24"/>
              </w:rPr>
            </w:pPr>
          </w:p>
        </w:tc>
        <w:tc>
          <w:tcPr>
            <w:tcW w:w="2184" w:type="pct"/>
          </w:tcPr>
          <w:p w14:paraId="57E62F53">
            <w:pPr>
              <w:rPr>
                <w:rFonts w:hint="eastAsia" w:asciiTheme="minorEastAsia" w:hAnsiTheme="minorEastAsia" w:eastAsiaTheme="minorEastAsia"/>
                <w:szCs w:val="24"/>
              </w:rPr>
            </w:pPr>
            <w:r>
              <w:rPr>
                <w:rFonts w:hint="eastAsia" w:cs="宋体"/>
              </w:rPr>
              <w:t>耗材管理模块</w:t>
            </w:r>
          </w:p>
        </w:tc>
      </w:tr>
      <w:tr w14:paraId="437A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3CF481F1">
            <w:pPr>
              <w:rPr>
                <w:rFonts w:hint="eastAsia" w:asciiTheme="minorEastAsia" w:hAnsiTheme="minorEastAsia" w:eastAsiaTheme="minorEastAsia"/>
                <w:szCs w:val="24"/>
              </w:rPr>
            </w:pPr>
          </w:p>
        </w:tc>
        <w:tc>
          <w:tcPr>
            <w:tcW w:w="862" w:type="pct"/>
            <w:vMerge w:val="continue"/>
          </w:tcPr>
          <w:p w14:paraId="46BF4BCB">
            <w:pPr>
              <w:rPr>
                <w:rFonts w:hint="eastAsia" w:asciiTheme="minorEastAsia" w:hAnsiTheme="minorEastAsia" w:eastAsiaTheme="minorEastAsia"/>
                <w:szCs w:val="24"/>
              </w:rPr>
            </w:pPr>
          </w:p>
        </w:tc>
        <w:tc>
          <w:tcPr>
            <w:tcW w:w="1529" w:type="pct"/>
            <w:vMerge w:val="continue"/>
          </w:tcPr>
          <w:p w14:paraId="73B542EF">
            <w:pPr>
              <w:rPr>
                <w:rFonts w:hint="eastAsia" w:asciiTheme="minorEastAsia" w:hAnsiTheme="minorEastAsia" w:eastAsiaTheme="minorEastAsia"/>
                <w:szCs w:val="24"/>
              </w:rPr>
            </w:pPr>
          </w:p>
        </w:tc>
        <w:tc>
          <w:tcPr>
            <w:tcW w:w="2184" w:type="pct"/>
          </w:tcPr>
          <w:p w14:paraId="3B564ECB">
            <w:pPr>
              <w:rPr>
                <w:rFonts w:hint="eastAsia" w:asciiTheme="minorEastAsia" w:hAnsiTheme="minorEastAsia" w:eastAsiaTheme="minorEastAsia"/>
                <w:szCs w:val="24"/>
              </w:rPr>
            </w:pPr>
            <w:r>
              <w:rPr>
                <w:rFonts w:hint="eastAsia" w:cs="宋体"/>
              </w:rPr>
              <w:t>运营管理中心模块</w:t>
            </w:r>
          </w:p>
        </w:tc>
      </w:tr>
      <w:tr w14:paraId="2EFB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4E53E07B">
            <w:pPr>
              <w:rPr>
                <w:rFonts w:hint="eastAsia" w:asciiTheme="minorEastAsia" w:hAnsiTheme="minorEastAsia" w:eastAsiaTheme="minorEastAsia"/>
                <w:szCs w:val="24"/>
              </w:rPr>
            </w:pPr>
          </w:p>
        </w:tc>
        <w:tc>
          <w:tcPr>
            <w:tcW w:w="862" w:type="pct"/>
            <w:vMerge w:val="continue"/>
          </w:tcPr>
          <w:p w14:paraId="7ADF67B9">
            <w:pPr>
              <w:rPr>
                <w:rFonts w:hint="eastAsia" w:asciiTheme="minorEastAsia" w:hAnsiTheme="minorEastAsia" w:eastAsiaTheme="minorEastAsia"/>
                <w:szCs w:val="24"/>
              </w:rPr>
            </w:pPr>
          </w:p>
        </w:tc>
        <w:tc>
          <w:tcPr>
            <w:tcW w:w="1529" w:type="pct"/>
            <w:vMerge w:val="continue"/>
          </w:tcPr>
          <w:p w14:paraId="61378B7F">
            <w:pPr>
              <w:rPr>
                <w:rFonts w:hint="eastAsia" w:asciiTheme="minorEastAsia" w:hAnsiTheme="minorEastAsia" w:eastAsiaTheme="minorEastAsia"/>
                <w:szCs w:val="24"/>
              </w:rPr>
            </w:pPr>
          </w:p>
        </w:tc>
        <w:tc>
          <w:tcPr>
            <w:tcW w:w="2184" w:type="pct"/>
          </w:tcPr>
          <w:p w14:paraId="4A32A1FC">
            <w:pPr>
              <w:rPr>
                <w:rFonts w:hint="eastAsia" w:asciiTheme="minorEastAsia" w:hAnsiTheme="minorEastAsia" w:eastAsiaTheme="minorEastAsia"/>
                <w:szCs w:val="24"/>
              </w:rPr>
            </w:pPr>
            <w:r>
              <w:rPr>
                <w:rFonts w:hint="eastAsia" w:cs="宋体"/>
              </w:rPr>
              <w:t>CNAS认证管理模块</w:t>
            </w:r>
          </w:p>
        </w:tc>
      </w:tr>
      <w:tr w14:paraId="2927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13406B0F">
            <w:pPr>
              <w:rPr>
                <w:rFonts w:hint="eastAsia" w:asciiTheme="minorEastAsia" w:hAnsiTheme="minorEastAsia" w:eastAsiaTheme="minorEastAsia"/>
                <w:szCs w:val="24"/>
              </w:rPr>
            </w:pPr>
          </w:p>
        </w:tc>
        <w:tc>
          <w:tcPr>
            <w:tcW w:w="862" w:type="pct"/>
            <w:vMerge w:val="continue"/>
          </w:tcPr>
          <w:p w14:paraId="59CAC9E7">
            <w:pPr>
              <w:rPr>
                <w:rFonts w:hint="eastAsia" w:asciiTheme="minorEastAsia" w:hAnsiTheme="minorEastAsia" w:eastAsiaTheme="minorEastAsia"/>
                <w:szCs w:val="24"/>
              </w:rPr>
            </w:pPr>
          </w:p>
        </w:tc>
        <w:tc>
          <w:tcPr>
            <w:tcW w:w="1529" w:type="pct"/>
            <w:vMerge w:val="continue"/>
          </w:tcPr>
          <w:p w14:paraId="5A02A689">
            <w:pPr>
              <w:rPr>
                <w:rFonts w:hint="eastAsia" w:asciiTheme="minorEastAsia" w:hAnsiTheme="minorEastAsia" w:eastAsiaTheme="minorEastAsia"/>
                <w:szCs w:val="24"/>
              </w:rPr>
            </w:pPr>
          </w:p>
        </w:tc>
        <w:tc>
          <w:tcPr>
            <w:tcW w:w="2184" w:type="pct"/>
          </w:tcPr>
          <w:p w14:paraId="0473B799">
            <w:pPr>
              <w:rPr>
                <w:rFonts w:hint="eastAsia" w:asciiTheme="minorEastAsia" w:hAnsiTheme="minorEastAsia" w:eastAsiaTheme="minorEastAsia"/>
                <w:szCs w:val="24"/>
              </w:rPr>
            </w:pPr>
            <w:r>
              <w:rPr>
                <w:rFonts w:hint="eastAsia" w:cs="宋体"/>
              </w:rPr>
              <w:t>病理知识库模块</w:t>
            </w:r>
          </w:p>
        </w:tc>
      </w:tr>
      <w:tr w14:paraId="7EB2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25CD5F56">
            <w:pPr>
              <w:rPr>
                <w:rFonts w:hint="eastAsia" w:asciiTheme="minorEastAsia" w:hAnsiTheme="minorEastAsia" w:eastAsiaTheme="minorEastAsia"/>
                <w:szCs w:val="24"/>
              </w:rPr>
            </w:pPr>
          </w:p>
        </w:tc>
        <w:tc>
          <w:tcPr>
            <w:tcW w:w="862" w:type="pct"/>
            <w:vMerge w:val="continue"/>
          </w:tcPr>
          <w:p w14:paraId="3B534319">
            <w:pPr>
              <w:rPr>
                <w:rFonts w:hint="eastAsia" w:asciiTheme="minorEastAsia" w:hAnsiTheme="minorEastAsia" w:eastAsiaTheme="minorEastAsia"/>
                <w:szCs w:val="24"/>
              </w:rPr>
            </w:pPr>
          </w:p>
        </w:tc>
        <w:tc>
          <w:tcPr>
            <w:tcW w:w="1529" w:type="pct"/>
            <w:vMerge w:val="continue"/>
          </w:tcPr>
          <w:p w14:paraId="49F2600F">
            <w:pPr>
              <w:rPr>
                <w:rFonts w:hint="eastAsia" w:asciiTheme="minorEastAsia" w:hAnsiTheme="minorEastAsia" w:eastAsiaTheme="minorEastAsia"/>
                <w:szCs w:val="24"/>
              </w:rPr>
            </w:pPr>
          </w:p>
        </w:tc>
        <w:tc>
          <w:tcPr>
            <w:tcW w:w="2184" w:type="pct"/>
          </w:tcPr>
          <w:p w14:paraId="0F65EFC4">
            <w:pPr>
              <w:rPr>
                <w:rFonts w:hint="eastAsia" w:asciiTheme="minorEastAsia" w:hAnsiTheme="minorEastAsia" w:eastAsiaTheme="minorEastAsia"/>
                <w:szCs w:val="24"/>
              </w:rPr>
            </w:pPr>
            <w:r>
              <w:rPr>
                <w:rFonts w:hint="eastAsia" w:cs="宋体"/>
              </w:rPr>
              <w:t>消息通知模块</w:t>
            </w:r>
          </w:p>
        </w:tc>
      </w:tr>
      <w:tr w14:paraId="472B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470C90BF">
            <w:pPr>
              <w:rPr>
                <w:rFonts w:hint="eastAsia" w:asciiTheme="minorEastAsia" w:hAnsiTheme="minorEastAsia" w:eastAsiaTheme="minorEastAsia"/>
                <w:szCs w:val="24"/>
              </w:rPr>
            </w:pPr>
          </w:p>
        </w:tc>
        <w:tc>
          <w:tcPr>
            <w:tcW w:w="862" w:type="pct"/>
            <w:vMerge w:val="continue"/>
          </w:tcPr>
          <w:p w14:paraId="24F7C351">
            <w:pPr>
              <w:rPr>
                <w:rFonts w:hint="eastAsia" w:asciiTheme="minorEastAsia" w:hAnsiTheme="minorEastAsia" w:eastAsiaTheme="minorEastAsia"/>
                <w:szCs w:val="24"/>
              </w:rPr>
            </w:pPr>
          </w:p>
        </w:tc>
        <w:tc>
          <w:tcPr>
            <w:tcW w:w="1529" w:type="pct"/>
            <w:vMerge w:val="continue"/>
          </w:tcPr>
          <w:p w14:paraId="4A5231C6">
            <w:pPr>
              <w:rPr>
                <w:rFonts w:hint="eastAsia" w:asciiTheme="minorEastAsia" w:hAnsiTheme="minorEastAsia" w:eastAsiaTheme="minorEastAsia"/>
                <w:szCs w:val="24"/>
              </w:rPr>
            </w:pPr>
          </w:p>
        </w:tc>
        <w:tc>
          <w:tcPr>
            <w:tcW w:w="2184" w:type="pct"/>
          </w:tcPr>
          <w:p w14:paraId="07B571A3">
            <w:pPr>
              <w:rPr>
                <w:rFonts w:hint="eastAsia" w:asciiTheme="minorEastAsia" w:hAnsiTheme="minorEastAsia" w:eastAsiaTheme="minorEastAsia"/>
                <w:szCs w:val="24"/>
              </w:rPr>
            </w:pPr>
            <w:r>
              <w:rPr>
                <w:rFonts w:hint="eastAsia" w:cs="宋体"/>
              </w:rPr>
              <w:t>各类接口</w:t>
            </w:r>
          </w:p>
        </w:tc>
      </w:tr>
      <w:tr w14:paraId="7618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42EA1BCA">
            <w:pPr>
              <w:rPr>
                <w:rFonts w:hint="eastAsia" w:asciiTheme="minorEastAsia" w:hAnsiTheme="minorEastAsia" w:eastAsiaTheme="minorEastAsia"/>
                <w:szCs w:val="24"/>
              </w:rPr>
            </w:pPr>
          </w:p>
        </w:tc>
        <w:tc>
          <w:tcPr>
            <w:tcW w:w="862" w:type="pct"/>
            <w:vMerge w:val="continue"/>
          </w:tcPr>
          <w:p w14:paraId="672D7757">
            <w:pPr>
              <w:rPr>
                <w:rFonts w:hint="eastAsia" w:asciiTheme="minorEastAsia" w:hAnsiTheme="minorEastAsia" w:eastAsiaTheme="minorEastAsia"/>
                <w:szCs w:val="24"/>
              </w:rPr>
            </w:pPr>
          </w:p>
        </w:tc>
        <w:tc>
          <w:tcPr>
            <w:tcW w:w="1529" w:type="pct"/>
            <w:vMerge w:val="continue"/>
          </w:tcPr>
          <w:p w14:paraId="063DB9B7">
            <w:pPr>
              <w:rPr>
                <w:rFonts w:hint="eastAsia" w:asciiTheme="minorEastAsia" w:hAnsiTheme="minorEastAsia" w:eastAsiaTheme="minorEastAsia"/>
                <w:szCs w:val="24"/>
              </w:rPr>
            </w:pPr>
          </w:p>
        </w:tc>
        <w:tc>
          <w:tcPr>
            <w:tcW w:w="2184" w:type="pct"/>
          </w:tcPr>
          <w:p w14:paraId="4E636D7F">
            <w:pPr>
              <w:rPr>
                <w:rFonts w:hint="eastAsia" w:asciiTheme="minorEastAsia" w:hAnsiTheme="minorEastAsia" w:eastAsiaTheme="minorEastAsia"/>
                <w:szCs w:val="24"/>
              </w:rPr>
            </w:pPr>
            <w:r>
              <w:rPr>
                <w:rFonts w:hint="eastAsia" w:asciiTheme="minorEastAsia" w:hAnsiTheme="minorEastAsia" w:eastAsiaTheme="minorEastAsia"/>
                <w:szCs w:val="24"/>
              </w:rPr>
              <w:t>病理远程会诊系统</w:t>
            </w:r>
          </w:p>
        </w:tc>
      </w:tr>
      <w:tr w14:paraId="4AF2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2EDB03DA">
            <w:pPr>
              <w:rPr>
                <w:rFonts w:hint="eastAsia" w:asciiTheme="minorEastAsia" w:hAnsiTheme="minorEastAsia" w:eastAsiaTheme="minorEastAsia"/>
                <w:szCs w:val="24"/>
              </w:rPr>
            </w:pPr>
          </w:p>
        </w:tc>
        <w:tc>
          <w:tcPr>
            <w:tcW w:w="862" w:type="pct"/>
            <w:vMerge w:val="continue"/>
          </w:tcPr>
          <w:p w14:paraId="29607BF2">
            <w:pPr>
              <w:rPr>
                <w:rFonts w:hint="eastAsia" w:asciiTheme="minorEastAsia" w:hAnsiTheme="minorEastAsia" w:eastAsiaTheme="minorEastAsia"/>
                <w:szCs w:val="24"/>
              </w:rPr>
            </w:pPr>
          </w:p>
        </w:tc>
        <w:tc>
          <w:tcPr>
            <w:tcW w:w="1529" w:type="pct"/>
            <w:vMerge w:val="continue"/>
          </w:tcPr>
          <w:p w14:paraId="7D883411">
            <w:pPr>
              <w:rPr>
                <w:rFonts w:hint="eastAsia" w:asciiTheme="minorEastAsia" w:hAnsiTheme="minorEastAsia" w:eastAsiaTheme="minorEastAsia"/>
                <w:szCs w:val="24"/>
              </w:rPr>
            </w:pPr>
          </w:p>
        </w:tc>
        <w:tc>
          <w:tcPr>
            <w:tcW w:w="2184" w:type="pct"/>
          </w:tcPr>
          <w:p w14:paraId="67BBD408">
            <w:pPr>
              <w:rPr>
                <w:rFonts w:hint="eastAsia" w:asciiTheme="minorEastAsia" w:hAnsiTheme="minorEastAsia" w:eastAsiaTheme="minorEastAsia"/>
                <w:szCs w:val="24"/>
              </w:rPr>
            </w:pPr>
            <w:r>
              <w:rPr>
                <w:rFonts w:hint="eastAsia" w:cs="宋体"/>
              </w:rPr>
              <w:t>病理教学培训综合系统</w:t>
            </w:r>
          </w:p>
        </w:tc>
      </w:tr>
      <w:tr w14:paraId="047D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6A5CB2FB">
            <w:pPr>
              <w:rPr>
                <w:rFonts w:hint="eastAsia" w:asciiTheme="minorEastAsia" w:hAnsiTheme="minorEastAsia" w:eastAsiaTheme="minorEastAsia"/>
                <w:szCs w:val="24"/>
              </w:rPr>
            </w:pPr>
          </w:p>
        </w:tc>
        <w:tc>
          <w:tcPr>
            <w:tcW w:w="862" w:type="pct"/>
            <w:vMerge w:val="continue"/>
          </w:tcPr>
          <w:p w14:paraId="4F49DD92">
            <w:pPr>
              <w:rPr>
                <w:rFonts w:hint="eastAsia" w:asciiTheme="minorEastAsia" w:hAnsiTheme="minorEastAsia" w:eastAsiaTheme="minorEastAsia"/>
                <w:szCs w:val="24"/>
              </w:rPr>
            </w:pPr>
          </w:p>
        </w:tc>
        <w:tc>
          <w:tcPr>
            <w:tcW w:w="1529" w:type="pct"/>
            <w:vMerge w:val="continue"/>
          </w:tcPr>
          <w:p w14:paraId="70EEA818">
            <w:pPr>
              <w:rPr>
                <w:rFonts w:hint="eastAsia" w:asciiTheme="minorEastAsia" w:hAnsiTheme="minorEastAsia" w:eastAsiaTheme="minorEastAsia"/>
                <w:szCs w:val="24"/>
              </w:rPr>
            </w:pPr>
          </w:p>
        </w:tc>
        <w:tc>
          <w:tcPr>
            <w:tcW w:w="2184" w:type="pct"/>
          </w:tcPr>
          <w:p w14:paraId="0FAEB6E3">
            <w:pPr>
              <w:rPr>
                <w:rFonts w:hint="eastAsia" w:asciiTheme="minorEastAsia" w:hAnsiTheme="minorEastAsia" w:eastAsiaTheme="minorEastAsia"/>
                <w:szCs w:val="24"/>
              </w:rPr>
            </w:pPr>
            <w:r>
              <w:rPr>
                <w:rFonts w:hint="eastAsia" w:cs="宋体"/>
              </w:rPr>
              <w:t>病理标本馆数字化系统</w:t>
            </w:r>
          </w:p>
        </w:tc>
      </w:tr>
      <w:tr w14:paraId="6B4E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23" w:type="pct"/>
            <w:vMerge w:val="continue"/>
          </w:tcPr>
          <w:p w14:paraId="5E73ED46">
            <w:pPr>
              <w:rPr>
                <w:rFonts w:hint="eastAsia" w:asciiTheme="minorEastAsia" w:hAnsiTheme="minorEastAsia" w:eastAsiaTheme="minorEastAsia"/>
                <w:szCs w:val="24"/>
              </w:rPr>
            </w:pPr>
          </w:p>
        </w:tc>
        <w:tc>
          <w:tcPr>
            <w:tcW w:w="862" w:type="pct"/>
            <w:vMerge w:val="continue"/>
          </w:tcPr>
          <w:p w14:paraId="28D2051F">
            <w:pPr>
              <w:rPr>
                <w:rFonts w:hint="eastAsia" w:asciiTheme="minorEastAsia" w:hAnsiTheme="minorEastAsia" w:eastAsiaTheme="minorEastAsia"/>
                <w:szCs w:val="24"/>
              </w:rPr>
            </w:pPr>
          </w:p>
        </w:tc>
        <w:tc>
          <w:tcPr>
            <w:tcW w:w="1529" w:type="pct"/>
            <w:vMerge w:val="continue"/>
          </w:tcPr>
          <w:p w14:paraId="6487A6C6">
            <w:pPr>
              <w:rPr>
                <w:rFonts w:hint="eastAsia" w:asciiTheme="minorEastAsia" w:hAnsiTheme="minorEastAsia" w:eastAsiaTheme="minorEastAsia"/>
                <w:szCs w:val="24"/>
              </w:rPr>
            </w:pPr>
          </w:p>
        </w:tc>
        <w:tc>
          <w:tcPr>
            <w:tcW w:w="2184" w:type="pct"/>
          </w:tcPr>
          <w:p w14:paraId="25F8C62E">
            <w:pPr>
              <w:rPr>
                <w:rFonts w:hint="eastAsia" w:asciiTheme="minorEastAsia" w:hAnsiTheme="minorEastAsia" w:eastAsiaTheme="minorEastAsia"/>
                <w:szCs w:val="24"/>
              </w:rPr>
            </w:pPr>
            <w:r>
              <w:rPr>
                <w:rFonts w:hint="eastAsia" w:cs="宋体"/>
              </w:rPr>
              <w:t>全数字化病理系统</w:t>
            </w:r>
          </w:p>
        </w:tc>
      </w:tr>
      <w:tr w14:paraId="570D1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4806AF26">
            <w:pPr>
              <w:rPr>
                <w:rFonts w:hint="eastAsia" w:asciiTheme="minorEastAsia" w:hAnsiTheme="minorEastAsia" w:eastAsiaTheme="minorEastAsia"/>
                <w:szCs w:val="24"/>
              </w:rPr>
            </w:pPr>
          </w:p>
        </w:tc>
        <w:tc>
          <w:tcPr>
            <w:tcW w:w="862" w:type="pct"/>
            <w:vMerge w:val="continue"/>
          </w:tcPr>
          <w:p w14:paraId="04EB219B">
            <w:pPr>
              <w:rPr>
                <w:rFonts w:hint="eastAsia" w:asciiTheme="minorEastAsia" w:hAnsiTheme="minorEastAsia" w:eastAsiaTheme="minorEastAsia"/>
                <w:szCs w:val="24"/>
              </w:rPr>
            </w:pPr>
          </w:p>
        </w:tc>
        <w:tc>
          <w:tcPr>
            <w:tcW w:w="1529" w:type="pct"/>
            <w:vMerge w:val="continue"/>
          </w:tcPr>
          <w:p w14:paraId="381BF1CD">
            <w:pPr>
              <w:rPr>
                <w:rFonts w:hint="eastAsia" w:asciiTheme="minorEastAsia" w:hAnsiTheme="minorEastAsia" w:eastAsiaTheme="minorEastAsia"/>
                <w:szCs w:val="24"/>
              </w:rPr>
            </w:pPr>
          </w:p>
        </w:tc>
        <w:tc>
          <w:tcPr>
            <w:tcW w:w="2184" w:type="pct"/>
          </w:tcPr>
          <w:p w14:paraId="5DA0C460">
            <w:pPr>
              <w:rPr>
                <w:rFonts w:hint="eastAsia" w:asciiTheme="minorEastAsia" w:hAnsiTheme="minorEastAsia" w:eastAsiaTheme="minorEastAsia"/>
                <w:szCs w:val="24"/>
              </w:rPr>
            </w:pPr>
            <w:r>
              <w:rPr>
                <w:rFonts w:hint="eastAsia" w:cs="宋体"/>
              </w:rPr>
              <w:t>病理AI诊断系统</w:t>
            </w:r>
          </w:p>
        </w:tc>
      </w:tr>
      <w:tr w14:paraId="3541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3A3EB996">
            <w:pPr>
              <w:rPr>
                <w:rFonts w:hint="eastAsia"/>
              </w:rPr>
            </w:pPr>
          </w:p>
        </w:tc>
        <w:tc>
          <w:tcPr>
            <w:tcW w:w="862" w:type="pct"/>
            <w:vMerge w:val="continue"/>
          </w:tcPr>
          <w:p w14:paraId="61474835">
            <w:pPr>
              <w:rPr>
                <w:rFonts w:hint="eastAsia"/>
              </w:rPr>
            </w:pPr>
          </w:p>
        </w:tc>
        <w:tc>
          <w:tcPr>
            <w:tcW w:w="1529" w:type="pct"/>
            <w:vMerge w:val="continue"/>
          </w:tcPr>
          <w:p w14:paraId="56AED9DF">
            <w:pPr>
              <w:rPr>
                <w:rFonts w:hint="eastAsia"/>
              </w:rPr>
            </w:pPr>
          </w:p>
        </w:tc>
        <w:tc>
          <w:tcPr>
            <w:tcW w:w="2184" w:type="pct"/>
          </w:tcPr>
          <w:p w14:paraId="04696515">
            <w:pPr>
              <w:rPr>
                <w:rFonts w:hint="eastAsia" w:cs="宋体"/>
              </w:rPr>
            </w:pPr>
            <w:r>
              <w:rPr>
                <w:rFonts w:hint="eastAsia" w:cs="宋体"/>
              </w:rPr>
              <w:t>组织芯片库数据管理系统</w:t>
            </w:r>
          </w:p>
        </w:tc>
      </w:tr>
      <w:tr w14:paraId="4D9D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423" w:type="pct"/>
          </w:tcPr>
          <w:p w14:paraId="6280963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6959336">
            <w:pPr>
              <w:rPr>
                <w:rFonts w:hint="eastAsia" w:asciiTheme="minorEastAsia" w:hAnsiTheme="minorEastAsia" w:eastAsiaTheme="minorEastAsia"/>
                <w:szCs w:val="24"/>
              </w:rPr>
            </w:pPr>
          </w:p>
        </w:tc>
        <w:tc>
          <w:tcPr>
            <w:tcW w:w="1529" w:type="pct"/>
          </w:tcPr>
          <w:p w14:paraId="74A55191">
            <w:pPr>
              <w:rPr>
                <w:rFonts w:hint="eastAsia" w:asciiTheme="minorEastAsia" w:hAnsiTheme="minorEastAsia" w:eastAsiaTheme="minorEastAsia"/>
                <w:szCs w:val="24"/>
              </w:rPr>
            </w:pPr>
            <w:r>
              <w:rPr>
                <w:rFonts w:hint="eastAsia" w:asciiTheme="minorEastAsia" w:hAnsiTheme="minorEastAsia" w:eastAsiaTheme="minorEastAsia"/>
                <w:szCs w:val="24"/>
              </w:rPr>
              <w:t>医共体消毒供应中心</w:t>
            </w:r>
          </w:p>
        </w:tc>
        <w:tc>
          <w:tcPr>
            <w:tcW w:w="2184" w:type="pct"/>
          </w:tcPr>
          <w:p w14:paraId="7B490ED0">
            <w:pPr>
              <w:rPr>
                <w:rFonts w:hint="eastAsia" w:asciiTheme="minorEastAsia" w:hAnsiTheme="minorEastAsia" w:eastAsiaTheme="minorEastAsia"/>
                <w:szCs w:val="24"/>
              </w:rPr>
            </w:pPr>
            <w:r>
              <w:rPr>
                <w:rFonts w:hint="eastAsia" w:asciiTheme="minorEastAsia" w:hAnsiTheme="minorEastAsia" w:eastAsiaTheme="minorEastAsia"/>
                <w:szCs w:val="24"/>
              </w:rPr>
              <w:t>区域中心供应室追溯系统</w:t>
            </w:r>
          </w:p>
        </w:tc>
      </w:tr>
      <w:tr w14:paraId="2EE5C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423" w:type="pct"/>
            <w:vMerge w:val="restart"/>
          </w:tcPr>
          <w:p w14:paraId="00F792C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A9F568C">
            <w:pPr>
              <w:rPr>
                <w:rFonts w:hint="eastAsia" w:asciiTheme="minorEastAsia" w:hAnsiTheme="minorEastAsia" w:eastAsiaTheme="minorEastAsia"/>
                <w:szCs w:val="24"/>
              </w:rPr>
            </w:pPr>
          </w:p>
        </w:tc>
        <w:tc>
          <w:tcPr>
            <w:tcW w:w="1529" w:type="pct"/>
            <w:vMerge w:val="restart"/>
          </w:tcPr>
          <w:p w14:paraId="5EC389E3">
            <w:pPr>
              <w:rPr>
                <w:rFonts w:hint="eastAsia" w:asciiTheme="minorEastAsia" w:hAnsiTheme="minorEastAsia" w:eastAsiaTheme="minorEastAsia"/>
                <w:szCs w:val="24"/>
              </w:rPr>
            </w:pPr>
            <w:r>
              <w:rPr>
                <w:rFonts w:hint="eastAsia" w:asciiTheme="minorEastAsia" w:hAnsiTheme="minorEastAsia" w:eastAsiaTheme="minorEastAsia"/>
                <w:szCs w:val="24"/>
              </w:rPr>
              <w:t>医共体集中审方中心</w:t>
            </w:r>
          </w:p>
        </w:tc>
        <w:tc>
          <w:tcPr>
            <w:tcW w:w="2184" w:type="pct"/>
          </w:tcPr>
          <w:p w14:paraId="0A634518">
            <w:pPr>
              <w:rPr>
                <w:rFonts w:hint="eastAsia" w:asciiTheme="minorEastAsia" w:hAnsiTheme="minorEastAsia" w:eastAsiaTheme="minorEastAsia"/>
                <w:szCs w:val="24"/>
              </w:rPr>
            </w:pPr>
            <w:r>
              <w:rPr>
                <w:rFonts w:hint="eastAsia" w:asciiTheme="minorEastAsia" w:hAnsiTheme="minorEastAsia" w:eastAsiaTheme="minorEastAsia"/>
                <w:szCs w:val="24"/>
              </w:rPr>
              <w:t>系统审查</w:t>
            </w:r>
          </w:p>
        </w:tc>
      </w:tr>
      <w:tr w14:paraId="36830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423" w:type="pct"/>
            <w:vMerge w:val="continue"/>
          </w:tcPr>
          <w:p w14:paraId="5E71B76B">
            <w:pPr>
              <w:rPr>
                <w:rFonts w:hint="eastAsia"/>
              </w:rPr>
            </w:pPr>
          </w:p>
        </w:tc>
        <w:tc>
          <w:tcPr>
            <w:tcW w:w="862" w:type="pct"/>
            <w:vMerge w:val="continue"/>
          </w:tcPr>
          <w:p w14:paraId="63BA5A33">
            <w:pPr>
              <w:rPr>
                <w:rFonts w:hint="eastAsia"/>
              </w:rPr>
            </w:pPr>
          </w:p>
        </w:tc>
        <w:tc>
          <w:tcPr>
            <w:tcW w:w="1529" w:type="pct"/>
            <w:vMerge w:val="continue"/>
          </w:tcPr>
          <w:p w14:paraId="2B83BE9F">
            <w:pPr>
              <w:rPr>
                <w:rFonts w:hint="eastAsia"/>
              </w:rPr>
            </w:pPr>
          </w:p>
        </w:tc>
        <w:tc>
          <w:tcPr>
            <w:tcW w:w="2184" w:type="pct"/>
          </w:tcPr>
          <w:p w14:paraId="3750B50D">
            <w:pPr>
              <w:rPr>
                <w:rFonts w:hint="eastAsia" w:asciiTheme="minorEastAsia" w:hAnsiTheme="minorEastAsia" w:eastAsiaTheme="minorEastAsia"/>
                <w:szCs w:val="24"/>
              </w:rPr>
            </w:pPr>
            <w:r>
              <w:rPr>
                <w:rFonts w:hint="eastAsia" w:asciiTheme="minorEastAsia" w:hAnsiTheme="minorEastAsia" w:eastAsiaTheme="minorEastAsia"/>
                <w:szCs w:val="24"/>
              </w:rPr>
              <w:t>处方点评</w:t>
            </w:r>
          </w:p>
        </w:tc>
      </w:tr>
      <w:tr w14:paraId="3247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423" w:type="pct"/>
            <w:vMerge w:val="continue"/>
          </w:tcPr>
          <w:p w14:paraId="05A209EB">
            <w:pPr>
              <w:rPr>
                <w:rFonts w:hint="eastAsia" w:asciiTheme="minorEastAsia" w:hAnsiTheme="minorEastAsia" w:eastAsiaTheme="minorEastAsia"/>
                <w:szCs w:val="24"/>
              </w:rPr>
            </w:pPr>
          </w:p>
        </w:tc>
        <w:tc>
          <w:tcPr>
            <w:tcW w:w="862" w:type="pct"/>
            <w:vMerge w:val="continue"/>
          </w:tcPr>
          <w:p w14:paraId="0043C481">
            <w:pPr>
              <w:rPr>
                <w:rFonts w:hint="eastAsia" w:asciiTheme="minorEastAsia" w:hAnsiTheme="minorEastAsia" w:eastAsiaTheme="minorEastAsia"/>
                <w:szCs w:val="24"/>
              </w:rPr>
            </w:pPr>
          </w:p>
        </w:tc>
        <w:tc>
          <w:tcPr>
            <w:tcW w:w="1529" w:type="pct"/>
            <w:vMerge w:val="continue"/>
          </w:tcPr>
          <w:p w14:paraId="5FF53856">
            <w:pPr>
              <w:rPr>
                <w:rFonts w:hint="eastAsia" w:asciiTheme="minorEastAsia" w:hAnsiTheme="minorEastAsia" w:eastAsiaTheme="minorEastAsia"/>
                <w:szCs w:val="24"/>
              </w:rPr>
            </w:pPr>
          </w:p>
        </w:tc>
        <w:tc>
          <w:tcPr>
            <w:tcW w:w="2184" w:type="pct"/>
          </w:tcPr>
          <w:p w14:paraId="2FCD7745">
            <w:pPr>
              <w:rPr>
                <w:rFonts w:hint="eastAsia" w:asciiTheme="minorEastAsia" w:hAnsiTheme="minorEastAsia" w:eastAsiaTheme="minorEastAsia"/>
                <w:szCs w:val="24"/>
              </w:rPr>
            </w:pPr>
            <w:r>
              <w:rPr>
                <w:rFonts w:hint="eastAsia" w:asciiTheme="minorEastAsia" w:hAnsiTheme="minorEastAsia" w:eastAsiaTheme="minorEastAsia"/>
                <w:szCs w:val="24"/>
              </w:rPr>
              <w:t>药师审方干预</w:t>
            </w:r>
          </w:p>
        </w:tc>
      </w:tr>
      <w:tr w14:paraId="3A26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423" w:type="pct"/>
            <w:vMerge w:val="restart"/>
          </w:tcPr>
          <w:p w14:paraId="052E88E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117CEBA">
            <w:pPr>
              <w:rPr>
                <w:rFonts w:hint="eastAsia" w:asciiTheme="minorEastAsia" w:hAnsiTheme="minorEastAsia" w:eastAsiaTheme="minorEastAsia"/>
                <w:szCs w:val="24"/>
              </w:rPr>
            </w:pPr>
          </w:p>
        </w:tc>
        <w:tc>
          <w:tcPr>
            <w:tcW w:w="1529" w:type="pct"/>
            <w:vMerge w:val="restart"/>
          </w:tcPr>
          <w:p w14:paraId="263229C4">
            <w:pPr>
              <w:rPr>
                <w:rFonts w:hint="eastAsia" w:asciiTheme="minorEastAsia" w:hAnsiTheme="minorEastAsia" w:eastAsiaTheme="minorEastAsia"/>
                <w:szCs w:val="24"/>
              </w:rPr>
            </w:pPr>
            <w:r>
              <w:rPr>
                <w:rFonts w:hint="eastAsia" w:asciiTheme="minorEastAsia" w:hAnsiTheme="minorEastAsia" w:eastAsiaTheme="minorEastAsia"/>
                <w:szCs w:val="24"/>
              </w:rPr>
              <w:t>一体化院前急救中心</w:t>
            </w:r>
          </w:p>
        </w:tc>
        <w:tc>
          <w:tcPr>
            <w:tcW w:w="2184" w:type="pct"/>
          </w:tcPr>
          <w:p w14:paraId="7F160CBD">
            <w:pPr>
              <w:rPr>
                <w:rFonts w:hint="eastAsia" w:asciiTheme="minorEastAsia" w:hAnsiTheme="minorEastAsia" w:eastAsiaTheme="minorEastAsia"/>
                <w:szCs w:val="24"/>
              </w:rPr>
            </w:pPr>
            <w:r>
              <w:rPr>
                <w:rFonts w:hint="eastAsia" w:asciiTheme="minorEastAsia" w:hAnsiTheme="minorEastAsia" w:eastAsiaTheme="minorEastAsia"/>
                <w:szCs w:val="24"/>
              </w:rPr>
              <w:t>院前急救平台软件</w:t>
            </w:r>
          </w:p>
        </w:tc>
      </w:tr>
      <w:tr w14:paraId="201C1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423" w:type="pct"/>
            <w:vMerge w:val="continue"/>
          </w:tcPr>
          <w:p w14:paraId="41F3EEF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0FAF225">
            <w:pPr>
              <w:rPr>
                <w:rFonts w:hint="eastAsia" w:asciiTheme="minorEastAsia" w:hAnsiTheme="minorEastAsia" w:eastAsiaTheme="minorEastAsia"/>
                <w:szCs w:val="24"/>
              </w:rPr>
            </w:pPr>
          </w:p>
        </w:tc>
        <w:tc>
          <w:tcPr>
            <w:tcW w:w="1529" w:type="pct"/>
            <w:vMerge w:val="continue"/>
          </w:tcPr>
          <w:p w14:paraId="2CF139AD">
            <w:pPr>
              <w:rPr>
                <w:rFonts w:hint="eastAsia" w:asciiTheme="minorEastAsia" w:hAnsiTheme="minorEastAsia" w:eastAsiaTheme="minorEastAsia"/>
                <w:szCs w:val="24"/>
              </w:rPr>
            </w:pPr>
          </w:p>
        </w:tc>
        <w:tc>
          <w:tcPr>
            <w:tcW w:w="2184" w:type="pct"/>
          </w:tcPr>
          <w:p w14:paraId="30A1E2EF">
            <w:pPr>
              <w:rPr>
                <w:rFonts w:hint="eastAsia" w:asciiTheme="minorEastAsia" w:hAnsiTheme="minorEastAsia" w:eastAsiaTheme="minorEastAsia"/>
                <w:szCs w:val="24"/>
              </w:rPr>
            </w:pPr>
            <w:r>
              <w:rPr>
                <w:rFonts w:hint="eastAsia" w:asciiTheme="minorEastAsia" w:hAnsiTheme="minorEastAsia" w:eastAsiaTheme="minorEastAsia"/>
                <w:szCs w:val="24"/>
              </w:rPr>
              <w:t>急救电子病历软件</w:t>
            </w:r>
          </w:p>
        </w:tc>
      </w:tr>
      <w:tr w14:paraId="1426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423" w:type="pct"/>
            <w:vMerge w:val="continue"/>
          </w:tcPr>
          <w:p w14:paraId="1B942FD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5BF353B">
            <w:pPr>
              <w:rPr>
                <w:rFonts w:hint="eastAsia" w:asciiTheme="minorEastAsia" w:hAnsiTheme="minorEastAsia" w:eastAsiaTheme="minorEastAsia"/>
                <w:szCs w:val="24"/>
              </w:rPr>
            </w:pPr>
          </w:p>
        </w:tc>
        <w:tc>
          <w:tcPr>
            <w:tcW w:w="1529" w:type="pct"/>
            <w:vMerge w:val="continue"/>
          </w:tcPr>
          <w:p w14:paraId="3A62F597">
            <w:pPr>
              <w:rPr>
                <w:rFonts w:hint="eastAsia" w:asciiTheme="minorEastAsia" w:hAnsiTheme="minorEastAsia" w:eastAsiaTheme="minorEastAsia"/>
                <w:szCs w:val="24"/>
              </w:rPr>
            </w:pPr>
          </w:p>
        </w:tc>
        <w:tc>
          <w:tcPr>
            <w:tcW w:w="2184" w:type="pct"/>
          </w:tcPr>
          <w:p w14:paraId="06633182">
            <w:pPr>
              <w:rPr>
                <w:rFonts w:hint="eastAsia" w:asciiTheme="minorEastAsia" w:hAnsiTheme="minorEastAsia" w:eastAsiaTheme="minorEastAsia"/>
                <w:szCs w:val="24"/>
              </w:rPr>
            </w:pPr>
            <w:r>
              <w:rPr>
                <w:rFonts w:hint="eastAsia" w:asciiTheme="minorEastAsia" w:hAnsiTheme="minorEastAsia" w:eastAsiaTheme="minorEastAsia"/>
                <w:szCs w:val="24"/>
              </w:rPr>
              <w:t>一体化业务融合服务软件</w:t>
            </w:r>
          </w:p>
        </w:tc>
      </w:tr>
      <w:tr w14:paraId="2A28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423" w:type="pct"/>
            <w:vMerge w:val="continue"/>
          </w:tcPr>
          <w:p w14:paraId="6A6505EB">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97DAF3F">
            <w:pPr>
              <w:rPr>
                <w:rFonts w:hint="eastAsia" w:asciiTheme="minorEastAsia" w:hAnsiTheme="minorEastAsia" w:eastAsiaTheme="minorEastAsia"/>
                <w:szCs w:val="24"/>
              </w:rPr>
            </w:pPr>
          </w:p>
        </w:tc>
        <w:tc>
          <w:tcPr>
            <w:tcW w:w="1529" w:type="pct"/>
            <w:vMerge w:val="continue"/>
          </w:tcPr>
          <w:p w14:paraId="2CA92DDA">
            <w:pPr>
              <w:rPr>
                <w:rFonts w:hint="eastAsia" w:asciiTheme="minorEastAsia" w:hAnsiTheme="minorEastAsia" w:eastAsiaTheme="minorEastAsia"/>
                <w:szCs w:val="24"/>
              </w:rPr>
            </w:pPr>
          </w:p>
        </w:tc>
        <w:tc>
          <w:tcPr>
            <w:tcW w:w="2184" w:type="pct"/>
          </w:tcPr>
          <w:p w14:paraId="4267A79F">
            <w:pPr>
              <w:rPr>
                <w:rFonts w:hint="eastAsia" w:asciiTheme="minorEastAsia" w:hAnsiTheme="minorEastAsia" w:eastAsiaTheme="minorEastAsia"/>
                <w:szCs w:val="24"/>
              </w:rPr>
            </w:pPr>
            <w:r>
              <w:rPr>
                <w:rFonts w:hint="eastAsia" w:asciiTheme="minorEastAsia" w:hAnsiTheme="minorEastAsia" w:eastAsiaTheme="minorEastAsia"/>
                <w:szCs w:val="24"/>
              </w:rPr>
              <w:t>数据统计分析系统软件</w:t>
            </w:r>
          </w:p>
        </w:tc>
      </w:tr>
      <w:tr w14:paraId="33830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423" w:type="pct"/>
            <w:vMerge w:val="continue"/>
          </w:tcPr>
          <w:p w14:paraId="3346D4E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F3C1B1A">
            <w:pPr>
              <w:rPr>
                <w:rFonts w:hint="eastAsia" w:asciiTheme="minorEastAsia" w:hAnsiTheme="minorEastAsia" w:eastAsiaTheme="minorEastAsia"/>
                <w:szCs w:val="24"/>
              </w:rPr>
            </w:pPr>
          </w:p>
        </w:tc>
        <w:tc>
          <w:tcPr>
            <w:tcW w:w="1529" w:type="pct"/>
            <w:vMerge w:val="continue"/>
          </w:tcPr>
          <w:p w14:paraId="2E09F2EA">
            <w:pPr>
              <w:rPr>
                <w:rFonts w:hint="eastAsia" w:asciiTheme="minorEastAsia" w:hAnsiTheme="minorEastAsia" w:eastAsiaTheme="minorEastAsia"/>
                <w:szCs w:val="24"/>
              </w:rPr>
            </w:pPr>
          </w:p>
        </w:tc>
        <w:tc>
          <w:tcPr>
            <w:tcW w:w="2184" w:type="pct"/>
          </w:tcPr>
          <w:p w14:paraId="23204C86">
            <w:pPr>
              <w:rPr>
                <w:rFonts w:hint="eastAsia" w:asciiTheme="minorEastAsia" w:hAnsiTheme="minorEastAsia" w:eastAsiaTheme="minorEastAsia"/>
                <w:szCs w:val="24"/>
              </w:rPr>
            </w:pPr>
            <w:r>
              <w:rPr>
                <w:rFonts w:hint="eastAsia" w:asciiTheme="minorEastAsia" w:hAnsiTheme="minorEastAsia" w:eastAsiaTheme="minorEastAsia"/>
                <w:szCs w:val="24"/>
              </w:rPr>
              <w:t>医疗设备对接信息系统软件</w:t>
            </w:r>
          </w:p>
        </w:tc>
      </w:tr>
      <w:tr w14:paraId="2341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423" w:type="pct"/>
            <w:vMerge w:val="continue"/>
          </w:tcPr>
          <w:p w14:paraId="199B9F2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90B807A">
            <w:pPr>
              <w:rPr>
                <w:rFonts w:hint="eastAsia" w:asciiTheme="minorEastAsia" w:hAnsiTheme="minorEastAsia" w:eastAsiaTheme="minorEastAsia"/>
                <w:szCs w:val="24"/>
              </w:rPr>
            </w:pPr>
          </w:p>
        </w:tc>
        <w:tc>
          <w:tcPr>
            <w:tcW w:w="1529" w:type="pct"/>
            <w:vMerge w:val="continue"/>
          </w:tcPr>
          <w:p w14:paraId="354A7301">
            <w:pPr>
              <w:rPr>
                <w:rFonts w:hint="eastAsia" w:asciiTheme="minorEastAsia" w:hAnsiTheme="minorEastAsia" w:eastAsiaTheme="minorEastAsia"/>
                <w:szCs w:val="24"/>
              </w:rPr>
            </w:pPr>
          </w:p>
        </w:tc>
        <w:tc>
          <w:tcPr>
            <w:tcW w:w="2184" w:type="pct"/>
          </w:tcPr>
          <w:p w14:paraId="6AE7CA29">
            <w:pPr>
              <w:rPr>
                <w:rFonts w:hint="eastAsia" w:asciiTheme="minorEastAsia" w:hAnsiTheme="minorEastAsia" w:eastAsiaTheme="minorEastAsia"/>
                <w:szCs w:val="24"/>
              </w:rPr>
            </w:pPr>
            <w:r>
              <w:rPr>
                <w:rFonts w:hint="eastAsia" w:asciiTheme="minorEastAsia" w:hAnsiTheme="minorEastAsia" w:eastAsiaTheme="minorEastAsia"/>
                <w:szCs w:val="24"/>
              </w:rPr>
              <w:t>移动工作站软件</w:t>
            </w:r>
          </w:p>
        </w:tc>
      </w:tr>
      <w:tr w14:paraId="3FC9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423" w:type="pct"/>
            <w:vMerge w:val="continue"/>
          </w:tcPr>
          <w:p w14:paraId="0E7BD9F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8549DB9">
            <w:pPr>
              <w:rPr>
                <w:rFonts w:hint="eastAsia" w:asciiTheme="minorEastAsia" w:hAnsiTheme="minorEastAsia" w:eastAsiaTheme="minorEastAsia"/>
                <w:szCs w:val="24"/>
              </w:rPr>
            </w:pPr>
          </w:p>
        </w:tc>
        <w:tc>
          <w:tcPr>
            <w:tcW w:w="1529" w:type="pct"/>
            <w:vMerge w:val="continue"/>
          </w:tcPr>
          <w:p w14:paraId="5C152D6B">
            <w:pPr>
              <w:rPr>
                <w:rFonts w:hint="eastAsia" w:asciiTheme="minorEastAsia" w:hAnsiTheme="minorEastAsia" w:eastAsiaTheme="minorEastAsia"/>
                <w:szCs w:val="24"/>
              </w:rPr>
            </w:pPr>
          </w:p>
        </w:tc>
        <w:tc>
          <w:tcPr>
            <w:tcW w:w="2184" w:type="pct"/>
          </w:tcPr>
          <w:p w14:paraId="1DE78433">
            <w:pPr>
              <w:rPr>
                <w:rFonts w:hint="eastAsia" w:asciiTheme="minorEastAsia" w:hAnsiTheme="minorEastAsia" w:eastAsiaTheme="minorEastAsia"/>
                <w:szCs w:val="24"/>
              </w:rPr>
            </w:pPr>
            <w:r>
              <w:rPr>
                <w:rFonts w:hint="eastAsia" w:asciiTheme="minorEastAsia" w:hAnsiTheme="minorEastAsia" w:eastAsiaTheme="minorEastAsia"/>
                <w:szCs w:val="24"/>
              </w:rPr>
              <w:t>医院工作站软件</w:t>
            </w:r>
          </w:p>
        </w:tc>
      </w:tr>
      <w:tr w14:paraId="01DC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423" w:type="pct"/>
            <w:vMerge w:val="restart"/>
          </w:tcPr>
          <w:p w14:paraId="008F2AB3">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629830B9">
            <w:pPr>
              <w:rPr>
                <w:rFonts w:hint="eastAsia" w:asciiTheme="minorEastAsia" w:hAnsiTheme="minorEastAsia" w:eastAsiaTheme="minorEastAsia"/>
                <w:szCs w:val="24"/>
              </w:rPr>
            </w:pPr>
            <w:r>
              <w:rPr>
                <w:rFonts w:hint="eastAsia" w:asciiTheme="minorEastAsia" w:hAnsiTheme="minorEastAsia" w:eastAsiaTheme="minorEastAsia"/>
                <w:szCs w:val="24"/>
              </w:rPr>
              <w:t>医共体综合监管平台</w:t>
            </w:r>
          </w:p>
        </w:tc>
        <w:tc>
          <w:tcPr>
            <w:tcW w:w="1529" w:type="pct"/>
            <w:vMerge w:val="restart"/>
          </w:tcPr>
          <w:p w14:paraId="4F924682">
            <w:pPr>
              <w:rPr>
                <w:rFonts w:hint="eastAsia" w:asciiTheme="minorEastAsia" w:hAnsiTheme="minorEastAsia" w:eastAsiaTheme="minorEastAsia"/>
                <w:szCs w:val="24"/>
              </w:rPr>
            </w:pPr>
            <w:r>
              <w:rPr>
                <w:rFonts w:hint="eastAsia" w:asciiTheme="minorEastAsia" w:hAnsiTheme="minorEastAsia" w:eastAsiaTheme="minorEastAsia"/>
                <w:szCs w:val="24"/>
              </w:rPr>
              <w:t>医共体综管驾驶舱</w:t>
            </w:r>
          </w:p>
        </w:tc>
        <w:tc>
          <w:tcPr>
            <w:tcW w:w="2184" w:type="pct"/>
          </w:tcPr>
          <w:p w14:paraId="10E20C7E">
            <w:pPr>
              <w:rPr>
                <w:rFonts w:hint="eastAsia" w:asciiTheme="minorEastAsia" w:hAnsiTheme="minorEastAsia" w:eastAsiaTheme="minorEastAsia"/>
                <w:szCs w:val="24"/>
              </w:rPr>
            </w:pPr>
            <w:r>
              <w:rPr>
                <w:rFonts w:hint="eastAsia" w:asciiTheme="minorEastAsia" w:hAnsiTheme="minorEastAsia" w:eastAsiaTheme="minorEastAsia"/>
                <w:szCs w:val="24"/>
              </w:rPr>
              <w:t>综合管理基础平台</w:t>
            </w:r>
          </w:p>
        </w:tc>
      </w:tr>
      <w:tr w14:paraId="7FF3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423" w:type="pct"/>
            <w:vMerge w:val="continue"/>
          </w:tcPr>
          <w:p w14:paraId="75F6AFCB">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51F5806">
            <w:pPr>
              <w:rPr>
                <w:rFonts w:hint="eastAsia" w:asciiTheme="minorEastAsia" w:hAnsiTheme="minorEastAsia" w:eastAsiaTheme="minorEastAsia"/>
                <w:szCs w:val="24"/>
              </w:rPr>
            </w:pPr>
          </w:p>
        </w:tc>
        <w:tc>
          <w:tcPr>
            <w:tcW w:w="1529" w:type="pct"/>
            <w:vMerge w:val="continue"/>
          </w:tcPr>
          <w:p w14:paraId="124BF96C">
            <w:pPr>
              <w:rPr>
                <w:rFonts w:hint="eastAsia" w:asciiTheme="minorEastAsia" w:hAnsiTheme="minorEastAsia" w:eastAsiaTheme="minorEastAsia"/>
                <w:szCs w:val="24"/>
              </w:rPr>
            </w:pPr>
          </w:p>
        </w:tc>
        <w:tc>
          <w:tcPr>
            <w:tcW w:w="2184" w:type="pct"/>
          </w:tcPr>
          <w:p w14:paraId="308AA1F1">
            <w:pPr>
              <w:rPr>
                <w:rFonts w:hint="eastAsia" w:asciiTheme="minorEastAsia" w:hAnsiTheme="minorEastAsia" w:eastAsiaTheme="minorEastAsia"/>
                <w:szCs w:val="24"/>
              </w:rPr>
            </w:pPr>
            <w:r>
              <w:rPr>
                <w:rFonts w:hint="eastAsia" w:asciiTheme="minorEastAsia" w:hAnsiTheme="minorEastAsia" w:eastAsiaTheme="minorEastAsia"/>
                <w:szCs w:val="24"/>
              </w:rPr>
              <w:t>药品管理监管</w:t>
            </w:r>
          </w:p>
        </w:tc>
      </w:tr>
      <w:tr w14:paraId="744A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423" w:type="pct"/>
            <w:vMerge w:val="continue"/>
          </w:tcPr>
          <w:p w14:paraId="62F2751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99887DF">
            <w:pPr>
              <w:rPr>
                <w:rFonts w:hint="eastAsia" w:asciiTheme="minorEastAsia" w:hAnsiTheme="minorEastAsia" w:eastAsiaTheme="minorEastAsia"/>
                <w:szCs w:val="24"/>
              </w:rPr>
            </w:pPr>
          </w:p>
        </w:tc>
        <w:tc>
          <w:tcPr>
            <w:tcW w:w="1529" w:type="pct"/>
            <w:vMerge w:val="continue"/>
          </w:tcPr>
          <w:p w14:paraId="688E756A">
            <w:pPr>
              <w:rPr>
                <w:rFonts w:hint="eastAsia" w:asciiTheme="minorEastAsia" w:hAnsiTheme="minorEastAsia" w:eastAsiaTheme="minorEastAsia"/>
                <w:szCs w:val="24"/>
              </w:rPr>
            </w:pPr>
          </w:p>
        </w:tc>
        <w:tc>
          <w:tcPr>
            <w:tcW w:w="2184" w:type="pct"/>
          </w:tcPr>
          <w:p w14:paraId="1548A95A">
            <w:pPr>
              <w:rPr>
                <w:rFonts w:hint="eastAsia" w:asciiTheme="minorEastAsia" w:hAnsiTheme="minorEastAsia" w:eastAsiaTheme="minorEastAsia"/>
                <w:szCs w:val="24"/>
              </w:rPr>
            </w:pPr>
            <w:r>
              <w:rPr>
                <w:rFonts w:hint="eastAsia" w:asciiTheme="minorEastAsia" w:hAnsiTheme="minorEastAsia" w:eastAsiaTheme="minorEastAsia"/>
                <w:szCs w:val="24"/>
              </w:rPr>
              <w:t>卫生资源监管</w:t>
            </w:r>
          </w:p>
        </w:tc>
      </w:tr>
      <w:tr w14:paraId="3BC5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423" w:type="pct"/>
            <w:vMerge w:val="continue"/>
          </w:tcPr>
          <w:p w14:paraId="4F39DD3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F2642AF">
            <w:pPr>
              <w:rPr>
                <w:rFonts w:hint="eastAsia" w:asciiTheme="minorEastAsia" w:hAnsiTheme="minorEastAsia" w:eastAsiaTheme="minorEastAsia"/>
                <w:szCs w:val="24"/>
              </w:rPr>
            </w:pPr>
          </w:p>
        </w:tc>
        <w:tc>
          <w:tcPr>
            <w:tcW w:w="1529" w:type="pct"/>
            <w:vMerge w:val="continue"/>
          </w:tcPr>
          <w:p w14:paraId="1DD34ABE">
            <w:pPr>
              <w:rPr>
                <w:rFonts w:hint="eastAsia" w:asciiTheme="minorEastAsia" w:hAnsiTheme="minorEastAsia" w:eastAsiaTheme="minorEastAsia"/>
                <w:szCs w:val="24"/>
              </w:rPr>
            </w:pPr>
          </w:p>
        </w:tc>
        <w:tc>
          <w:tcPr>
            <w:tcW w:w="2184" w:type="pct"/>
          </w:tcPr>
          <w:p w14:paraId="0B4013C4">
            <w:pPr>
              <w:rPr>
                <w:rFonts w:hint="eastAsia" w:asciiTheme="minorEastAsia" w:hAnsiTheme="minorEastAsia" w:eastAsiaTheme="minorEastAsia"/>
                <w:szCs w:val="24"/>
              </w:rPr>
            </w:pPr>
            <w:r>
              <w:rPr>
                <w:rFonts w:hint="eastAsia" w:asciiTheme="minorEastAsia" w:hAnsiTheme="minorEastAsia" w:eastAsiaTheme="minorEastAsia"/>
                <w:szCs w:val="24"/>
              </w:rPr>
              <w:t>公共卫生监管</w:t>
            </w:r>
          </w:p>
        </w:tc>
      </w:tr>
      <w:tr w14:paraId="55B4D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423" w:type="pct"/>
            <w:vMerge w:val="continue"/>
          </w:tcPr>
          <w:p w14:paraId="395B985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5E9FF15">
            <w:pPr>
              <w:rPr>
                <w:rFonts w:hint="eastAsia" w:asciiTheme="minorEastAsia" w:hAnsiTheme="minorEastAsia" w:eastAsiaTheme="minorEastAsia"/>
                <w:szCs w:val="24"/>
              </w:rPr>
            </w:pPr>
          </w:p>
        </w:tc>
        <w:tc>
          <w:tcPr>
            <w:tcW w:w="1529" w:type="pct"/>
            <w:vMerge w:val="continue"/>
          </w:tcPr>
          <w:p w14:paraId="2A64B525">
            <w:pPr>
              <w:rPr>
                <w:rFonts w:hint="eastAsia" w:asciiTheme="minorEastAsia" w:hAnsiTheme="minorEastAsia" w:eastAsiaTheme="minorEastAsia"/>
                <w:szCs w:val="24"/>
              </w:rPr>
            </w:pPr>
          </w:p>
        </w:tc>
        <w:tc>
          <w:tcPr>
            <w:tcW w:w="2184" w:type="pct"/>
          </w:tcPr>
          <w:p w14:paraId="24A46DE1">
            <w:pPr>
              <w:rPr>
                <w:rFonts w:hint="eastAsia" w:asciiTheme="minorEastAsia" w:hAnsiTheme="minorEastAsia" w:eastAsiaTheme="minorEastAsia"/>
                <w:szCs w:val="24"/>
              </w:rPr>
            </w:pPr>
            <w:r>
              <w:rPr>
                <w:rFonts w:hint="eastAsia" w:asciiTheme="minorEastAsia" w:hAnsiTheme="minorEastAsia" w:eastAsiaTheme="minorEastAsia"/>
                <w:szCs w:val="24"/>
              </w:rPr>
              <w:t>医疗服务监管</w:t>
            </w:r>
          </w:p>
        </w:tc>
      </w:tr>
      <w:tr w14:paraId="4FAA2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23" w:type="pct"/>
            <w:vMerge w:val="restart"/>
          </w:tcPr>
          <w:p w14:paraId="7CE13CA7">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27628E00">
            <w:pPr>
              <w:rPr>
                <w:rFonts w:hint="eastAsia" w:asciiTheme="minorEastAsia" w:hAnsiTheme="minorEastAsia" w:eastAsiaTheme="minorEastAsia"/>
                <w:szCs w:val="24"/>
              </w:rPr>
            </w:pPr>
            <w:r>
              <w:rPr>
                <w:rFonts w:hint="eastAsia" w:asciiTheme="minorEastAsia" w:hAnsiTheme="minorEastAsia" w:eastAsiaTheme="minorEastAsia"/>
                <w:szCs w:val="24"/>
              </w:rPr>
              <w:t>医共体人财物监管</w:t>
            </w:r>
          </w:p>
        </w:tc>
        <w:tc>
          <w:tcPr>
            <w:tcW w:w="1529" w:type="pct"/>
            <w:vMerge w:val="restart"/>
          </w:tcPr>
          <w:p w14:paraId="6547BB80">
            <w:pPr>
              <w:rPr>
                <w:rFonts w:hint="eastAsia" w:asciiTheme="minorEastAsia" w:hAnsiTheme="minorEastAsia" w:eastAsiaTheme="minorEastAsia"/>
                <w:szCs w:val="24"/>
              </w:rPr>
            </w:pPr>
            <w:r>
              <w:rPr>
                <w:rFonts w:hint="eastAsia" w:asciiTheme="minorEastAsia" w:hAnsiTheme="minorEastAsia" w:eastAsiaTheme="minorEastAsia"/>
                <w:szCs w:val="24"/>
              </w:rPr>
              <w:t>区域HRP</w:t>
            </w:r>
          </w:p>
        </w:tc>
        <w:tc>
          <w:tcPr>
            <w:tcW w:w="2184" w:type="pct"/>
          </w:tcPr>
          <w:p w14:paraId="1C74BA90">
            <w:pPr>
              <w:rPr>
                <w:rFonts w:hint="eastAsia" w:asciiTheme="minorEastAsia" w:hAnsiTheme="minorEastAsia" w:eastAsiaTheme="minorEastAsia"/>
                <w:szCs w:val="24"/>
              </w:rPr>
            </w:pPr>
            <w:r>
              <w:rPr>
                <w:rFonts w:hint="eastAsia" w:asciiTheme="minorEastAsia" w:hAnsiTheme="minorEastAsia" w:eastAsiaTheme="minorEastAsia"/>
                <w:szCs w:val="24"/>
              </w:rPr>
              <w:t>科室成本</w:t>
            </w:r>
          </w:p>
        </w:tc>
      </w:tr>
      <w:tr w14:paraId="3978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23" w:type="pct"/>
            <w:vMerge w:val="continue"/>
          </w:tcPr>
          <w:p w14:paraId="6AEE0229">
            <w:pPr>
              <w:rPr>
                <w:rFonts w:hint="eastAsia"/>
              </w:rPr>
            </w:pPr>
          </w:p>
        </w:tc>
        <w:tc>
          <w:tcPr>
            <w:tcW w:w="862" w:type="pct"/>
            <w:vMerge w:val="continue"/>
          </w:tcPr>
          <w:p w14:paraId="398B555A">
            <w:pPr>
              <w:rPr>
                <w:rFonts w:hint="eastAsia"/>
              </w:rPr>
            </w:pPr>
          </w:p>
        </w:tc>
        <w:tc>
          <w:tcPr>
            <w:tcW w:w="1529" w:type="pct"/>
            <w:vMerge w:val="continue"/>
          </w:tcPr>
          <w:p w14:paraId="22D58781">
            <w:pPr>
              <w:rPr>
                <w:rFonts w:hint="eastAsia"/>
              </w:rPr>
            </w:pPr>
          </w:p>
        </w:tc>
        <w:tc>
          <w:tcPr>
            <w:tcW w:w="2184" w:type="pct"/>
          </w:tcPr>
          <w:p w14:paraId="49A98F65">
            <w:pPr>
              <w:rPr>
                <w:rFonts w:hint="eastAsia" w:asciiTheme="minorEastAsia" w:hAnsiTheme="minorEastAsia" w:eastAsiaTheme="minorEastAsia"/>
                <w:szCs w:val="24"/>
              </w:rPr>
            </w:pPr>
            <w:r>
              <w:rPr>
                <w:rFonts w:hint="eastAsia" w:asciiTheme="minorEastAsia" w:hAnsiTheme="minorEastAsia" w:eastAsiaTheme="minorEastAsia"/>
                <w:szCs w:val="24"/>
              </w:rPr>
              <w:t>预算管理</w:t>
            </w:r>
          </w:p>
        </w:tc>
      </w:tr>
      <w:tr w14:paraId="499F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423" w:type="pct"/>
            <w:vMerge w:val="restart"/>
          </w:tcPr>
          <w:p w14:paraId="68190692">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6778E314">
            <w:pPr>
              <w:rPr>
                <w:rFonts w:hint="eastAsia" w:asciiTheme="minorEastAsia" w:hAnsiTheme="minorEastAsia" w:eastAsiaTheme="minorEastAsia"/>
                <w:szCs w:val="24"/>
              </w:rPr>
            </w:pPr>
            <w:r>
              <w:rPr>
                <w:rFonts w:hint="eastAsia" w:asciiTheme="minorEastAsia" w:hAnsiTheme="minorEastAsia" w:eastAsiaTheme="minorEastAsia"/>
                <w:szCs w:val="24"/>
              </w:rPr>
              <w:t>基层医疗机构信息系统</w:t>
            </w:r>
          </w:p>
        </w:tc>
        <w:tc>
          <w:tcPr>
            <w:tcW w:w="1529" w:type="pct"/>
            <w:vMerge w:val="restart"/>
          </w:tcPr>
          <w:p w14:paraId="6BFC4222">
            <w:pPr>
              <w:rPr>
                <w:rFonts w:hint="eastAsia" w:asciiTheme="minorEastAsia" w:hAnsiTheme="minorEastAsia" w:eastAsiaTheme="minorEastAsia"/>
                <w:szCs w:val="24"/>
              </w:rPr>
            </w:pPr>
            <w:r>
              <w:rPr>
                <w:rFonts w:hint="eastAsia" w:asciiTheme="minorEastAsia" w:hAnsiTheme="minorEastAsia" w:eastAsiaTheme="minorEastAsia"/>
                <w:szCs w:val="24"/>
              </w:rPr>
              <w:t>门诊管理</w:t>
            </w:r>
          </w:p>
        </w:tc>
        <w:tc>
          <w:tcPr>
            <w:tcW w:w="2184" w:type="pct"/>
          </w:tcPr>
          <w:p w14:paraId="5007E260">
            <w:pPr>
              <w:rPr>
                <w:rFonts w:hint="eastAsia" w:asciiTheme="minorEastAsia" w:hAnsiTheme="minorEastAsia" w:eastAsiaTheme="minorEastAsia"/>
                <w:szCs w:val="24"/>
              </w:rPr>
            </w:pPr>
            <w:r>
              <w:rPr>
                <w:rFonts w:hint="eastAsia" w:asciiTheme="minorEastAsia" w:hAnsiTheme="minorEastAsia" w:eastAsiaTheme="minorEastAsia"/>
                <w:szCs w:val="24"/>
              </w:rPr>
              <w:t>挂号管理</w:t>
            </w:r>
          </w:p>
        </w:tc>
      </w:tr>
      <w:tr w14:paraId="5CCA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6E502975">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C2B1CFA">
            <w:pPr>
              <w:rPr>
                <w:rFonts w:hint="eastAsia" w:asciiTheme="minorEastAsia" w:hAnsiTheme="minorEastAsia" w:eastAsiaTheme="minorEastAsia"/>
                <w:szCs w:val="24"/>
              </w:rPr>
            </w:pPr>
          </w:p>
        </w:tc>
        <w:tc>
          <w:tcPr>
            <w:tcW w:w="1529" w:type="pct"/>
            <w:vMerge w:val="continue"/>
          </w:tcPr>
          <w:p w14:paraId="4837DEC4">
            <w:pPr>
              <w:rPr>
                <w:rFonts w:hint="eastAsia" w:asciiTheme="minorEastAsia" w:hAnsiTheme="minorEastAsia" w:eastAsiaTheme="minorEastAsia"/>
                <w:szCs w:val="24"/>
              </w:rPr>
            </w:pPr>
          </w:p>
        </w:tc>
        <w:tc>
          <w:tcPr>
            <w:tcW w:w="2184" w:type="pct"/>
          </w:tcPr>
          <w:p w14:paraId="0B1B9D70">
            <w:pPr>
              <w:rPr>
                <w:rFonts w:hint="eastAsia" w:asciiTheme="minorEastAsia" w:hAnsiTheme="minorEastAsia" w:eastAsiaTheme="minorEastAsia"/>
                <w:szCs w:val="24"/>
              </w:rPr>
            </w:pPr>
            <w:r>
              <w:rPr>
                <w:rFonts w:hint="eastAsia" w:asciiTheme="minorEastAsia" w:hAnsiTheme="minorEastAsia" w:eastAsiaTheme="minorEastAsia"/>
                <w:szCs w:val="24"/>
              </w:rPr>
              <w:t>收费结算</w:t>
            </w:r>
          </w:p>
        </w:tc>
      </w:tr>
      <w:tr w14:paraId="0E1A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569C01EE">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82CDA03">
            <w:pPr>
              <w:rPr>
                <w:rFonts w:hint="eastAsia" w:asciiTheme="minorEastAsia" w:hAnsiTheme="minorEastAsia" w:eastAsiaTheme="minorEastAsia"/>
                <w:szCs w:val="24"/>
              </w:rPr>
            </w:pPr>
          </w:p>
        </w:tc>
        <w:tc>
          <w:tcPr>
            <w:tcW w:w="1529" w:type="pct"/>
            <w:vMerge w:val="continue"/>
          </w:tcPr>
          <w:p w14:paraId="62AD43DA">
            <w:pPr>
              <w:rPr>
                <w:rFonts w:hint="eastAsia" w:asciiTheme="minorEastAsia" w:hAnsiTheme="minorEastAsia" w:eastAsiaTheme="minorEastAsia"/>
                <w:szCs w:val="24"/>
              </w:rPr>
            </w:pPr>
          </w:p>
        </w:tc>
        <w:tc>
          <w:tcPr>
            <w:tcW w:w="2184" w:type="pct"/>
          </w:tcPr>
          <w:p w14:paraId="4B53B557">
            <w:pPr>
              <w:rPr>
                <w:rFonts w:hint="eastAsia" w:asciiTheme="minorEastAsia" w:hAnsiTheme="minorEastAsia" w:eastAsiaTheme="minorEastAsia"/>
                <w:szCs w:val="24"/>
              </w:rPr>
            </w:pPr>
            <w:r>
              <w:rPr>
                <w:rFonts w:hint="eastAsia" w:asciiTheme="minorEastAsia" w:hAnsiTheme="minorEastAsia" w:eastAsiaTheme="minorEastAsia"/>
                <w:szCs w:val="24"/>
              </w:rPr>
              <w:t>门诊诊疗管理</w:t>
            </w:r>
          </w:p>
        </w:tc>
      </w:tr>
      <w:tr w14:paraId="7CAD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423" w:type="pct"/>
            <w:vMerge w:val="continue"/>
          </w:tcPr>
          <w:p w14:paraId="1519EC7F">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E5186F0">
            <w:pPr>
              <w:rPr>
                <w:rFonts w:hint="eastAsia" w:asciiTheme="minorEastAsia" w:hAnsiTheme="minorEastAsia" w:eastAsiaTheme="minorEastAsia"/>
                <w:szCs w:val="24"/>
              </w:rPr>
            </w:pPr>
          </w:p>
        </w:tc>
        <w:tc>
          <w:tcPr>
            <w:tcW w:w="1529" w:type="pct"/>
            <w:vMerge w:val="continue"/>
          </w:tcPr>
          <w:p w14:paraId="43384EA0">
            <w:pPr>
              <w:rPr>
                <w:rFonts w:hint="eastAsia" w:asciiTheme="minorEastAsia" w:hAnsiTheme="minorEastAsia" w:eastAsiaTheme="minorEastAsia"/>
                <w:szCs w:val="24"/>
              </w:rPr>
            </w:pPr>
          </w:p>
        </w:tc>
        <w:tc>
          <w:tcPr>
            <w:tcW w:w="2184" w:type="pct"/>
          </w:tcPr>
          <w:p w14:paraId="1AADFB92">
            <w:pPr>
              <w:rPr>
                <w:rFonts w:hint="eastAsia" w:asciiTheme="minorEastAsia" w:hAnsiTheme="minorEastAsia" w:eastAsiaTheme="minorEastAsia"/>
                <w:szCs w:val="24"/>
              </w:rPr>
            </w:pPr>
            <w:r>
              <w:rPr>
                <w:rFonts w:hint="eastAsia" w:asciiTheme="minorEastAsia" w:hAnsiTheme="minorEastAsia" w:eastAsiaTheme="minorEastAsia"/>
                <w:szCs w:val="24"/>
              </w:rPr>
              <w:t>门诊护士站</w:t>
            </w:r>
          </w:p>
        </w:tc>
      </w:tr>
      <w:tr w14:paraId="2BED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restart"/>
          </w:tcPr>
          <w:p w14:paraId="567BC2F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ED23E5C">
            <w:pPr>
              <w:rPr>
                <w:rFonts w:hint="eastAsia" w:asciiTheme="minorEastAsia" w:hAnsiTheme="minorEastAsia" w:eastAsiaTheme="minorEastAsia"/>
                <w:szCs w:val="24"/>
              </w:rPr>
            </w:pPr>
          </w:p>
        </w:tc>
        <w:tc>
          <w:tcPr>
            <w:tcW w:w="1529" w:type="pct"/>
            <w:vMerge w:val="restart"/>
          </w:tcPr>
          <w:p w14:paraId="4F3085AE">
            <w:pPr>
              <w:rPr>
                <w:rFonts w:hint="eastAsia" w:asciiTheme="minorEastAsia" w:hAnsiTheme="minorEastAsia" w:eastAsiaTheme="minorEastAsia"/>
                <w:szCs w:val="24"/>
              </w:rPr>
            </w:pPr>
            <w:r>
              <w:rPr>
                <w:rFonts w:hint="eastAsia" w:asciiTheme="minorEastAsia" w:hAnsiTheme="minorEastAsia" w:eastAsiaTheme="minorEastAsia"/>
                <w:szCs w:val="24"/>
              </w:rPr>
              <w:t>住院管理</w:t>
            </w:r>
          </w:p>
        </w:tc>
        <w:tc>
          <w:tcPr>
            <w:tcW w:w="2184" w:type="pct"/>
          </w:tcPr>
          <w:p w14:paraId="044860D2">
            <w:pPr>
              <w:rPr>
                <w:rFonts w:hint="eastAsia" w:asciiTheme="minorEastAsia" w:hAnsiTheme="minorEastAsia" w:eastAsiaTheme="minorEastAsia"/>
                <w:szCs w:val="24"/>
              </w:rPr>
            </w:pPr>
            <w:r>
              <w:rPr>
                <w:rFonts w:hint="eastAsia" w:asciiTheme="minorEastAsia" w:hAnsiTheme="minorEastAsia" w:eastAsiaTheme="minorEastAsia"/>
                <w:szCs w:val="24"/>
              </w:rPr>
              <w:t>出入院管理</w:t>
            </w:r>
          </w:p>
        </w:tc>
      </w:tr>
      <w:tr w14:paraId="0693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0232945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07C1B33">
            <w:pPr>
              <w:rPr>
                <w:rFonts w:hint="eastAsia" w:asciiTheme="minorEastAsia" w:hAnsiTheme="minorEastAsia" w:eastAsiaTheme="minorEastAsia"/>
                <w:szCs w:val="24"/>
              </w:rPr>
            </w:pPr>
          </w:p>
        </w:tc>
        <w:tc>
          <w:tcPr>
            <w:tcW w:w="1529" w:type="pct"/>
            <w:vMerge w:val="continue"/>
          </w:tcPr>
          <w:p w14:paraId="7B56AF3C">
            <w:pPr>
              <w:rPr>
                <w:rFonts w:hint="eastAsia" w:asciiTheme="minorEastAsia" w:hAnsiTheme="minorEastAsia" w:eastAsiaTheme="minorEastAsia"/>
                <w:szCs w:val="24"/>
              </w:rPr>
            </w:pPr>
          </w:p>
        </w:tc>
        <w:tc>
          <w:tcPr>
            <w:tcW w:w="2184" w:type="pct"/>
          </w:tcPr>
          <w:p w14:paraId="0CB0AB72">
            <w:pPr>
              <w:rPr>
                <w:rFonts w:hint="eastAsia" w:asciiTheme="minorEastAsia" w:hAnsiTheme="minorEastAsia" w:eastAsiaTheme="minorEastAsia"/>
                <w:szCs w:val="24"/>
              </w:rPr>
            </w:pPr>
            <w:r>
              <w:rPr>
                <w:rFonts w:hint="eastAsia" w:asciiTheme="minorEastAsia" w:hAnsiTheme="minorEastAsia" w:eastAsiaTheme="minorEastAsia"/>
                <w:szCs w:val="24"/>
              </w:rPr>
              <w:t>病区管理</w:t>
            </w:r>
          </w:p>
        </w:tc>
      </w:tr>
      <w:tr w14:paraId="5D3B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7E447D4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9FEEDF7">
            <w:pPr>
              <w:rPr>
                <w:rFonts w:hint="eastAsia" w:asciiTheme="minorEastAsia" w:hAnsiTheme="minorEastAsia" w:eastAsiaTheme="minorEastAsia"/>
                <w:szCs w:val="24"/>
              </w:rPr>
            </w:pPr>
          </w:p>
        </w:tc>
        <w:tc>
          <w:tcPr>
            <w:tcW w:w="1529" w:type="pct"/>
            <w:vMerge w:val="continue"/>
          </w:tcPr>
          <w:p w14:paraId="331EB9F6">
            <w:pPr>
              <w:rPr>
                <w:rFonts w:hint="eastAsia" w:asciiTheme="minorEastAsia" w:hAnsiTheme="minorEastAsia" w:eastAsiaTheme="minorEastAsia"/>
                <w:szCs w:val="24"/>
              </w:rPr>
            </w:pPr>
          </w:p>
        </w:tc>
        <w:tc>
          <w:tcPr>
            <w:tcW w:w="2184" w:type="pct"/>
          </w:tcPr>
          <w:p w14:paraId="3C0A8C8B">
            <w:pPr>
              <w:rPr>
                <w:rFonts w:hint="eastAsia" w:asciiTheme="minorEastAsia" w:hAnsiTheme="minorEastAsia" w:eastAsiaTheme="minorEastAsia"/>
                <w:szCs w:val="24"/>
              </w:rPr>
            </w:pPr>
            <w:r>
              <w:rPr>
                <w:rFonts w:hint="eastAsia" w:asciiTheme="minorEastAsia" w:hAnsiTheme="minorEastAsia" w:eastAsiaTheme="minorEastAsia"/>
                <w:szCs w:val="24"/>
              </w:rPr>
              <w:t>护理评估</w:t>
            </w:r>
          </w:p>
        </w:tc>
      </w:tr>
      <w:tr w14:paraId="5185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423" w:type="pct"/>
            <w:vMerge w:val="continue"/>
          </w:tcPr>
          <w:p w14:paraId="390FD0F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69FDD6B">
            <w:pPr>
              <w:rPr>
                <w:rFonts w:hint="eastAsia" w:asciiTheme="minorEastAsia" w:hAnsiTheme="minorEastAsia" w:eastAsiaTheme="minorEastAsia"/>
                <w:szCs w:val="24"/>
              </w:rPr>
            </w:pPr>
          </w:p>
        </w:tc>
        <w:tc>
          <w:tcPr>
            <w:tcW w:w="1529" w:type="pct"/>
            <w:vMerge w:val="continue"/>
          </w:tcPr>
          <w:p w14:paraId="1F39A673">
            <w:pPr>
              <w:rPr>
                <w:rFonts w:hint="eastAsia" w:asciiTheme="minorEastAsia" w:hAnsiTheme="minorEastAsia" w:eastAsiaTheme="minorEastAsia"/>
                <w:szCs w:val="24"/>
              </w:rPr>
            </w:pPr>
          </w:p>
        </w:tc>
        <w:tc>
          <w:tcPr>
            <w:tcW w:w="2184" w:type="pct"/>
          </w:tcPr>
          <w:p w14:paraId="5AE803E3">
            <w:pPr>
              <w:rPr>
                <w:rFonts w:hint="eastAsia" w:asciiTheme="minorEastAsia" w:hAnsiTheme="minorEastAsia" w:eastAsiaTheme="minorEastAsia"/>
                <w:szCs w:val="24"/>
              </w:rPr>
            </w:pPr>
            <w:r>
              <w:rPr>
                <w:rFonts w:hint="eastAsia" w:asciiTheme="minorEastAsia" w:hAnsiTheme="minorEastAsia" w:eastAsiaTheme="minorEastAsia"/>
                <w:szCs w:val="24"/>
              </w:rPr>
              <w:t>住院医生站</w:t>
            </w:r>
          </w:p>
        </w:tc>
      </w:tr>
      <w:tr w14:paraId="1EDD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423" w:type="pct"/>
            <w:vMerge w:val="restart"/>
          </w:tcPr>
          <w:p w14:paraId="5A0DF4A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FDA5901">
            <w:pPr>
              <w:rPr>
                <w:rFonts w:hint="eastAsia" w:asciiTheme="minorEastAsia" w:hAnsiTheme="minorEastAsia" w:eastAsiaTheme="minorEastAsia"/>
                <w:szCs w:val="24"/>
              </w:rPr>
            </w:pPr>
          </w:p>
        </w:tc>
        <w:tc>
          <w:tcPr>
            <w:tcW w:w="1529" w:type="pct"/>
            <w:vMerge w:val="restart"/>
          </w:tcPr>
          <w:p w14:paraId="2B57A84A">
            <w:pPr>
              <w:rPr>
                <w:rFonts w:hint="eastAsia" w:asciiTheme="minorEastAsia" w:hAnsiTheme="minorEastAsia" w:eastAsiaTheme="minorEastAsia"/>
                <w:szCs w:val="24"/>
              </w:rPr>
            </w:pPr>
            <w:r>
              <w:rPr>
                <w:rFonts w:hint="eastAsia" w:asciiTheme="minorEastAsia" w:hAnsiTheme="minorEastAsia" w:eastAsiaTheme="minorEastAsia"/>
                <w:szCs w:val="24"/>
              </w:rPr>
              <w:t>运营管理</w:t>
            </w:r>
          </w:p>
        </w:tc>
        <w:tc>
          <w:tcPr>
            <w:tcW w:w="2184" w:type="pct"/>
          </w:tcPr>
          <w:p w14:paraId="4802757D">
            <w:pPr>
              <w:rPr>
                <w:rFonts w:hint="eastAsia" w:asciiTheme="minorEastAsia" w:hAnsiTheme="minorEastAsia" w:eastAsiaTheme="minorEastAsia"/>
                <w:szCs w:val="24"/>
              </w:rPr>
            </w:pPr>
            <w:r>
              <w:rPr>
                <w:rFonts w:hint="eastAsia" w:asciiTheme="minorEastAsia" w:hAnsiTheme="minorEastAsia" w:eastAsiaTheme="minorEastAsia"/>
                <w:szCs w:val="24"/>
              </w:rPr>
              <w:t>药库管理</w:t>
            </w:r>
          </w:p>
        </w:tc>
      </w:tr>
      <w:tr w14:paraId="37AF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7A7AD10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388AF10">
            <w:pPr>
              <w:rPr>
                <w:rFonts w:hint="eastAsia" w:asciiTheme="minorEastAsia" w:hAnsiTheme="minorEastAsia" w:eastAsiaTheme="minorEastAsia"/>
                <w:szCs w:val="24"/>
              </w:rPr>
            </w:pPr>
          </w:p>
        </w:tc>
        <w:tc>
          <w:tcPr>
            <w:tcW w:w="1529" w:type="pct"/>
            <w:vMerge w:val="continue"/>
          </w:tcPr>
          <w:p w14:paraId="345D968F">
            <w:pPr>
              <w:rPr>
                <w:rFonts w:hint="eastAsia" w:asciiTheme="minorEastAsia" w:hAnsiTheme="minorEastAsia" w:eastAsiaTheme="minorEastAsia"/>
                <w:szCs w:val="24"/>
              </w:rPr>
            </w:pPr>
          </w:p>
        </w:tc>
        <w:tc>
          <w:tcPr>
            <w:tcW w:w="2184" w:type="pct"/>
          </w:tcPr>
          <w:p w14:paraId="59AE1705">
            <w:pPr>
              <w:rPr>
                <w:rFonts w:hint="eastAsia" w:asciiTheme="minorEastAsia" w:hAnsiTheme="minorEastAsia" w:eastAsiaTheme="minorEastAsia"/>
                <w:szCs w:val="24"/>
              </w:rPr>
            </w:pPr>
            <w:r>
              <w:rPr>
                <w:rFonts w:hint="eastAsia" w:asciiTheme="minorEastAsia" w:hAnsiTheme="minorEastAsia" w:eastAsiaTheme="minorEastAsia"/>
                <w:szCs w:val="24"/>
              </w:rPr>
              <w:t>药房管理</w:t>
            </w:r>
          </w:p>
        </w:tc>
      </w:tr>
      <w:tr w14:paraId="5553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37DD9A2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399BDF46">
            <w:pPr>
              <w:rPr>
                <w:rFonts w:hint="eastAsia" w:asciiTheme="minorEastAsia" w:hAnsiTheme="minorEastAsia" w:eastAsiaTheme="minorEastAsia"/>
                <w:szCs w:val="24"/>
              </w:rPr>
            </w:pPr>
          </w:p>
        </w:tc>
        <w:tc>
          <w:tcPr>
            <w:tcW w:w="1529" w:type="pct"/>
            <w:vMerge w:val="continue"/>
          </w:tcPr>
          <w:p w14:paraId="3ADE89AD">
            <w:pPr>
              <w:rPr>
                <w:rFonts w:hint="eastAsia" w:asciiTheme="minorEastAsia" w:hAnsiTheme="minorEastAsia" w:eastAsiaTheme="minorEastAsia"/>
                <w:szCs w:val="24"/>
              </w:rPr>
            </w:pPr>
          </w:p>
        </w:tc>
        <w:tc>
          <w:tcPr>
            <w:tcW w:w="2184" w:type="pct"/>
          </w:tcPr>
          <w:p w14:paraId="15BB4077">
            <w:pPr>
              <w:rPr>
                <w:rFonts w:hint="eastAsia" w:asciiTheme="minorEastAsia" w:hAnsiTheme="minorEastAsia" w:eastAsiaTheme="minorEastAsia"/>
                <w:szCs w:val="24"/>
              </w:rPr>
            </w:pPr>
            <w:r>
              <w:rPr>
                <w:rFonts w:hint="eastAsia" w:asciiTheme="minorEastAsia" w:hAnsiTheme="minorEastAsia" w:eastAsiaTheme="minorEastAsia"/>
                <w:szCs w:val="24"/>
              </w:rPr>
              <w:t>医技管理</w:t>
            </w:r>
          </w:p>
        </w:tc>
      </w:tr>
      <w:tr w14:paraId="33DD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423" w:type="pct"/>
            <w:vMerge w:val="restart"/>
          </w:tcPr>
          <w:p w14:paraId="1F7432F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73817F8">
            <w:pPr>
              <w:rPr>
                <w:rFonts w:hint="eastAsia" w:asciiTheme="minorEastAsia" w:hAnsiTheme="minorEastAsia" w:eastAsiaTheme="minorEastAsia"/>
                <w:szCs w:val="24"/>
              </w:rPr>
            </w:pPr>
          </w:p>
        </w:tc>
        <w:tc>
          <w:tcPr>
            <w:tcW w:w="1529" w:type="pct"/>
            <w:vMerge w:val="restart"/>
          </w:tcPr>
          <w:p w14:paraId="2CA6C460">
            <w:pPr>
              <w:rPr>
                <w:rFonts w:hint="eastAsia" w:asciiTheme="minorEastAsia" w:hAnsiTheme="minorEastAsia" w:eastAsiaTheme="minorEastAsia"/>
                <w:szCs w:val="24"/>
              </w:rPr>
            </w:pPr>
            <w:r>
              <w:rPr>
                <w:rFonts w:hint="eastAsia" w:asciiTheme="minorEastAsia" w:hAnsiTheme="minorEastAsia" w:eastAsiaTheme="minorEastAsia"/>
                <w:szCs w:val="24"/>
              </w:rPr>
              <w:t>基层电子病历系统</w:t>
            </w:r>
          </w:p>
        </w:tc>
        <w:tc>
          <w:tcPr>
            <w:tcW w:w="2184" w:type="pct"/>
          </w:tcPr>
          <w:p w14:paraId="4C545848">
            <w:pPr>
              <w:rPr>
                <w:rFonts w:hint="eastAsia" w:asciiTheme="minorEastAsia" w:hAnsiTheme="minorEastAsia" w:eastAsiaTheme="minorEastAsia"/>
                <w:szCs w:val="24"/>
              </w:rPr>
            </w:pPr>
            <w:r>
              <w:rPr>
                <w:rFonts w:hint="eastAsia" w:asciiTheme="minorEastAsia" w:hAnsiTheme="minorEastAsia" w:eastAsiaTheme="minorEastAsia"/>
                <w:szCs w:val="24"/>
              </w:rPr>
              <w:t>基层门诊电子病历</w:t>
            </w:r>
          </w:p>
        </w:tc>
      </w:tr>
      <w:tr w14:paraId="2C88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423" w:type="pct"/>
            <w:vMerge w:val="continue"/>
          </w:tcPr>
          <w:p w14:paraId="3E61495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1B165C1">
            <w:pPr>
              <w:rPr>
                <w:rFonts w:hint="eastAsia" w:asciiTheme="minorEastAsia" w:hAnsiTheme="minorEastAsia" w:eastAsiaTheme="minorEastAsia"/>
                <w:szCs w:val="24"/>
              </w:rPr>
            </w:pPr>
          </w:p>
        </w:tc>
        <w:tc>
          <w:tcPr>
            <w:tcW w:w="1529" w:type="pct"/>
            <w:vMerge w:val="continue"/>
          </w:tcPr>
          <w:p w14:paraId="61D34B17">
            <w:pPr>
              <w:rPr>
                <w:rFonts w:hint="eastAsia" w:asciiTheme="minorEastAsia" w:hAnsiTheme="minorEastAsia" w:eastAsiaTheme="minorEastAsia"/>
                <w:szCs w:val="24"/>
              </w:rPr>
            </w:pPr>
          </w:p>
        </w:tc>
        <w:tc>
          <w:tcPr>
            <w:tcW w:w="2184" w:type="pct"/>
          </w:tcPr>
          <w:p w14:paraId="24C1A6C4">
            <w:pPr>
              <w:rPr>
                <w:rFonts w:hint="eastAsia" w:asciiTheme="minorEastAsia" w:hAnsiTheme="minorEastAsia" w:eastAsiaTheme="minorEastAsia"/>
                <w:szCs w:val="24"/>
              </w:rPr>
            </w:pPr>
            <w:r>
              <w:rPr>
                <w:rFonts w:hint="eastAsia" w:asciiTheme="minorEastAsia" w:hAnsiTheme="minorEastAsia" w:eastAsiaTheme="minorEastAsia"/>
                <w:szCs w:val="24"/>
              </w:rPr>
              <w:t>基层住院电子病历</w:t>
            </w:r>
          </w:p>
        </w:tc>
      </w:tr>
      <w:tr w14:paraId="1B98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423" w:type="pct"/>
            <w:vMerge w:val="restart"/>
          </w:tcPr>
          <w:p w14:paraId="34A20DE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CEA41A7">
            <w:pPr>
              <w:rPr>
                <w:rFonts w:hint="eastAsia" w:asciiTheme="minorEastAsia" w:hAnsiTheme="minorEastAsia" w:eastAsiaTheme="minorEastAsia"/>
                <w:szCs w:val="24"/>
              </w:rPr>
            </w:pPr>
          </w:p>
        </w:tc>
        <w:tc>
          <w:tcPr>
            <w:tcW w:w="1529" w:type="pct"/>
            <w:vMerge w:val="restart"/>
          </w:tcPr>
          <w:p w14:paraId="201EEC94">
            <w:pPr>
              <w:rPr>
                <w:rFonts w:hint="eastAsia" w:asciiTheme="minorEastAsia" w:hAnsiTheme="minorEastAsia" w:eastAsiaTheme="minorEastAsia"/>
                <w:szCs w:val="24"/>
              </w:rPr>
            </w:pPr>
            <w:r>
              <w:rPr>
                <w:rFonts w:hint="eastAsia" w:asciiTheme="minorEastAsia" w:hAnsiTheme="minorEastAsia" w:eastAsiaTheme="minorEastAsia"/>
                <w:szCs w:val="24"/>
              </w:rPr>
              <w:t>基层PACS系统</w:t>
            </w:r>
          </w:p>
        </w:tc>
        <w:tc>
          <w:tcPr>
            <w:tcW w:w="2184" w:type="pct"/>
          </w:tcPr>
          <w:p w14:paraId="5F71F914">
            <w:pPr>
              <w:rPr>
                <w:rFonts w:hint="eastAsia" w:asciiTheme="minorEastAsia" w:hAnsiTheme="minorEastAsia" w:eastAsiaTheme="minorEastAsia"/>
                <w:szCs w:val="24"/>
              </w:rPr>
            </w:pPr>
            <w:r>
              <w:rPr>
                <w:rFonts w:hint="eastAsia" w:asciiTheme="minorEastAsia" w:hAnsiTheme="minorEastAsia" w:eastAsiaTheme="minorEastAsia"/>
                <w:szCs w:val="24"/>
              </w:rPr>
              <w:t>放射科信息管理</w:t>
            </w:r>
          </w:p>
        </w:tc>
      </w:tr>
      <w:tr w14:paraId="0EF40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12739B11">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FE9E1CB">
            <w:pPr>
              <w:rPr>
                <w:rFonts w:hint="eastAsia" w:asciiTheme="minorEastAsia" w:hAnsiTheme="minorEastAsia" w:eastAsiaTheme="minorEastAsia"/>
                <w:szCs w:val="24"/>
              </w:rPr>
            </w:pPr>
          </w:p>
        </w:tc>
        <w:tc>
          <w:tcPr>
            <w:tcW w:w="1529" w:type="pct"/>
            <w:vMerge w:val="continue"/>
          </w:tcPr>
          <w:p w14:paraId="1ECC7E0E">
            <w:pPr>
              <w:rPr>
                <w:rFonts w:hint="eastAsia" w:asciiTheme="minorEastAsia" w:hAnsiTheme="minorEastAsia" w:eastAsiaTheme="minorEastAsia"/>
                <w:szCs w:val="24"/>
              </w:rPr>
            </w:pPr>
          </w:p>
        </w:tc>
        <w:tc>
          <w:tcPr>
            <w:tcW w:w="2184" w:type="pct"/>
          </w:tcPr>
          <w:p w14:paraId="2CB76574">
            <w:pPr>
              <w:rPr>
                <w:rFonts w:hint="eastAsia" w:asciiTheme="minorEastAsia" w:hAnsiTheme="minorEastAsia" w:eastAsiaTheme="minorEastAsia"/>
                <w:szCs w:val="24"/>
              </w:rPr>
            </w:pPr>
            <w:r>
              <w:rPr>
                <w:rFonts w:hint="eastAsia" w:asciiTheme="minorEastAsia" w:hAnsiTheme="minorEastAsia" w:eastAsiaTheme="minorEastAsia"/>
                <w:szCs w:val="24"/>
              </w:rPr>
              <w:t>医学影像存储与传输系统</w:t>
            </w:r>
          </w:p>
        </w:tc>
      </w:tr>
      <w:tr w14:paraId="0A55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423" w:type="pct"/>
            <w:vMerge w:val="continue"/>
          </w:tcPr>
          <w:p w14:paraId="7EBFC7E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A0D74D1">
            <w:pPr>
              <w:rPr>
                <w:rFonts w:hint="eastAsia" w:asciiTheme="minorEastAsia" w:hAnsiTheme="minorEastAsia" w:eastAsiaTheme="minorEastAsia"/>
                <w:szCs w:val="24"/>
              </w:rPr>
            </w:pPr>
          </w:p>
        </w:tc>
        <w:tc>
          <w:tcPr>
            <w:tcW w:w="1529" w:type="pct"/>
            <w:vMerge w:val="continue"/>
          </w:tcPr>
          <w:p w14:paraId="459AD967">
            <w:pPr>
              <w:rPr>
                <w:rFonts w:hint="eastAsia" w:asciiTheme="minorEastAsia" w:hAnsiTheme="minorEastAsia" w:eastAsiaTheme="minorEastAsia"/>
                <w:szCs w:val="24"/>
              </w:rPr>
            </w:pPr>
          </w:p>
        </w:tc>
        <w:tc>
          <w:tcPr>
            <w:tcW w:w="2184" w:type="pct"/>
          </w:tcPr>
          <w:p w14:paraId="275E9870">
            <w:pPr>
              <w:rPr>
                <w:rFonts w:hint="eastAsia" w:asciiTheme="minorEastAsia" w:hAnsiTheme="minorEastAsia" w:eastAsiaTheme="minorEastAsia"/>
                <w:szCs w:val="24"/>
              </w:rPr>
            </w:pPr>
            <w:r>
              <w:rPr>
                <w:rFonts w:hint="eastAsia" w:asciiTheme="minorEastAsia" w:hAnsiTheme="minorEastAsia" w:eastAsiaTheme="minorEastAsia"/>
                <w:szCs w:val="24"/>
              </w:rPr>
              <w:t>超声报告系统</w:t>
            </w:r>
          </w:p>
        </w:tc>
      </w:tr>
      <w:tr w14:paraId="1A1B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restart"/>
          </w:tcPr>
          <w:p w14:paraId="72BD9C95">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F2B68D6">
            <w:pPr>
              <w:rPr>
                <w:rFonts w:hint="eastAsia" w:asciiTheme="minorEastAsia" w:hAnsiTheme="minorEastAsia" w:eastAsiaTheme="minorEastAsia"/>
                <w:szCs w:val="24"/>
              </w:rPr>
            </w:pPr>
          </w:p>
        </w:tc>
        <w:tc>
          <w:tcPr>
            <w:tcW w:w="1529" w:type="pct"/>
            <w:vMerge w:val="restart"/>
          </w:tcPr>
          <w:p w14:paraId="2120BF8A">
            <w:pPr>
              <w:rPr>
                <w:rFonts w:hint="eastAsia" w:asciiTheme="minorEastAsia" w:hAnsiTheme="minorEastAsia" w:eastAsiaTheme="minorEastAsia"/>
                <w:szCs w:val="24"/>
              </w:rPr>
            </w:pPr>
            <w:r>
              <w:rPr>
                <w:rFonts w:hint="eastAsia" w:asciiTheme="minorEastAsia" w:hAnsiTheme="minorEastAsia" w:eastAsiaTheme="minorEastAsia"/>
                <w:szCs w:val="24"/>
              </w:rPr>
              <w:t>基层LIS系统</w:t>
            </w:r>
          </w:p>
        </w:tc>
        <w:tc>
          <w:tcPr>
            <w:tcW w:w="2184" w:type="pct"/>
          </w:tcPr>
          <w:p w14:paraId="0A0D5FA9">
            <w:pPr>
              <w:rPr>
                <w:rFonts w:hint="eastAsia" w:asciiTheme="minorEastAsia" w:hAnsiTheme="minorEastAsia" w:eastAsiaTheme="minorEastAsia"/>
                <w:szCs w:val="24"/>
              </w:rPr>
            </w:pPr>
            <w:r>
              <w:rPr>
                <w:rFonts w:hint="eastAsia" w:asciiTheme="minorEastAsia" w:hAnsiTheme="minorEastAsia" w:eastAsiaTheme="minorEastAsia"/>
                <w:szCs w:val="24"/>
              </w:rPr>
              <w:t>检验主业务管理系统</w:t>
            </w:r>
          </w:p>
        </w:tc>
      </w:tr>
      <w:tr w14:paraId="68D5A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continue"/>
          </w:tcPr>
          <w:p w14:paraId="18825428">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07EBE9C2">
            <w:pPr>
              <w:rPr>
                <w:rFonts w:hint="eastAsia" w:asciiTheme="minorEastAsia" w:hAnsiTheme="minorEastAsia" w:eastAsiaTheme="minorEastAsia"/>
                <w:szCs w:val="24"/>
              </w:rPr>
            </w:pPr>
          </w:p>
        </w:tc>
        <w:tc>
          <w:tcPr>
            <w:tcW w:w="1529" w:type="pct"/>
            <w:vMerge w:val="continue"/>
          </w:tcPr>
          <w:p w14:paraId="58F98394">
            <w:pPr>
              <w:rPr>
                <w:rFonts w:hint="eastAsia" w:asciiTheme="minorEastAsia" w:hAnsiTheme="minorEastAsia" w:eastAsiaTheme="minorEastAsia"/>
                <w:szCs w:val="24"/>
              </w:rPr>
            </w:pPr>
          </w:p>
        </w:tc>
        <w:tc>
          <w:tcPr>
            <w:tcW w:w="2184" w:type="pct"/>
          </w:tcPr>
          <w:p w14:paraId="21ECE1BD">
            <w:pPr>
              <w:rPr>
                <w:rFonts w:hint="eastAsia" w:asciiTheme="minorEastAsia" w:hAnsiTheme="minorEastAsia" w:eastAsiaTheme="minorEastAsia"/>
                <w:szCs w:val="24"/>
              </w:rPr>
            </w:pPr>
            <w:r>
              <w:rPr>
                <w:rFonts w:hint="eastAsia" w:asciiTheme="minorEastAsia" w:hAnsiTheme="minorEastAsia" w:eastAsiaTheme="minorEastAsia"/>
                <w:szCs w:val="24"/>
              </w:rPr>
              <w:t>条码管理系统</w:t>
            </w:r>
          </w:p>
        </w:tc>
      </w:tr>
      <w:tr w14:paraId="07B6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continue"/>
          </w:tcPr>
          <w:p w14:paraId="2E41612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0E4E429">
            <w:pPr>
              <w:rPr>
                <w:rFonts w:hint="eastAsia" w:asciiTheme="minorEastAsia" w:hAnsiTheme="minorEastAsia" w:eastAsiaTheme="minorEastAsia"/>
                <w:szCs w:val="24"/>
              </w:rPr>
            </w:pPr>
          </w:p>
        </w:tc>
        <w:tc>
          <w:tcPr>
            <w:tcW w:w="1529" w:type="pct"/>
            <w:vMerge w:val="continue"/>
          </w:tcPr>
          <w:p w14:paraId="6C3867C2">
            <w:pPr>
              <w:rPr>
                <w:rFonts w:hint="eastAsia" w:asciiTheme="minorEastAsia" w:hAnsiTheme="minorEastAsia" w:eastAsiaTheme="minorEastAsia"/>
                <w:szCs w:val="24"/>
              </w:rPr>
            </w:pPr>
          </w:p>
        </w:tc>
        <w:tc>
          <w:tcPr>
            <w:tcW w:w="2184" w:type="pct"/>
          </w:tcPr>
          <w:p w14:paraId="712B9FDC">
            <w:pPr>
              <w:rPr>
                <w:rFonts w:hint="eastAsia" w:asciiTheme="minorEastAsia" w:hAnsiTheme="minorEastAsia" w:eastAsiaTheme="minorEastAsia"/>
                <w:szCs w:val="24"/>
              </w:rPr>
            </w:pPr>
            <w:r>
              <w:rPr>
                <w:rFonts w:hint="eastAsia" w:asciiTheme="minorEastAsia" w:hAnsiTheme="minorEastAsia" w:eastAsiaTheme="minorEastAsia"/>
                <w:szCs w:val="24"/>
              </w:rPr>
              <w:t>仪器通讯接口</w:t>
            </w:r>
          </w:p>
        </w:tc>
      </w:tr>
      <w:tr w14:paraId="0EBD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423" w:type="pct"/>
            <w:vMerge w:val="continue"/>
          </w:tcPr>
          <w:p w14:paraId="5711F68D">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4516FB8">
            <w:pPr>
              <w:rPr>
                <w:rFonts w:hint="eastAsia" w:asciiTheme="minorEastAsia" w:hAnsiTheme="minorEastAsia" w:eastAsiaTheme="minorEastAsia"/>
                <w:szCs w:val="24"/>
              </w:rPr>
            </w:pPr>
          </w:p>
        </w:tc>
        <w:tc>
          <w:tcPr>
            <w:tcW w:w="1529" w:type="pct"/>
            <w:vMerge w:val="continue"/>
          </w:tcPr>
          <w:p w14:paraId="2A51A495">
            <w:pPr>
              <w:rPr>
                <w:rFonts w:hint="eastAsia" w:asciiTheme="minorEastAsia" w:hAnsiTheme="minorEastAsia" w:eastAsiaTheme="minorEastAsia"/>
                <w:szCs w:val="24"/>
              </w:rPr>
            </w:pPr>
          </w:p>
        </w:tc>
        <w:tc>
          <w:tcPr>
            <w:tcW w:w="2184" w:type="pct"/>
          </w:tcPr>
          <w:p w14:paraId="50666594">
            <w:pPr>
              <w:rPr>
                <w:rFonts w:hint="eastAsia" w:asciiTheme="minorEastAsia" w:hAnsiTheme="minorEastAsia" w:eastAsiaTheme="minorEastAsia"/>
                <w:szCs w:val="24"/>
              </w:rPr>
            </w:pPr>
            <w:r>
              <w:rPr>
                <w:rFonts w:hint="eastAsia" w:asciiTheme="minorEastAsia" w:hAnsiTheme="minorEastAsia" w:eastAsiaTheme="minorEastAsia"/>
                <w:szCs w:val="24"/>
              </w:rPr>
              <w:t>微生物管理系统</w:t>
            </w:r>
          </w:p>
        </w:tc>
      </w:tr>
      <w:tr w14:paraId="1276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23" w:type="pct"/>
            <w:vMerge w:val="restart"/>
          </w:tcPr>
          <w:p w14:paraId="36A6A20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3105989">
            <w:pPr>
              <w:rPr>
                <w:rFonts w:hint="eastAsia" w:asciiTheme="minorEastAsia" w:hAnsiTheme="minorEastAsia" w:eastAsiaTheme="minorEastAsia"/>
                <w:szCs w:val="24"/>
              </w:rPr>
            </w:pPr>
          </w:p>
        </w:tc>
        <w:tc>
          <w:tcPr>
            <w:tcW w:w="1529" w:type="pct"/>
            <w:vMerge w:val="restart"/>
          </w:tcPr>
          <w:p w14:paraId="5E8D3A3A">
            <w:pPr>
              <w:rPr>
                <w:rFonts w:hint="eastAsia" w:asciiTheme="minorEastAsia" w:hAnsiTheme="minorEastAsia" w:eastAsiaTheme="minorEastAsia"/>
                <w:szCs w:val="24"/>
              </w:rPr>
            </w:pPr>
            <w:r>
              <w:rPr>
                <w:rFonts w:hint="eastAsia" w:asciiTheme="minorEastAsia" w:hAnsiTheme="minorEastAsia" w:eastAsiaTheme="minorEastAsia"/>
                <w:szCs w:val="24"/>
              </w:rPr>
              <w:t>健康体检信息管理系统</w:t>
            </w:r>
          </w:p>
        </w:tc>
        <w:tc>
          <w:tcPr>
            <w:tcW w:w="2184" w:type="pct"/>
          </w:tcPr>
          <w:p w14:paraId="45FC29E7">
            <w:pPr>
              <w:rPr>
                <w:rFonts w:hint="eastAsia" w:asciiTheme="minorEastAsia" w:hAnsiTheme="minorEastAsia" w:eastAsiaTheme="minorEastAsia"/>
                <w:szCs w:val="24"/>
              </w:rPr>
            </w:pPr>
            <w:r>
              <w:rPr>
                <w:rFonts w:hint="eastAsia" w:asciiTheme="minorEastAsia" w:hAnsiTheme="minorEastAsia" w:eastAsiaTheme="minorEastAsia"/>
                <w:szCs w:val="24"/>
              </w:rPr>
              <w:t>区域体检业务管理系统</w:t>
            </w:r>
          </w:p>
        </w:tc>
      </w:tr>
      <w:tr w14:paraId="5447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23" w:type="pct"/>
            <w:vMerge w:val="continue"/>
          </w:tcPr>
          <w:p w14:paraId="260B618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2ADDB1B">
            <w:pPr>
              <w:rPr>
                <w:rFonts w:hint="eastAsia" w:asciiTheme="minorEastAsia" w:hAnsiTheme="minorEastAsia" w:eastAsiaTheme="minorEastAsia"/>
                <w:szCs w:val="24"/>
              </w:rPr>
            </w:pPr>
          </w:p>
        </w:tc>
        <w:tc>
          <w:tcPr>
            <w:tcW w:w="1529" w:type="pct"/>
            <w:vMerge w:val="continue"/>
          </w:tcPr>
          <w:p w14:paraId="4C290C55">
            <w:pPr>
              <w:rPr>
                <w:rFonts w:hint="eastAsia" w:asciiTheme="minorEastAsia" w:hAnsiTheme="minorEastAsia" w:eastAsiaTheme="minorEastAsia"/>
                <w:szCs w:val="24"/>
              </w:rPr>
            </w:pPr>
          </w:p>
        </w:tc>
        <w:tc>
          <w:tcPr>
            <w:tcW w:w="2184" w:type="pct"/>
          </w:tcPr>
          <w:p w14:paraId="0CE7CDE6">
            <w:pPr>
              <w:rPr>
                <w:rFonts w:hint="eastAsia" w:asciiTheme="minorEastAsia" w:hAnsiTheme="minorEastAsia" w:eastAsiaTheme="minorEastAsia"/>
                <w:szCs w:val="24"/>
              </w:rPr>
            </w:pPr>
            <w:r>
              <w:rPr>
                <w:rFonts w:hint="eastAsia" w:asciiTheme="minorEastAsia" w:hAnsiTheme="minorEastAsia" w:eastAsiaTheme="minorEastAsia"/>
                <w:szCs w:val="24"/>
              </w:rPr>
              <w:t>区域体检平台</w:t>
            </w:r>
          </w:p>
        </w:tc>
      </w:tr>
      <w:tr w14:paraId="351F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pct"/>
            <w:vMerge w:val="restart"/>
          </w:tcPr>
          <w:p w14:paraId="01435E3C">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18B4DF13">
            <w:pPr>
              <w:rPr>
                <w:rFonts w:hint="eastAsia" w:asciiTheme="minorEastAsia" w:hAnsiTheme="minorEastAsia" w:eastAsiaTheme="minorEastAsia"/>
                <w:szCs w:val="24"/>
              </w:rPr>
            </w:pPr>
            <w:r>
              <w:rPr>
                <w:rFonts w:hint="eastAsia" w:asciiTheme="minorEastAsia" w:hAnsiTheme="minorEastAsia" w:eastAsiaTheme="minorEastAsia"/>
                <w:szCs w:val="24"/>
              </w:rPr>
              <w:t>医共体交换平台</w:t>
            </w:r>
          </w:p>
        </w:tc>
        <w:tc>
          <w:tcPr>
            <w:tcW w:w="1529" w:type="pct"/>
            <w:vMerge w:val="restart"/>
          </w:tcPr>
          <w:p w14:paraId="02658AEA">
            <w:pPr>
              <w:rPr>
                <w:rFonts w:hint="eastAsia" w:asciiTheme="minorEastAsia" w:hAnsiTheme="minorEastAsia" w:eastAsiaTheme="minorEastAsia"/>
                <w:szCs w:val="24"/>
              </w:rPr>
            </w:pPr>
            <w:r>
              <w:rPr>
                <w:rFonts w:hint="eastAsia" w:asciiTheme="minorEastAsia" w:hAnsiTheme="minorEastAsia" w:eastAsiaTheme="minorEastAsia"/>
                <w:szCs w:val="24"/>
              </w:rPr>
              <w:t>慢病管理系统</w:t>
            </w:r>
          </w:p>
        </w:tc>
        <w:tc>
          <w:tcPr>
            <w:tcW w:w="2184" w:type="pct"/>
          </w:tcPr>
          <w:p w14:paraId="05B341D8">
            <w:pPr>
              <w:rPr>
                <w:rFonts w:hint="eastAsia" w:asciiTheme="minorEastAsia" w:hAnsiTheme="minorEastAsia" w:eastAsiaTheme="minorEastAsia"/>
                <w:szCs w:val="24"/>
              </w:rPr>
            </w:pPr>
            <w:r>
              <w:rPr>
                <w:rFonts w:hint="eastAsia" w:asciiTheme="minorEastAsia" w:hAnsiTheme="minorEastAsia" w:eastAsiaTheme="minorEastAsia"/>
                <w:szCs w:val="24"/>
              </w:rPr>
              <w:t>慢病门诊智能助手</w:t>
            </w:r>
          </w:p>
        </w:tc>
      </w:tr>
      <w:tr w14:paraId="1DEC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pct"/>
            <w:vMerge w:val="continue"/>
          </w:tcPr>
          <w:p w14:paraId="1FD6D391">
            <w:pPr>
              <w:pStyle w:val="46"/>
              <w:ind w:firstLineChars="0"/>
              <w:rPr>
                <w:rFonts w:hint="eastAsia" w:asciiTheme="minorEastAsia" w:hAnsiTheme="minorEastAsia" w:eastAsiaTheme="minorEastAsia"/>
                <w:sz w:val="24"/>
                <w:szCs w:val="24"/>
              </w:rPr>
            </w:pPr>
          </w:p>
        </w:tc>
        <w:tc>
          <w:tcPr>
            <w:tcW w:w="862" w:type="pct"/>
            <w:vMerge w:val="continue"/>
          </w:tcPr>
          <w:p w14:paraId="25598D35">
            <w:pPr>
              <w:rPr>
                <w:rFonts w:hint="eastAsia" w:asciiTheme="minorEastAsia" w:hAnsiTheme="minorEastAsia" w:eastAsiaTheme="minorEastAsia"/>
                <w:szCs w:val="24"/>
              </w:rPr>
            </w:pPr>
          </w:p>
        </w:tc>
        <w:tc>
          <w:tcPr>
            <w:tcW w:w="1529" w:type="pct"/>
            <w:vMerge w:val="continue"/>
          </w:tcPr>
          <w:p w14:paraId="2F343C9D">
            <w:pPr>
              <w:rPr>
                <w:rFonts w:hint="eastAsia" w:asciiTheme="minorEastAsia" w:hAnsiTheme="minorEastAsia" w:eastAsiaTheme="minorEastAsia"/>
                <w:szCs w:val="24"/>
              </w:rPr>
            </w:pPr>
          </w:p>
        </w:tc>
        <w:tc>
          <w:tcPr>
            <w:tcW w:w="2184" w:type="pct"/>
          </w:tcPr>
          <w:p w14:paraId="2E92E33F">
            <w:pPr>
              <w:rPr>
                <w:rFonts w:hint="eastAsia" w:asciiTheme="minorEastAsia" w:hAnsiTheme="minorEastAsia" w:eastAsiaTheme="minorEastAsia"/>
                <w:szCs w:val="24"/>
              </w:rPr>
            </w:pPr>
            <w:r>
              <w:rPr>
                <w:rFonts w:hint="eastAsia" w:asciiTheme="minorEastAsia" w:hAnsiTheme="minorEastAsia" w:eastAsiaTheme="minorEastAsia"/>
                <w:szCs w:val="24"/>
              </w:rPr>
              <w:t>慢病健康评估</w:t>
            </w:r>
          </w:p>
        </w:tc>
      </w:tr>
      <w:tr w14:paraId="5FCE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23" w:type="pct"/>
            <w:vMerge w:val="continue"/>
          </w:tcPr>
          <w:p w14:paraId="7EBE1841">
            <w:pPr>
              <w:pStyle w:val="46"/>
              <w:ind w:firstLineChars="0"/>
              <w:rPr>
                <w:rFonts w:hint="eastAsia" w:asciiTheme="minorEastAsia" w:hAnsiTheme="minorEastAsia" w:eastAsiaTheme="minorEastAsia"/>
                <w:sz w:val="24"/>
                <w:szCs w:val="24"/>
              </w:rPr>
            </w:pPr>
          </w:p>
        </w:tc>
        <w:tc>
          <w:tcPr>
            <w:tcW w:w="862" w:type="pct"/>
            <w:vMerge w:val="continue"/>
          </w:tcPr>
          <w:p w14:paraId="0293C369">
            <w:pPr>
              <w:rPr>
                <w:rFonts w:hint="eastAsia" w:asciiTheme="minorEastAsia" w:hAnsiTheme="minorEastAsia" w:eastAsiaTheme="minorEastAsia"/>
                <w:szCs w:val="24"/>
              </w:rPr>
            </w:pPr>
          </w:p>
        </w:tc>
        <w:tc>
          <w:tcPr>
            <w:tcW w:w="1529" w:type="pct"/>
            <w:vMerge w:val="continue"/>
          </w:tcPr>
          <w:p w14:paraId="20F8470E">
            <w:pPr>
              <w:rPr>
                <w:rFonts w:hint="eastAsia" w:asciiTheme="minorEastAsia" w:hAnsiTheme="minorEastAsia" w:eastAsiaTheme="minorEastAsia"/>
                <w:szCs w:val="24"/>
              </w:rPr>
            </w:pPr>
          </w:p>
        </w:tc>
        <w:tc>
          <w:tcPr>
            <w:tcW w:w="2184" w:type="pct"/>
          </w:tcPr>
          <w:p w14:paraId="4CB8BBC6">
            <w:pPr>
              <w:rPr>
                <w:rFonts w:hint="eastAsia" w:asciiTheme="minorEastAsia" w:hAnsiTheme="minorEastAsia" w:eastAsiaTheme="minorEastAsia"/>
                <w:szCs w:val="24"/>
              </w:rPr>
            </w:pPr>
            <w:r>
              <w:rPr>
                <w:rFonts w:hint="eastAsia" w:asciiTheme="minorEastAsia" w:hAnsiTheme="minorEastAsia" w:eastAsiaTheme="minorEastAsia"/>
                <w:szCs w:val="24"/>
              </w:rPr>
              <w:t>慢病统计分析</w:t>
            </w:r>
          </w:p>
        </w:tc>
      </w:tr>
      <w:tr w14:paraId="0CCF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423" w:type="pct"/>
            <w:vMerge w:val="continue"/>
          </w:tcPr>
          <w:p w14:paraId="6A4C4282">
            <w:pPr>
              <w:pStyle w:val="46"/>
              <w:ind w:firstLineChars="0"/>
              <w:rPr>
                <w:rFonts w:hint="eastAsia" w:asciiTheme="minorEastAsia" w:hAnsiTheme="minorEastAsia" w:eastAsiaTheme="minorEastAsia"/>
                <w:sz w:val="24"/>
                <w:szCs w:val="24"/>
              </w:rPr>
            </w:pPr>
          </w:p>
        </w:tc>
        <w:tc>
          <w:tcPr>
            <w:tcW w:w="862" w:type="pct"/>
            <w:vMerge w:val="continue"/>
          </w:tcPr>
          <w:p w14:paraId="623E34B5">
            <w:pPr>
              <w:rPr>
                <w:rFonts w:hint="eastAsia" w:asciiTheme="minorEastAsia" w:hAnsiTheme="minorEastAsia" w:eastAsiaTheme="minorEastAsia"/>
                <w:szCs w:val="24"/>
              </w:rPr>
            </w:pPr>
          </w:p>
        </w:tc>
        <w:tc>
          <w:tcPr>
            <w:tcW w:w="1529" w:type="pct"/>
            <w:vMerge w:val="restart"/>
          </w:tcPr>
          <w:p w14:paraId="6C0F263F">
            <w:pPr>
              <w:rPr>
                <w:rFonts w:hint="eastAsia" w:asciiTheme="minorEastAsia" w:hAnsiTheme="minorEastAsia" w:eastAsiaTheme="minorEastAsia"/>
                <w:szCs w:val="24"/>
              </w:rPr>
            </w:pPr>
            <w:r>
              <w:rPr>
                <w:rFonts w:hint="eastAsia" w:asciiTheme="minorEastAsia" w:hAnsiTheme="minorEastAsia" w:eastAsiaTheme="minorEastAsia"/>
                <w:szCs w:val="24"/>
              </w:rPr>
              <w:t>AI人工辅助应用</w:t>
            </w:r>
          </w:p>
        </w:tc>
        <w:tc>
          <w:tcPr>
            <w:tcW w:w="2184" w:type="pct"/>
            <w:vAlign w:val="center"/>
          </w:tcPr>
          <w:p w14:paraId="687DBF5E">
            <w:pPr>
              <w:rPr>
                <w:rFonts w:hint="eastAsia"/>
                <w:color w:val="000000"/>
                <w:szCs w:val="24"/>
              </w:rPr>
            </w:pPr>
            <w:r>
              <w:rPr>
                <w:rFonts w:hint="eastAsia"/>
                <w:color w:val="000000"/>
                <w:szCs w:val="24"/>
              </w:rPr>
              <w:t>智慧医助</w:t>
            </w:r>
          </w:p>
        </w:tc>
      </w:tr>
      <w:tr w14:paraId="5313B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423" w:type="pct"/>
            <w:vMerge w:val="continue"/>
          </w:tcPr>
          <w:p w14:paraId="27414946">
            <w:pPr>
              <w:pStyle w:val="46"/>
              <w:ind w:firstLineChars="0"/>
              <w:rPr>
                <w:rFonts w:hint="eastAsia" w:asciiTheme="minorEastAsia" w:hAnsiTheme="minorEastAsia" w:eastAsiaTheme="minorEastAsia"/>
                <w:sz w:val="24"/>
                <w:szCs w:val="24"/>
              </w:rPr>
            </w:pPr>
          </w:p>
        </w:tc>
        <w:tc>
          <w:tcPr>
            <w:tcW w:w="862" w:type="pct"/>
            <w:vMerge w:val="continue"/>
          </w:tcPr>
          <w:p w14:paraId="10E9CC97">
            <w:pPr>
              <w:rPr>
                <w:rFonts w:hint="eastAsia" w:asciiTheme="minorEastAsia" w:hAnsiTheme="minorEastAsia" w:eastAsiaTheme="minorEastAsia"/>
                <w:szCs w:val="24"/>
              </w:rPr>
            </w:pPr>
          </w:p>
        </w:tc>
        <w:tc>
          <w:tcPr>
            <w:tcW w:w="1529" w:type="pct"/>
            <w:vMerge w:val="continue"/>
          </w:tcPr>
          <w:p w14:paraId="1A5B2FB4">
            <w:pPr>
              <w:rPr>
                <w:rFonts w:hint="eastAsia" w:asciiTheme="minorEastAsia" w:hAnsiTheme="minorEastAsia" w:eastAsiaTheme="minorEastAsia"/>
                <w:szCs w:val="24"/>
              </w:rPr>
            </w:pPr>
          </w:p>
        </w:tc>
        <w:tc>
          <w:tcPr>
            <w:tcW w:w="2184" w:type="pct"/>
            <w:vAlign w:val="center"/>
          </w:tcPr>
          <w:p w14:paraId="12E5B933">
            <w:pPr>
              <w:rPr>
                <w:rFonts w:hint="eastAsia"/>
                <w:color w:val="000000"/>
                <w:szCs w:val="24"/>
              </w:rPr>
            </w:pPr>
            <w:r>
              <w:rPr>
                <w:rFonts w:hint="eastAsia"/>
                <w:color w:val="000000"/>
                <w:szCs w:val="24"/>
              </w:rPr>
              <w:t>疾病风险预警系统</w:t>
            </w:r>
          </w:p>
        </w:tc>
      </w:tr>
      <w:tr w14:paraId="1B6E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423" w:type="pct"/>
            <w:vMerge w:val="continue"/>
          </w:tcPr>
          <w:p w14:paraId="6DF4159E">
            <w:pPr>
              <w:pStyle w:val="46"/>
              <w:ind w:firstLineChars="0"/>
              <w:rPr>
                <w:rFonts w:hint="eastAsia" w:asciiTheme="minorEastAsia" w:hAnsiTheme="minorEastAsia" w:eastAsiaTheme="minorEastAsia"/>
                <w:sz w:val="24"/>
                <w:szCs w:val="24"/>
              </w:rPr>
            </w:pPr>
          </w:p>
        </w:tc>
        <w:tc>
          <w:tcPr>
            <w:tcW w:w="862" w:type="pct"/>
            <w:vMerge w:val="continue"/>
          </w:tcPr>
          <w:p w14:paraId="5627D83A">
            <w:pPr>
              <w:rPr>
                <w:rFonts w:hint="eastAsia" w:asciiTheme="minorEastAsia" w:hAnsiTheme="minorEastAsia" w:eastAsiaTheme="minorEastAsia"/>
                <w:szCs w:val="24"/>
              </w:rPr>
            </w:pPr>
          </w:p>
        </w:tc>
        <w:tc>
          <w:tcPr>
            <w:tcW w:w="1529" w:type="pct"/>
            <w:vMerge w:val="continue"/>
          </w:tcPr>
          <w:p w14:paraId="77FCBFBC">
            <w:pPr>
              <w:rPr>
                <w:rFonts w:hint="eastAsia" w:asciiTheme="minorEastAsia" w:hAnsiTheme="minorEastAsia" w:eastAsiaTheme="minorEastAsia"/>
                <w:szCs w:val="24"/>
              </w:rPr>
            </w:pPr>
          </w:p>
        </w:tc>
        <w:tc>
          <w:tcPr>
            <w:tcW w:w="2184" w:type="pct"/>
            <w:vAlign w:val="center"/>
          </w:tcPr>
          <w:p w14:paraId="33098D16">
            <w:pPr>
              <w:rPr>
                <w:rFonts w:hint="eastAsia"/>
                <w:color w:val="000000"/>
                <w:szCs w:val="24"/>
              </w:rPr>
            </w:pPr>
            <w:r>
              <w:rPr>
                <w:rFonts w:hint="eastAsia"/>
                <w:color w:val="000000"/>
                <w:szCs w:val="24"/>
              </w:rPr>
              <w:t>检验结果互联互通互认</w:t>
            </w:r>
          </w:p>
        </w:tc>
      </w:tr>
      <w:tr w14:paraId="3D2B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423" w:type="pct"/>
            <w:vMerge w:val="restart"/>
          </w:tcPr>
          <w:p w14:paraId="7E11CEEB">
            <w:pPr>
              <w:pStyle w:val="46"/>
              <w:numPr>
                <w:ilvl w:val="0"/>
                <w:numId w:val="2"/>
              </w:numPr>
              <w:ind w:firstLineChars="0"/>
              <w:rPr>
                <w:rFonts w:hint="eastAsia" w:asciiTheme="minorEastAsia" w:hAnsiTheme="minorEastAsia" w:eastAsiaTheme="minorEastAsia"/>
                <w:sz w:val="24"/>
                <w:szCs w:val="24"/>
              </w:rPr>
            </w:pPr>
          </w:p>
        </w:tc>
        <w:tc>
          <w:tcPr>
            <w:tcW w:w="862" w:type="pct"/>
            <w:vMerge w:val="restart"/>
          </w:tcPr>
          <w:p w14:paraId="41BE1457">
            <w:pPr>
              <w:rPr>
                <w:rFonts w:hint="eastAsia" w:asciiTheme="minorEastAsia" w:hAnsiTheme="minorEastAsia" w:eastAsiaTheme="minorEastAsia"/>
                <w:szCs w:val="24"/>
              </w:rPr>
            </w:pPr>
            <w:r>
              <w:rPr>
                <w:rFonts w:hint="eastAsia" w:asciiTheme="minorEastAsia" w:hAnsiTheme="minorEastAsia" w:eastAsiaTheme="minorEastAsia"/>
                <w:szCs w:val="24"/>
              </w:rPr>
              <w:t>区域互联网服务</w:t>
            </w:r>
          </w:p>
        </w:tc>
        <w:tc>
          <w:tcPr>
            <w:tcW w:w="1529" w:type="pct"/>
            <w:vMerge w:val="restart"/>
          </w:tcPr>
          <w:p w14:paraId="7FCD3D00">
            <w:pPr>
              <w:rPr>
                <w:rFonts w:hint="eastAsia" w:asciiTheme="minorEastAsia" w:hAnsiTheme="minorEastAsia" w:eastAsiaTheme="minorEastAsia"/>
                <w:szCs w:val="24"/>
              </w:rPr>
            </w:pPr>
            <w:r>
              <w:rPr>
                <w:rFonts w:hint="eastAsia" w:asciiTheme="minorEastAsia" w:hAnsiTheme="minorEastAsia" w:eastAsiaTheme="minorEastAsia"/>
                <w:szCs w:val="24"/>
              </w:rPr>
              <w:t>便民服务</w:t>
            </w:r>
          </w:p>
        </w:tc>
        <w:tc>
          <w:tcPr>
            <w:tcW w:w="2184" w:type="pct"/>
            <w:vAlign w:val="center"/>
          </w:tcPr>
          <w:p w14:paraId="4CA8A4C2">
            <w:pPr>
              <w:rPr>
                <w:rFonts w:hint="eastAsia" w:asciiTheme="minorEastAsia" w:hAnsiTheme="minorEastAsia" w:eastAsiaTheme="minorEastAsia"/>
                <w:szCs w:val="24"/>
              </w:rPr>
            </w:pPr>
            <w:r>
              <w:rPr>
                <w:rFonts w:hint="eastAsia"/>
                <w:color w:val="000000"/>
                <w:szCs w:val="24"/>
              </w:rPr>
              <w:t>门诊挂号缴费管理</w:t>
            </w:r>
          </w:p>
        </w:tc>
      </w:tr>
      <w:tr w14:paraId="7BD0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0BF140C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DB24F55">
            <w:pPr>
              <w:rPr>
                <w:rFonts w:hint="eastAsia" w:asciiTheme="minorEastAsia" w:hAnsiTheme="minorEastAsia" w:eastAsiaTheme="minorEastAsia"/>
                <w:szCs w:val="24"/>
              </w:rPr>
            </w:pPr>
          </w:p>
        </w:tc>
        <w:tc>
          <w:tcPr>
            <w:tcW w:w="1529" w:type="pct"/>
            <w:vMerge w:val="continue"/>
          </w:tcPr>
          <w:p w14:paraId="701448EF">
            <w:pPr>
              <w:rPr>
                <w:rFonts w:hint="eastAsia" w:asciiTheme="minorEastAsia" w:hAnsiTheme="minorEastAsia" w:eastAsiaTheme="minorEastAsia"/>
                <w:szCs w:val="24"/>
              </w:rPr>
            </w:pPr>
          </w:p>
        </w:tc>
        <w:tc>
          <w:tcPr>
            <w:tcW w:w="2184" w:type="pct"/>
            <w:vAlign w:val="center"/>
          </w:tcPr>
          <w:p w14:paraId="23B67769">
            <w:pPr>
              <w:rPr>
                <w:rFonts w:hint="eastAsia" w:asciiTheme="minorEastAsia" w:hAnsiTheme="minorEastAsia" w:eastAsiaTheme="minorEastAsia"/>
                <w:szCs w:val="24"/>
              </w:rPr>
            </w:pPr>
            <w:r>
              <w:rPr>
                <w:rFonts w:hint="eastAsia"/>
                <w:color w:val="000000"/>
                <w:szCs w:val="24"/>
              </w:rPr>
              <w:t>住院缴费结算管理</w:t>
            </w:r>
          </w:p>
        </w:tc>
      </w:tr>
      <w:tr w14:paraId="3D8B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305F893E">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7FC27C4">
            <w:pPr>
              <w:rPr>
                <w:rFonts w:hint="eastAsia" w:asciiTheme="minorEastAsia" w:hAnsiTheme="minorEastAsia" w:eastAsiaTheme="minorEastAsia"/>
                <w:szCs w:val="24"/>
              </w:rPr>
            </w:pPr>
          </w:p>
        </w:tc>
        <w:tc>
          <w:tcPr>
            <w:tcW w:w="1529" w:type="pct"/>
            <w:vMerge w:val="continue"/>
          </w:tcPr>
          <w:p w14:paraId="2345049B">
            <w:pPr>
              <w:rPr>
                <w:rFonts w:hint="eastAsia" w:asciiTheme="minorEastAsia" w:hAnsiTheme="minorEastAsia" w:eastAsiaTheme="minorEastAsia"/>
                <w:szCs w:val="24"/>
              </w:rPr>
            </w:pPr>
          </w:p>
        </w:tc>
        <w:tc>
          <w:tcPr>
            <w:tcW w:w="2184" w:type="pct"/>
            <w:vAlign w:val="center"/>
          </w:tcPr>
          <w:p w14:paraId="614489DC">
            <w:pPr>
              <w:rPr>
                <w:rFonts w:hint="eastAsia" w:asciiTheme="minorEastAsia" w:hAnsiTheme="minorEastAsia" w:eastAsiaTheme="minorEastAsia"/>
                <w:szCs w:val="24"/>
              </w:rPr>
            </w:pPr>
            <w:r>
              <w:rPr>
                <w:rFonts w:hint="eastAsia"/>
                <w:color w:val="000000"/>
                <w:szCs w:val="24"/>
              </w:rPr>
              <w:t>移动端就诊服务管理</w:t>
            </w:r>
          </w:p>
        </w:tc>
      </w:tr>
      <w:tr w14:paraId="6554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5B7021FE">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C9B8BB3">
            <w:pPr>
              <w:rPr>
                <w:rFonts w:hint="eastAsia" w:asciiTheme="minorEastAsia" w:hAnsiTheme="minorEastAsia" w:eastAsiaTheme="minorEastAsia"/>
                <w:szCs w:val="24"/>
              </w:rPr>
            </w:pPr>
          </w:p>
        </w:tc>
        <w:tc>
          <w:tcPr>
            <w:tcW w:w="1529" w:type="pct"/>
            <w:vMerge w:val="continue"/>
          </w:tcPr>
          <w:p w14:paraId="6BD35D4A">
            <w:pPr>
              <w:rPr>
                <w:rFonts w:hint="eastAsia" w:asciiTheme="minorEastAsia" w:hAnsiTheme="minorEastAsia" w:eastAsiaTheme="minorEastAsia"/>
                <w:szCs w:val="24"/>
              </w:rPr>
            </w:pPr>
          </w:p>
        </w:tc>
        <w:tc>
          <w:tcPr>
            <w:tcW w:w="2184" w:type="pct"/>
            <w:vAlign w:val="center"/>
          </w:tcPr>
          <w:p w14:paraId="58EBF578">
            <w:pPr>
              <w:rPr>
                <w:rFonts w:hint="eastAsia" w:asciiTheme="minorEastAsia" w:hAnsiTheme="minorEastAsia" w:eastAsiaTheme="minorEastAsia"/>
                <w:szCs w:val="24"/>
              </w:rPr>
            </w:pPr>
            <w:r>
              <w:rPr>
                <w:rFonts w:hint="eastAsia"/>
                <w:color w:val="000000"/>
                <w:szCs w:val="24"/>
              </w:rPr>
              <w:t>移动端预约服务管理</w:t>
            </w:r>
          </w:p>
        </w:tc>
      </w:tr>
      <w:tr w14:paraId="4CA5F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1DA834E6">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1273D6AA">
            <w:pPr>
              <w:rPr>
                <w:rFonts w:hint="eastAsia" w:asciiTheme="minorEastAsia" w:hAnsiTheme="minorEastAsia" w:eastAsiaTheme="minorEastAsia"/>
                <w:szCs w:val="24"/>
              </w:rPr>
            </w:pPr>
          </w:p>
        </w:tc>
        <w:tc>
          <w:tcPr>
            <w:tcW w:w="1529" w:type="pct"/>
            <w:vMerge w:val="continue"/>
          </w:tcPr>
          <w:p w14:paraId="78323B58">
            <w:pPr>
              <w:rPr>
                <w:rFonts w:hint="eastAsia" w:asciiTheme="minorEastAsia" w:hAnsiTheme="minorEastAsia" w:eastAsiaTheme="minorEastAsia"/>
                <w:szCs w:val="24"/>
              </w:rPr>
            </w:pPr>
          </w:p>
        </w:tc>
        <w:tc>
          <w:tcPr>
            <w:tcW w:w="2184" w:type="pct"/>
            <w:vAlign w:val="center"/>
          </w:tcPr>
          <w:p w14:paraId="75E12EAB">
            <w:pPr>
              <w:rPr>
                <w:rFonts w:hint="eastAsia" w:asciiTheme="minorEastAsia" w:hAnsiTheme="minorEastAsia" w:eastAsiaTheme="minorEastAsia"/>
                <w:szCs w:val="24"/>
              </w:rPr>
            </w:pPr>
            <w:r>
              <w:rPr>
                <w:rFonts w:hint="eastAsia"/>
                <w:color w:val="000000"/>
                <w:szCs w:val="24"/>
              </w:rPr>
              <w:t>移动端就诊查询管理</w:t>
            </w:r>
          </w:p>
        </w:tc>
      </w:tr>
      <w:tr w14:paraId="1E32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4D668B24">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1532B3B">
            <w:pPr>
              <w:rPr>
                <w:rFonts w:hint="eastAsia" w:asciiTheme="minorEastAsia" w:hAnsiTheme="minorEastAsia" w:eastAsiaTheme="minorEastAsia"/>
                <w:szCs w:val="24"/>
              </w:rPr>
            </w:pPr>
          </w:p>
        </w:tc>
        <w:tc>
          <w:tcPr>
            <w:tcW w:w="1529" w:type="pct"/>
            <w:vMerge w:val="continue"/>
          </w:tcPr>
          <w:p w14:paraId="5D39BA1D">
            <w:pPr>
              <w:rPr>
                <w:rFonts w:hint="eastAsia" w:asciiTheme="minorEastAsia" w:hAnsiTheme="minorEastAsia" w:eastAsiaTheme="minorEastAsia"/>
                <w:szCs w:val="24"/>
              </w:rPr>
            </w:pPr>
          </w:p>
        </w:tc>
        <w:tc>
          <w:tcPr>
            <w:tcW w:w="2184" w:type="pct"/>
            <w:vAlign w:val="center"/>
          </w:tcPr>
          <w:p w14:paraId="727BAE59">
            <w:pPr>
              <w:rPr>
                <w:rFonts w:hint="eastAsia" w:asciiTheme="minorEastAsia" w:hAnsiTheme="minorEastAsia" w:eastAsiaTheme="minorEastAsia"/>
                <w:szCs w:val="24"/>
              </w:rPr>
            </w:pPr>
            <w:r>
              <w:rPr>
                <w:rFonts w:hint="eastAsia"/>
                <w:color w:val="000000"/>
                <w:szCs w:val="24"/>
              </w:rPr>
              <w:t>在线诊疗</w:t>
            </w:r>
          </w:p>
        </w:tc>
      </w:tr>
      <w:tr w14:paraId="0022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64953E90">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43B741D8">
            <w:pPr>
              <w:rPr>
                <w:rFonts w:hint="eastAsia" w:asciiTheme="minorEastAsia" w:hAnsiTheme="minorEastAsia" w:eastAsiaTheme="minorEastAsia"/>
                <w:szCs w:val="24"/>
              </w:rPr>
            </w:pPr>
          </w:p>
        </w:tc>
        <w:tc>
          <w:tcPr>
            <w:tcW w:w="1529" w:type="pct"/>
            <w:vMerge w:val="continue"/>
          </w:tcPr>
          <w:p w14:paraId="791F02B3">
            <w:pPr>
              <w:rPr>
                <w:rFonts w:hint="eastAsia" w:asciiTheme="minorEastAsia" w:hAnsiTheme="minorEastAsia" w:eastAsiaTheme="minorEastAsia"/>
                <w:szCs w:val="24"/>
              </w:rPr>
            </w:pPr>
          </w:p>
        </w:tc>
        <w:tc>
          <w:tcPr>
            <w:tcW w:w="2184" w:type="pct"/>
            <w:vAlign w:val="center"/>
          </w:tcPr>
          <w:p w14:paraId="7909D8BF">
            <w:pPr>
              <w:rPr>
                <w:rFonts w:hint="eastAsia" w:asciiTheme="minorEastAsia" w:hAnsiTheme="minorEastAsia" w:eastAsiaTheme="minorEastAsia"/>
                <w:szCs w:val="24"/>
              </w:rPr>
            </w:pPr>
            <w:r>
              <w:rPr>
                <w:rFonts w:hint="eastAsia"/>
                <w:color w:val="000000"/>
                <w:szCs w:val="24"/>
              </w:rPr>
              <w:t>掌上医护</w:t>
            </w:r>
          </w:p>
        </w:tc>
      </w:tr>
      <w:tr w14:paraId="49B6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66C6B0FC">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5AAAFA7">
            <w:pPr>
              <w:rPr>
                <w:rFonts w:hint="eastAsia" w:asciiTheme="minorEastAsia" w:hAnsiTheme="minorEastAsia" w:eastAsiaTheme="minorEastAsia"/>
                <w:szCs w:val="24"/>
              </w:rPr>
            </w:pPr>
          </w:p>
        </w:tc>
        <w:tc>
          <w:tcPr>
            <w:tcW w:w="1529" w:type="pct"/>
            <w:vMerge w:val="continue"/>
          </w:tcPr>
          <w:p w14:paraId="47765723">
            <w:pPr>
              <w:rPr>
                <w:rFonts w:hint="eastAsia" w:asciiTheme="minorEastAsia" w:hAnsiTheme="minorEastAsia" w:eastAsiaTheme="minorEastAsia"/>
                <w:szCs w:val="24"/>
              </w:rPr>
            </w:pPr>
          </w:p>
        </w:tc>
        <w:tc>
          <w:tcPr>
            <w:tcW w:w="2184" w:type="pct"/>
            <w:vAlign w:val="center"/>
          </w:tcPr>
          <w:p w14:paraId="1761E709">
            <w:pPr>
              <w:rPr>
                <w:rFonts w:hint="eastAsia" w:asciiTheme="minorEastAsia" w:hAnsiTheme="minorEastAsia" w:eastAsiaTheme="minorEastAsia"/>
                <w:szCs w:val="24"/>
              </w:rPr>
            </w:pPr>
            <w:r>
              <w:rPr>
                <w:rFonts w:hint="eastAsia"/>
                <w:color w:val="000000"/>
                <w:szCs w:val="24"/>
              </w:rPr>
              <w:t>专科随访</w:t>
            </w:r>
          </w:p>
        </w:tc>
      </w:tr>
      <w:tr w14:paraId="2203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7B53935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69BE842">
            <w:pPr>
              <w:rPr>
                <w:rFonts w:hint="eastAsia" w:asciiTheme="minorEastAsia" w:hAnsiTheme="minorEastAsia" w:eastAsiaTheme="minorEastAsia"/>
                <w:szCs w:val="24"/>
              </w:rPr>
            </w:pPr>
          </w:p>
        </w:tc>
        <w:tc>
          <w:tcPr>
            <w:tcW w:w="1529" w:type="pct"/>
            <w:vMerge w:val="continue"/>
          </w:tcPr>
          <w:p w14:paraId="080D12C2">
            <w:pPr>
              <w:rPr>
                <w:rFonts w:hint="eastAsia" w:asciiTheme="minorEastAsia" w:hAnsiTheme="minorEastAsia" w:eastAsiaTheme="minorEastAsia"/>
                <w:szCs w:val="24"/>
              </w:rPr>
            </w:pPr>
          </w:p>
        </w:tc>
        <w:tc>
          <w:tcPr>
            <w:tcW w:w="2184" w:type="pct"/>
            <w:vAlign w:val="center"/>
          </w:tcPr>
          <w:p w14:paraId="07380F71">
            <w:pPr>
              <w:rPr>
                <w:rFonts w:hint="eastAsia" w:asciiTheme="minorEastAsia" w:hAnsiTheme="minorEastAsia" w:eastAsiaTheme="minorEastAsia"/>
                <w:szCs w:val="24"/>
              </w:rPr>
            </w:pPr>
            <w:r>
              <w:rPr>
                <w:rFonts w:hint="eastAsia"/>
                <w:color w:val="000000"/>
                <w:szCs w:val="24"/>
              </w:rPr>
              <w:t>院后随访</w:t>
            </w:r>
          </w:p>
        </w:tc>
      </w:tr>
      <w:tr w14:paraId="2D037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457616C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590A22C6">
            <w:pPr>
              <w:rPr>
                <w:rFonts w:hint="eastAsia" w:asciiTheme="minorEastAsia" w:hAnsiTheme="minorEastAsia" w:eastAsiaTheme="minorEastAsia"/>
                <w:szCs w:val="24"/>
              </w:rPr>
            </w:pPr>
          </w:p>
        </w:tc>
        <w:tc>
          <w:tcPr>
            <w:tcW w:w="1529" w:type="pct"/>
            <w:vMerge w:val="continue"/>
          </w:tcPr>
          <w:p w14:paraId="236F32F8">
            <w:pPr>
              <w:rPr>
                <w:rFonts w:hint="eastAsia" w:asciiTheme="minorEastAsia" w:hAnsiTheme="minorEastAsia" w:eastAsiaTheme="minorEastAsia"/>
                <w:szCs w:val="24"/>
              </w:rPr>
            </w:pPr>
          </w:p>
        </w:tc>
        <w:tc>
          <w:tcPr>
            <w:tcW w:w="2184" w:type="pct"/>
            <w:vAlign w:val="center"/>
          </w:tcPr>
          <w:p w14:paraId="5A21CEB3">
            <w:pPr>
              <w:rPr>
                <w:rFonts w:hint="eastAsia" w:asciiTheme="minorEastAsia" w:hAnsiTheme="minorEastAsia" w:eastAsiaTheme="minorEastAsia"/>
                <w:szCs w:val="24"/>
              </w:rPr>
            </w:pPr>
            <w:r>
              <w:rPr>
                <w:rFonts w:hint="eastAsia"/>
                <w:color w:val="000000"/>
                <w:szCs w:val="24"/>
              </w:rPr>
              <w:t>满意度调查</w:t>
            </w:r>
          </w:p>
        </w:tc>
      </w:tr>
      <w:tr w14:paraId="3A92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0E2B5729">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23B1E55F">
            <w:pPr>
              <w:rPr>
                <w:rFonts w:hint="eastAsia" w:asciiTheme="minorEastAsia" w:hAnsiTheme="minorEastAsia" w:eastAsiaTheme="minorEastAsia"/>
                <w:szCs w:val="24"/>
              </w:rPr>
            </w:pPr>
          </w:p>
        </w:tc>
        <w:tc>
          <w:tcPr>
            <w:tcW w:w="1529" w:type="pct"/>
            <w:vMerge w:val="continue"/>
          </w:tcPr>
          <w:p w14:paraId="4793D340">
            <w:pPr>
              <w:rPr>
                <w:rFonts w:hint="eastAsia" w:asciiTheme="minorEastAsia" w:hAnsiTheme="minorEastAsia" w:eastAsiaTheme="minorEastAsia"/>
                <w:szCs w:val="24"/>
              </w:rPr>
            </w:pPr>
          </w:p>
        </w:tc>
        <w:tc>
          <w:tcPr>
            <w:tcW w:w="2184" w:type="pct"/>
            <w:vAlign w:val="center"/>
          </w:tcPr>
          <w:p w14:paraId="77D48C4B">
            <w:pPr>
              <w:rPr>
                <w:rFonts w:hint="eastAsia" w:asciiTheme="minorEastAsia" w:hAnsiTheme="minorEastAsia" w:eastAsiaTheme="minorEastAsia"/>
                <w:szCs w:val="24"/>
              </w:rPr>
            </w:pPr>
            <w:r>
              <w:rPr>
                <w:rFonts w:hint="eastAsia"/>
                <w:color w:val="000000"/>
                <w:szCs w:val="24"/>
              </w:rPr>
              <w:t>移动家医签约</w:t>
            </w:r>
          </w:p>
        </w:tc>
      </w:tr>
      <w:tr w14:paraId="3D7A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2F640172">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B6CCD28">
            <w:pPr>
              <w:rPr>
                <w:rFonts w:hint="eastAsia" w:asciiTheme="minorEastAsia" w:hAnsiTheme="minorEastAsia" w:eastAsiaTheme="minorEastAsia"/>
                <w:szCs w:val="24"/>
              </w:rPr>
            </w:pPr>
          </w:p>
        </w:tc>
        <w:tc>
          <w:tcPr>
            <w:tcW w:w="1529" w:type="pct"/>
            <w:vMerge w:val="continue"/>
          </w:tcPr>
          <w:p w14:paraId="28E56ACA">
            <w:pPr>
              <w:rPr>
                <w:rFonts w:hint="eastAsia" w:asciiTheme="minorEastAsia" w:hAnsiTheme="minorEastAsia" w:eastAsiaTheme="minorEastAsia"/>
                <w:szCs w:val="24"/>
              </w:rPr>
            </w:pPr>
          </w:p>
        </w:tc>
        <w:tc>
          <w:tcPr>
            <w:tcW w:w="2184" w:type="pct"/>
            <w:vAlign w:val="center"/>
          </w:tcPr>
          <w:p w14:paraId="5BE10D13">
            <w:pPr>
              <w:rPr>
                <w:rFonts w:hint="eastAsia" w:asciiTheme="minorEastAsia" w:hAnsiTheme="minorEastAsia" w:eastAsiaTheme="minorEastAsia"/>
                <w:szCs w:val="24"/>
              </w:rPr>
            </w:pPr>
            <w:r>
              <w:rPr>
                <w:rFonts w:hint="eastAsia"/>
                <w:color w:val="000000"/>
                <w:szCs w:val="24"/>
              </w:rPr>
              <w:t>移动公卫服务</w:t>
            </w:r>
          </w:p>
        </w:tc>
      </w:tr>
      <w:tr w14:paraId="74BC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07BF6997">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77BB8B93">
            <w:pPr>
              <w:rPr>
                <w:rFonts w:hint="eastAsia" w:asciiTheme="minorEastAsia" w:hAnsiTheme="minorEastAsia" w:eastAsiaTheme="minorEastAsia"/>
                <w:szCs w:val="24"/>
              </w:rPr>
            </w:pPr>
          </w:p>
        </w:tc>
        <w:tc>
          <w:tcPr>
            <w:tcW w:w="1529" w:type="pct"/>
            <w:vMerge w:val="continue"/>
          </w:tcPr>
          <w:p w14:paraId="31AD000A">
            <w:pPr>
              <w:rPr>
                <w:rFonts w:hint="eastAsia" w:asciiTheme="minorEastAsia" w:hAnsiTheme="minorEastAsia" w:eastAsiaTheme="minorEastAsia"/>
                <w:szCs w:val="24"/>
              </w:rPr>
            </w:pPr>
          </w:p>
        </w:tc>
        <w:tc>
          <w:tcPr>
            <w:tcW w:w="2184" w:type="pct"/>
            <w:vAlign w:val="center"/>
          </w:tcPr>
          <w:p w14:paraId="33E0D44B">
            <w:pPr>
              <w:rPr>
                <w:rFonts w:hint="eastAsia" w:asciiTheme="minorEastAsia" w:hAnsiTheme="minorEastAsia" w:eastAsiaTheme="minorEastAsia"/>
                <w:szCs w:val="24"/>
              </w:rPr>
            </w:pPr>
            <w:r>
              <w:rPr>
                <w:rFonts w:hint="eastAsia"/>
                <w:color w:val="000000"/>
                <w:szCs w:val="24"/>
              </w:rPr>
              <w:t>聚合支付-基础支付服务</w:t>
            </w:r>
          </w:p>
        </w:tc>
      </w:tr>
      <w:tr w14:paraId="1071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423" w:type="pct"/>
            <w:vMerge w:val="continue"/>
          </w:tcPr>
          <w:p w14:paraId="74EDCB7B">
            <w:pPr>
              <w:pStyle w:val="46"/>
              <w:numPr>
                <w:ilvl w:val="0"/>
                <w:numId w:val="2"/>
              </w:numPr>
              <w:ind w:firstLineChars="0"/>
              <w:rPr>
                <w:rFonts w:hint="eastAsia" w:asciiTheme="minorEastAsia" w:hAnsiTheme="minorEastAsia" w:eastAsiaTheme="minorEastAsia"/>
                <w:sz w:val="24"/>
                <w:szCs w:val="24"/>
              </w:rPr>
            </w:pPr>
          </w:p>
        </w:tc>
        <w:tc>
          <w:tcPr>
            <w:tcW w:w="862" w:type="pct"/>
            <w:vMerge w:val="continue"/>
          </w:tcPr>
          <w:p w14:paraId="6C35C9CB">
            <w:pPr>
              <w:rPr>
                <w:rFonts w:hint="eastAsia" w:asciiTheme="minorEastAsia" w:hAnsiTheme="minorEastAsia" w:eastAsiaTheme="minorEastAsia"/>
                <w:szCs w:val="24"/>
              </w:rPr>
            </w:pPr>
          </w:p>
        </w:tc>
        <w:tc>
          <w:tcPr>
            <w:tcW w:w="1529" w:type="pct"/>
            <w:vMerge w:val="continue"/>
          </w:tcPr>
          <w:p w14:paraId="4A4C5758">
            <w:pPr>
              <w:rPr>
                <w:rFonts w:hint="eastAsia" w:asciiTheme="minorEastAsia" w:hAnsiTheme="minorEastAsia" w:eastAsiaTheme="minorEastAsia"/>
                <w:szCs w:val="24"/>
              </w:rPr>
            </w:pPr>
          </w:p>
        </w:tc>
        <w:tc>
          <w:tcPr>
            <w:tcW w:w="2184" w:type="pct"/>
            <w:vAlign w:val="center"/>
          </w:tcPr>
          <w:p w14:paraId="744E8132">
            <w:pPr>
              <w:rPr>
                <w:rFonts w:hint="eastAsia" w:asciiTheme="minorEastAsia" w:hAnsiTheme="minorEastAsia" w:eastAsiaTheme="minorEastAsia"/>
                <w:szCs w:val="24"/>
              </w:rPr>
            </w:pPr>
            <w:r>
              <w:rPr>
                <w:rFonts w:hint="eastAsia"/>
                <w:color w:val="000000"/>
                <w:szCs w:val="24"/>
              </w:rPr>
              <w:t>对账平台</w:t>
            </w:r>
          </w:p>
        </w:tc>
      </w:tr>
    </w:tbl>
    <w:p w14:paraId="3B8D4227">
      <w:pPr>
        <w:rPr>
          <w:rFonts w:hint="eastAsia"/>
        </w:rPr>
      </w:pPr>
    </w:p>
    <w:p w14:paraId="4B98CAD4">
      <w:pPr>
        <w:widowControl/>
        <w:jc w:val="left"/>
        <w:rPr>
          <w:rFonts w:hint="eastAsia"/>
        </w:rPr>
      </w:pPr>
      <w:r>
        <w:rPr>
          <w:rFonts w:hint="eastAsia"/>
        </w:rPr>
        <w:br w:type="page"/>
      </w:r>
    </w:p>
    <w:p w14:paraId="48103A41">
      <w:pPr>
        <w:pStyle w:val="3"/>
        <w:ind w:left="883" w:hanging="883"/>
        <w:rPr>
          <w:rFonts w:hint="eastAsia"/>
        </w:rPr>
      </w:pPr>
      <w:r>
        <w:rPr>
          <w:rFonts w:hint="eastAsia"/>
        </w:rPr>
        <w:t>建设内容</w:t>
      </w:r>
    </w:p>
    <w:p w14:paraId="57B187FA">
      <w:pPr>
        <w:pStyle w:val="4"/>
        <w:ind w:left="1102" w:hanging="1102"/>
        <w:rPr>
          <w:rFonts w:hint="eastAsia"/>
        </w:rPr>
      </w:pPr>
      <w:r>
        <w:rPr>
          <w:rFonts w:hint="eastAsia"/>
        </w:rPr>
        <w:t>医共体基础平台</w:t>
      </w:r>
    </w:p>
    <w:p w14:paraId="261597A4">
      <w:pPr>
        <w:pStyle w:val="5"/>
        <w:rPr>
          <w:rFonts w:hint="eastAsia"/>
        </w:rPr>
      </w:pPr>
      <w:r>
        <w:rPr>
          <w:rFonts w:hint="eastAsia"/>
        </w:rPr>
        <w:t>医共体应用门户</w:t>
      </w:r>
    </w:p>
    <w:p w14:paraId="1086F0CF">
      <w:pPr>
        <w:pStyle w:val="6"/>
        <w:rPr>
          <w:rFonts w:hint="eastAsia"/>
        </w:rPr>
      </w:pPr>
      <w:r>
        <w:rPr>
          <w:rFonts w:hint="eastAsia"/>
        </w:rPr>
        <w:t>基础门户</w:t>
      </w:r>
    </w:p>
    <w:p w14:paraId="1A42CB1B">
      <w:pPr>
        <w:ind w:firstLine="424" w:firstLineChars="177"/>
        <w:rPr>
          <w:rFonts w:hint="eastAsia"/>
        </w:rPr>
      </w:pPr>
      <w:r>
        <w:rPr>
          <w:rFonts w:hint="eastAsia"/>
        </w:rPr>
        <w:t>提供统一的基于B/S的Web版医院应用门户平台。</w:t>
      </w:r>
    </w:p>
    <w:p w14:paraId="038A8400">
      <w:pPr>
        <w:ind w:firstLine="424" w:firstLineChars="177"/>
        <w:rPr>
          <w:rFonts w:hint="eastAsia"/>
        </w:rPr>
      </w:pPr>
      <w:r>
        <w:rPr>
          <w:rFonts w:hint="eastAsia"/>
        </w:rPr>
        <w:t>提供基于Web的界面集成功能，支持首页样式切换。</w:t>
      </w:r>
    </w:p>
    <w:p w14:paraId="518EB672">
      <w:pPr>
        <w:ind w:firstLine="424" w:firstLineChars="177"/>
        <w:rPr>
          <w:rFonts w:hint="eastAsia"/>
        </w:rPr>
      </w:pPr>
      <w:r>
        <w:rPr>
          <w:rFonts w:hint="eastAsia"/>
        </w:rPr>
        <w:t>提供基于第三方业务系统集成页面。</w:t>
      </w:r>
    </w:p>
    <w:p w14:paraId="1371D2AD">
      <w:pPr>
        <w:pStyle w:val="6"/>
        <w:rPr>
          <w:rFonts w:hint="eastAsia"/>
        </w:rPr>
      </w:pPr>
      <w:r>
        <w:rPr>
          <w:rFonts w:hint="eastAsia"/>
        </w:rPr>
        <w:t>组织管理</w:t>
      </w:r>
    </w:p>
    <w:p w14:paraId="1EAEA542">
      <w:pPr>
        <w:ind w:firstLine="424" w:firstLineChars="177"/>
        <w:rPr>
          <w:rFonts w:hint="eastAsia"/>
        </w:rPr>
      </w:pPr>
      <w:r>
        <w:rPr>
          <w:rFonts w:hint="eastAsia"/>
        </w:rPr>
        <w:t>提供机构注册管理功能。</w:t>
      </w:r>
    </w:p>
    <w:p w14:paraId="449B92C8">
      <w:pPr>
        <w:ind w:firstLine="424" w:firstLineChars="177"/>
        <w:rPr>
          <w:rFonts w:hint="eastAsia"/>
        </w:rPr>
      </w:pPr>
      <w:r>
        <w:rPr>
          <w:rFonts w:hint="eastAsia"/>
        </w:rPr>
        <w:t>提供部门注册管理功能。</w:t>
      </w:r>
    </w:p>
    <w:p w14:paraId="35EAC21B">
      <w:pPr>
        <w:ind w:firstLine="424" w:firstLineChars="177"/>
        <w:rPr>
          <w:rFonts w:hint="eastAsia"/>
        </w:rPr>
      </w:pPr>
      <w:r>
        <w:rPr>
          <w:rFonts w:hint="eastAsia"/>
        </w:rPr>
        <w:t>提供人员注册管理功能。</w:t>
      </w:r>
    </w:p>
    <w:p w14:paraId="2ADE6186">
      <w:pPr>
        <w:ind w:firstLine="424" w:firstLineChars="177"/>
        <w:rPr>
          <w:rFonts w:hint="eastAsia"/>
        </w:rPr>
      </w:pPr>
      <w:r>
        <w:rPr>
          <w:rFonts w:hint="eastAsia"/>
        </w:rPr>
        <w:t>提供用户分组管理功能，支持管理分组，分配用户的分组。</w:t>
      </w:r>
    </w:p>
    <w:p w14:paraId="0FF15481">
      <w:pPr>
        <w:pStyle w:val="6"/>
        <w:rPr>
          <w:rFonts w:hint="eastAsia"/>
        </w:rPr>
      </w:pPr>
      <w:r>
        <w:rPr>
          <w:rFonts w:hint="eastAsia"/>
        </w:rPr>
        <w:t>权限管理</w:t>
      </w:r>
    </w:p>
    <w:p w14:paraId="74EA09BB">
      <w:pPr>
        <w:ind w:firstLine="424" w:firstLineChars="177"/>
        <w:rPr>
          <w:rFonts w:hint="eastAsia"/>
        </w:rPr>
      </w:pPr>
      <w:r>
        <w:rPr>
          <w:rFonts w:hint="eastAsia"/>
        </w:rPr>
        <w:t>提供基于角色的动态应用菜单功能及权限管理功能。</w:t>
      </w:r>
    </w:p>
    <w:p w14:paraId="6ADB980B">
      <w:pPr>
        <w:ind w:firstLine="424" w:firstLineChars="177"/>
        <w:rPr>
          <w:rFonts w:hint="eastAsia"/>
        </w:rPr>
      </w:pPr>
      <w:r>
        <w:rPr>
          <w:rFonts w:hint="eastAsia"/>
        </w:rPr>
        <w:t>支持基于角色的系统权限分级分配管理功能，上级角色能够自由分配下级角色自身拥有权限的菜单。</w:t>
      </w:r>
    </w:p>
    <w:p w14:paraId="0857CEAF">
      <w:pPr>
        <w:ind w:firstLine="424" w:firstLineChars="177"/>
        <w:rPr>
          <w:rFonts w:hint="eastAsia"/>
        </w:rPr>
      </w:pPr>
      <w:r>
        <w:rPr>
          <w:rFonts w:hint="eastAsia"/>
        </w:rPr>
        <w:t>提供基于角色的用户分配功能。</w:t>
      </w:r>
    </w:p>
    <w:p w14:paraId="4D4AB4AE">
      <w:pPr>
        <w:ind w:firstLine="424" w:firstLineChars="177"/>
        <w:rPr>
          <w:rFonts w:hint="eastAsia"/>
        </w:rPr>
      </w:pPr>
      <w:r>
        <w:rPr>
          <w:rFonts w:hint="eastAsia"/>
        </w:rPr>
        <w:t>提供系统产品配置功能。</w:t>
      </w:r>
    </w:p>
    <w:p w14:paraId="5CD03813">
      <w:pPr>
        <w:ind w:firstLine="424" w:firstLineChars="177"/>
        <w:rPr>
          <w:rFonts w:hint="eastAsia"/>
        </w:rPr>
      </w:pPr>
      <w:r>
        <w:rPr>
          <w:rFonts w:hint="eastAsia"/>
        </w:rPr>
        <w:t>提供基于产品的功能配置、插件配置功能。</w:t>
      </w:r>
    </w:p>
    <w:p w14:paraId="09D41F15">
      <w:pPr>
        <w:pStyle w:val="6"/>
        <w:rPr>
          <w:rFonts w:hint="eastAsia"/>
        </w:rPr>
      </w:pPr>
      <w:r>
        <w:rPr>
          <w:rFonts w:hint="eastAsia"/>
        </w:rPr>
        <w:t>应用管理</w:t>
      </w:r>
    </w:p>
    <w:p w14:paraId="7C0A1B33">
      <w:pPr>
        <w:ind w:firstLine="424" w:firstLineChars="177"/>
        <w:rPr>
          <w:rFonts w:hint="eastAsia"/>
        </w:rPr>
      </w:pPr>
      <w:r>
        <w:rPr>
          <w:rFonts w:hint="eastAsia"/>
        </w:rPr>
        <w:t>提供元数据管理功能，支持配置机构、厂商、应用系统，支持配置机构下关联的厂商、业务系统。</w:t>
      </w:r>
    </w:p>
    <w:p w14:paraId="237B79D6">
      <w:pPr>
        <w:ind w:firstLine="424" w:firstLineChars="177"/>
        <w:rPr>
          <w:rFonts w:hint="eastAsia"/>
        </w:rPr>
      </w:pPr>
      <w:r>
        <w:rPr>
          <w:rFonts w:hint="eastAsia"/>
        </w:rPr>
        <w:t>提供配置机构下的关联厂商、业务系统功能。</w:t>
      </w:r>
    </w:p>
    <w:p w14:paraId="24BB4819">
      <w:pPr>
        <w:pStyle w:val="6"/>
        <w:rPr>
          <w:rFonts w:hint="eastAsia"/>
        </w:rPr>
      </w:pPr>
      <w:r>
        <w:rPr>
          <w:rFonts w:hint="eastAsia"/>
        </w:rPr>
        <w:t>选项配置</w:t>
      </w:r>
    </w:p>
    <w:p w14:paraId="54DC693F">
      <w:pPr>
        <w:ind w:firstLine="424" w:firstLineChars="177"/>
        <w:rPr>
          <w:rFonts w:hint="eastAsia"/>
        </w:rPr>
      </w:pPr>
      <w:r>
        <w:rPr>
          <w:rFonts w:hint="eastAsia"/>
        </w:rPr>
        <w:t>提供选项配置功能，包含系统、全局、用户等选项。</w:t>
      </w:r>
    </w:p>
    <w:p w14:paraId="6C1A6B66">
      <w:pPr>
        <w:pStyle w:val="6"/>
        <w:rPr>
          <w:rFonts w:hint="eastAsia"/>
        </w:rPr>
      </w:pPr>
      <w:r>
        <w:rPr>
          <w:rFonts w:hint="eastAsia"/>
        </w:rPr>
        <w:t>系统配置</w:t>
      </w:r>
    </w:p>
    <w:p w14:paraId="7272A4F9">
      <w:pPr>
        <w:ind w:firstLine="424" w:firstLineChars="177"/>
        <w:rPr>
          <w:rFonts w:hint="eastAsia"/>
        </w:rPr>
      </w:pPr>
      <w:r>
        <w:rPr>
          <w:rFonts w:hint="eastAsia"/>
        </w:rPr>
        <w:t>提供门户参数配置、参数限定配置功能。</w:t>
      </w:r>
    </w:p>
    <w:p w14:paraId="734AEC1E">
      <w:pPr>
        <w:pStyle w:val="6"/>
        <w:rPr>
          <w:rFonts w:hint="eastAsia"/>
        </w:rPr>
      </w:pPr>
      <w:r>
        <w:rPr>
          <w:rFonts w:hint="eastAsia"/>
        </w:rPr>
        <w:t>数据源管理</w:t>
      </w:r>
    </w:p>
    <w:p w14:paraId="581E7DB2">
      <w:pPr>
        <w:ind w:firstLine="424" w:firstLineChars="177"/>
        <w:rPr>
          <w:rFonts w:hint="eastAsia"/>
        </w:rPr>
      </w:pPr>
      <w:r>
        <w:rPr>
          <w:rFonts w:hint="eastAsia"/>
        </w:rPr>
        <w:t>支持对平台内部数据库和外部业务系统数据库的统一管理使用，提供数据源目录维护和数据源维护；</w:t>
      </w:r>
    </w:p>
    <w:p w14:paraId="2A2E15AE">
      <w:pPr>
        <w:ind w:firstLine="424" w:firstLineChars="177"/>
        <w:rPr>
          <w:rFonts w:hint="eastAsia"/>
        </w:rPr>
      </w:pPr>
      <w:r>
        <w:rPr>
          <w:rFonts w:hint="eastAsia"/>
        </w:rPr>
        <w:t>支持根据应用系统中使用到的数据库来划分数据源连接池。可以设置每个连接池初始化连接数、最大连接数、获取连接最大等待时间、断线重连次数等。</w:t>
      </w:r>
    </w:p>
    <w:p w14:paraId="68708AB2">
      <w:pPr>
        <w:ind w:firstLine="424" w:firstLineChars="177"/>
        <w:rPr>
          <w:rFonts w:hint="eastAsia"/>
        </w:rPr>
      </w:pPr>
      <w:r>
        <w:rPr>
          <w:rFonts w:hint="eastAsia"/>
        </w:rPr>
        <w:t>支持连接池监控，对应用系统中运行连接池状态的监控。针对连接池提供不同时间段的概览信息监控、连接监控、SQL监控。监控的同时还能实时变更连接池的参数配置，做到连接池的性能调优。</w:t>
      </w:r>
    </w:p>
    <w:p w14:paraId="4EFCEDC9">
      <w:pPr>
        <w:pStyle w:val="5"/>
        <w:rPr>
          <w:rFonts w:hint="eastAsia"/>
        </w:rPr>
      </w:pPr>
      <w:r>
        <w:rPr>
          <w:rFonts w:hint="eastAsia"/>
        </w:rPr>
        <w:t>主数据管理</w:t>
      </w:r>
    </w:p>
    <w:p w14:paraId="496FDEFA">
      <w:pPr>
        <w:pStyle w:val="6"/>
        <w:rPr>
          <w:rFonts w:hint="eastAsia"/>
        </w:rPr>
      </w:pPr>
      <w:r>
        <w:rPr>
          <w:rFonts w:hint="eastAsia"/>
        </w:rPr>
        <w:t>标准字典管理</w:t>
      </w:r>
    </w:p>
    <w:p w14:paraId="282F60D2">
      <w:pPr>
        <w:ind w:firstLine="424" w:firstLineChars="177"/>
        <w:rPr>
          <w:rFonts w:hint="eastAsia"/>
        </w:rPr>
      </w:pPr>
      <w:r>
        <w:rPr>
          <w:rFonts w:hint="eastAsia"/>
        </w:rPr>
        <w:t>提供标准字典的查看功能，可查看任意字典及字典属性、明细内容等信息。</w:t>
      </w:r>
    </w:p>
    <w:p w14:paraId="2177927F">
      <w:pPr>
        <w:ind w:firstLine="424" w:firstLineChars="177"/>
        <w:rPr>
          <w:rFonts w:hint="eastAsia"/>
        </w:rPr>
      </w:pPr>
      <w:r>
        <w:rPr>
          <w:rFonts w:hint="eastAsia"/>
        </w:rPr>
        <w:t>提供平台标准字典的新增、编辑、删除等功能，字典包含的国标G</w:t>
      </w:r>
      <w:r>
        <w:t>B</w:t>
      </w:r>
      <w:r>
        <w:rPr>
          <w:rFonts w:hint="eastAsia"/>
        </w:rPr>
        <w:t>、行标C</w:t>
      </w:r>
      <w:r>
        <w:t>V</w:t>
      </w:r>
      <w:r>
        <w:rPr>
          <w:rFonts w:hint="eastAsia"/>
        </w:rPr>
        <w:t>、枚举字典、系统字典等，字典属性包含字典分类、字典版本、是否审核、是否启用、OID编码、发布策略、通知接口等属性，可设置字典的默认版本。</w:t>
      </w:r>
    </w:p>
    <w:p w14:paraId="6F97B7E3">
      <w:pPr>
        <w:ind w:firstLine="424" w:firstLineChars="177"/>
        <w:rPr>
          <w:rFonts w:hint="eastAsia"/>
        </w:rPr>
      </w:pPr>
      <w:r>
        <w:rPr>
          <w:rFonts w:hint="eastAsia"/>
        </w:rPr>
        <w:t>提供标准字典的查看变更前字典的功能。</w:t>
      </w:r>
    </w:p>
    <w:p w14:paraId="5C14A659">
      <w:pPr>
        <w:ind w:firstLine="424" w:firstLineChars="177"/>
        <w:rPr>
          <w:rFonts w:hint="eastAsia"/>
        </w:rPr>
      </w:pPr>
      <w:r>
        <w:rPr>
          <w:rFonts w:hint="eastAsia"/>
        </w:rPr>
        <w:t>提供标准字典导入、导出的功能，支持数据库直接导入字典项的功能。</w:t>
      </w:r>
    </w:p>
    <w:p w14:paraId="28C7CF6B">
      <w:pPr>
        <w:ind w:firstLine="424" w:firstLineChars="177"/>
        <w:rPr>
          <w:rFonts w:hint="eastAsia"/>
        </w:rPr>
      </w:pPr>
      <w:r>
        <w:rPr>
          <w:rFonts w:hint="eastAsia"/>
        </w:rPr>
        <w:t>提供标准字典的提交审核，查看字典审核记录的功能。</w:t>
      </w:r>
    </w:p>
    <w:p w14:paraId="145438E4">
      <w:pPr>
        <w:ind w:firstLine="424" w:firstLineChars="177"/>
        <w:rPr>
          <w:rFonts w:hint="eastAsia"/>
        </w:rPr>
      </w:pPr>
      <w:r>
        <w:rPr>
          <w:rFonts w:hint="eastAsia"/>
        </w:rPr>
        <w:t>提供标准字典的审核功能，包含审核通过和审核不通过。</w:t>
      </w:r>
    </w:p>
    <w:p w14:paraId="181414D2">
      <w:pPr>
        <w:ind w:firstLine="424" w:firstLineChars="177"/>
        <w:rPr>
          <w:rFonts w:hint="eastAsia"/>
        </w:rPr>
      </w:pPr>
      <w:r>
        <w:rPr>
          <w:rFonts w:hint="eastAsia"/>
        </w:rPr>
        <w:t>提供标准字典的发布功能，基于集成平台服务集成功能实现主数据系统中字典明细变更及字典映射关系变更的发布功能，并支持定时和实时两种发布模式。</w:t>
      </w:r>
    </w:p>
    <w:p w14:paraId="4103D666">
      <w:pPr>
        <w:pStyle w:val="6"/>
        <w:ind w:left="1349" w:hanging="1349"/>
        <w:rPr>
          <w:rFonts w:hint="eastAsia"/>
        </w:rPr>
      </w:pPr>
      <w:r>
        <w:rPr>
          <w:rFonts w:hint="eastAsia"/>
        </w:rPr>
        <w:t>业务字典管理</w:t>
      </w:r>
    </w:p>
    <w:p w14:paraId="4205F909">
      <w:pPr>
        <w:ind w:firstLine="424" w:firstLineChars="177"/>
        <w:rPr>
          <w:rFonts w:hint="eastAsia"/>
        </w:rPr>
      </w:pPr>
      <w:r>
        <w:rPr>
          <w:rFonts w:hint="eastAsia"/>
        </w:rPr>
        <w:t>提供业务字典的查看功能，可查看任意字典及字典属性、明细内容等信息。</w:t>
      </w:r>
    </w:p>
    <w:p w14:paraId="252E59DC">
      <w:pPr>
        <w:ind w:firstLine="424" w:firstLineChars="177"/>
        <w:rPr>
          <w:rFonts w:hint="eastAsia"/>
        </w:rPr>
      </w:pPr>
      <w:r>
        <w:rPr>
          <w:rFonts w:hint="eastAsia"/>
        </w:rPr>
        <w:t>提供各个机构下，业务系统字典的新增、编辑、删除等功能，字典包含的国标G</w:t>
      </w:r>
      <w:r>
        <w:t>B</w:t>
      </w:r>
      <w:r>
        <w:rPr>
          <w:rFonts w:hint="eastAsia"/>
        </w:rPr>
        <w:t>、行标C</w:t>
      </w:r>
      <w:r>
        <w:t>V</w:t>
      </w:r>
      <w:r>
        <w:rPr>
          <w:rFonts w:hint="eastAsia"/>
        </w:rPr>
        <w:t>、枚举字典、系统字典等，字典属性包含字典分类、字典版本、是否审核、是否启用、OID编码、发布策略、通知接口等属性，可设置字典的默认版本。</w:t>
      </w:r>
    </w:p>
    <w:p w14:paraId="5BA144D7">
      <w:pPr>
        <w:ind w:firstLine="424" w:firstLineChars="177"/>
        <w:rPr>
          <w:rFonts w:hint="eastAsia"/>
        </w:rPr>
      </w:pPr>
      <w:r>
        <w:rPr>
          <w:rFonts w:hint="eastAsia"/>
        </w:rPr>
        <w:t>提供业务字典的查看变更前字典的功能。</w:t>
      </w:r>
    </w:p>
    <w:p w14:paraId="53E7E2E9">
      <w:pPr>
        <w:ind w:firstLine="424" w:firstLineChars="177"/>
        <w:rPr>
          <w:rFonts w:hint="eastAsia"/>
        </w:rPr>
      </w:pPr>
      <w:r>
        <w:rPr>
          <w:rFonts w:hint="eastAsia"/>
        </w:rPr>
        <w:t>提供业务字典导入、导出的功能，提供字典项的导入功能。</w:t>
      </w:r>
    </w:p>
    <w:p w14:paraId="67C27BF6">
      <w:pPr>
        <w:ind w:firstLine="424" w:firstLineChars="177"/>
        <w:rPr>
          <w:rFonts w:hint="eastAsia"/>
        </w:rPr>
      </w:pPr>
      <w:r>
        <w:rPr>
          <w:rFonts w:hint="eastAsia"/>
        </w:rPr>
        <w:t>提供业务字典的提交审核，查看字典审核记录的功能。</w:t>
      </w:r>
    </w:p>
    <w:p w14:paraId="51B754FB">
      <w:pPr>
        <w:ind w:firstLine="424" w:firstLineChars="177"/>
        <w:rPr>
          <w:rFonts w:hint="eastAsia"/>
        </w:rPr>
      </w:pPr>
      <w:r>
        <w:rPr>
          <w:rFonts w:hint="eastAsia"/>
        </w:rPr>
        <w:t>提供业务字典的审核功能，包含审核通过和审核不通过。</w:t>
      </w:r>
    </w:p>
    <w:p w14:paraId="27D36689">
      <w:pPr>
        <w:ind w:firstLine="424" w:firstLineChars="177"/>
        <w:rPr>
          <w:rFonts w:hint="eastAsia"/>
        </w:rPr>
      </w:pPr>
      <w:r>
        <w:rPr>
          <w:rFonts w:hint="eastAsia"/>
        </w:rPr>
        <w:t>提供业务字典的发布功能，基于集成平台服务集成功能实现主数据系统中字典明细变更及字典映射关系变更的发布功能，并支持定时和实时两种发布模式。</w:t>
      </w:r>
    </w:p>
    <w:p w14:paraId="323C0EBE">
      <w:pPr>
        <w:pStyle w:val="6"/>
        <w:rPr>
          <w:rFonts w:hint="eastAsia"/>
        </w:rPr>
      </w:pPr>
      <w:r>
        <w:rPr>
          <w:rFonts w:hint="eastAsia"/>
        </w:rPr>
        <w:t>字典数据管理</w:t>
      </w:r>
    </w:p>
    <w:p w14:paraId="6367E82E">
      <w:pPr>
        <w:ind w:firstLine="424" w:firstLineChars="177"/>
        <w:rPr>
          <w:rFonts w:hint="eastAsia"/>
        </w:rPr>
      </w:pPr>
      <w:r>
        <w:rPr>
          <w:rFonts w:hint="eastAsia"/>
        </w:rPr>
        <w:t>提供字典对照映射配置功能，包含标准字典与标准字典的对照映射、标准字典与业务字典的对照映射、业务字典与业务字典的对照映射，提供自动对照、人工对照两种方式，自动对照提供根据编码精确匹配、编码进位匹配、名称精确匹配、名称模糊匹配的功能。</w:t>
      </w:r>
    </w:p>
    <w:p w14:paraId="1A6A3B5E">
      <w:pPr>
        <w:ind w:firstLine="424" w:firstLineChars="177"/>
        <w:rPr>
          <w:rFonts w:hint="eastAsia"/>
        </w:rPr>
      </w:pPr>
      <w:r>
        <w:rPr>
          <w:rFonts w:hint="eastAsia"/>
        </w:rPr>
        <w:t>提供映射的模板下载功能，支持映射的导入和导出。</w:t>
      </w:r>
    </w:p>
    <w:p w14:paraId="1098307D">
      <w:pPr>
        <w:ind w:firstLine="424" w:firstLineChars="177"/>
        <w:rPr>
          <w:rFonts w:hint="eastAsia"/>
        </w:rPr>
      </w:pPr>
      <w:r>
        <w:rPr>
          <w:rFonts w:hint="eastAsia"/>
        </w:rPr>
        <w:t>提供标准字典、业务字典导入的预配置功能，支持配置SQL语句的方式从数据库直接导入字典项。</w:t>
      </w:r>
    </w:p>
    <w:p w14:paraId="1139D3E1">
      <w:pPr>
        <w:ind w:firstLine="424" w:firstLineChars="177"/>
        <w:rPr>
          <w:rFonts w:hint="eastAsia"/>
        </w:rPr>
      </w:pPr>
      <w:r>
        <w:rPr>
          <w:rFonts w:hint="eastAsia"/>
        </w:rPr>
        <w:t>提供字典版本管理功能，支持新增、修改、删除版本。</w:t>
      </w:r>
    </w:p>
    <w:p w14:paraId="7A08576C">
      <w:pPr>
        <w:ind w:firstLine="424" w:firstLineChars="177"/>
        <w:rPr>
          <w:rFonts w:hint="eastAsia"/>
        </w:rPr>
      </w:pPr>
      <w:r>
        <w:rPr>
          <w:rFonts w:hint="eastAsia"/>
        </w:rPr>
        <w:t>提供消息模型字典来源分析功能，能够通过直观的界面查看每个消息模型需要对照的字典，对照完成状态，防止遗漏；提供基于机构、业务系统的字典来源配置；支持配置字典是否需要对照，能够将字典来源分析结果集中导出成EXCEL。</w:t>
      </w:r>
    </w:p>
    <w:p w14:paraId="5CD80EF8">
      <w:pPr>
        <w:pStyle w:val="6"/>
        <w:rPr>
          <w:rFonts w:hint="eastAsia"/>
        </w:rPr>
      </w:pPr>
      <w:r>
        <w:rPr>
          <w:rFonts w:hint="eastAsia"/>
        </w:rPr>
        <w:t>主数据服务</w:t>
      </w:r>
    </w:p>
    <w:p w14:paraId="7D865BCB">
      <w:pPr>
        <w:ind w:firstLine="424" w:firstLineChars="177"/>
        <w:rPr>
          <w:rFonts w:hint="eastAsia"/>
        </w:rPr>
      </w:pPr>
      <w:r>
        <w:rPr>
          <w:rFonts w:hint="eastAsia"/>
        </w:rPr>
        <w:t>提供字典下载、字典发布、字典更新、字典查询、字典注册、系统应用域查询服务。</w:t>
      </w:r>
    </w:p>
    <w:p w14:paraId="28719707">
      <w:pPr>
        <w:ind w:firstLine="424" w:firstLineChars="177"/>
        <w:rPr>
          <w:rFonts w:hint="eastAsia"/>
        </w:rPr>
      </w:pPr>
      <w:r>
        <w:rPr>
          <w:rFonts w:hint="eastAsia"/>
        </w:rPr>
        <w:t>提供字典翻转服务。</w:t>
      </w:r>
    </w:p>
    <w:p w14:paraId="64B9242B">
      <w:pPr>
        <w:pStyle w:val="6"/>
        <w:rPr>
          <w:rFonts w:hint="eastAsia"/>
        </w:rPr>
      </w:pPr>
      <w:r>
        <w:rPr>
          <w:rFonts w:hint="eastAsia"/>
        </w:rPr>
        <w:t>临床术语字典</w:t>
      </w:r>
    </w:p>
    <w:p w14:paraId="04599CEE">
      <w:pPr>
        <w:ind w:firstLine="424" w:firstLineChars="177"/>
        <w:rPr>
          <w:rFonts w:hint="eastAsia"/>
        </w:rPr>
      </w:pPr>
      <w:r>
        <w:rPr>
          <w:rFonts w:hint="eastAsia"/>
        </w:rPr>
        <w:t>提供LOINC的查看页面，支持LOINC的导出和导出，支持普通筛选和高级筛选相关字段；</w:t>
      </w:r>
    </w:p>
    <w:p w14:paraId="65E985A8">
      <w:pPr>
        <w:ind w:firstLine="424" w:firstLineChars="177"/>
        <w:rPr>
          <w:rFonts w:hint="eastAsia"/>
        </w:rPr>
      </w:pPr>
      <w:r>
        <w:rPr>
          <w:rFonts w:hint="eastAsia"/>
        </w:rPr>
        <w:t>提供LOINC版本维护功能，可设置在用版本；</w:t>
      </w:r>
    </w:p>
    <w:p w14:paraId="5579F7C4">
      <w:pPr>
        <w:ind w:firstLine="424" w:firstLineChars="177"/>
        <w:rPr>
          <w:rFonts w:hint="eastAsia"/>
        </w:rPr>
      </w:pPr>
      <w:r>
        <w:rPr>
          <w:rFonts w:hint="eastAsia"/>
        </w:rPr>
        <w:t>提供SNOMED_CT查看页面，内置SNOMED_CT内容，包含模块、概要、详情、表达式、映射术语集、应用，支持导入与导出功能；</w:t>
      </w:r>
    </w:p>
    <w:p w14:paraId="13481B79">
      <w:pPr>
        <w:ind w:firstLine="424" w:firstLineChars="177"/>
        <w:rPr>
          <w:rFonts w:hint="eastAsia"/>
        </w:rPr>
      </w:pPr>
      <w:r>
        <w:rPr>
          <w:rFonts w:hint="eastAsia"/>
        </w:rPr>
        <w:t>提供药品ATC查看页面，内置药品ATC内容，支持版本新增、修改、删除，支持字典和字典项的查看、新增、修改、删除，提供导入功能；</w:t>
      </w:r>
    </w:p>
    <w:p w14:paraId="6176A96B">
      <w:pPr>
        <w:ind w:firstLine="424" w:firstLineChars="177"/>
        <w:rPr>
          <w:rFonts w:hint="eastAsia"/>
        </w:rPr>
      </w:pPr>
      <w:r>
        <w:rPr>
          <w:rFonts w:hint="eastAsia"/>
        </w:rPr>
        <w:t>提供药品ATC字典目录查看、新增、修改、删除，新增字典目录的属性包含编码、中文名称、业务名称等；</w:t>
      </w:r>
    </w:p>
    <w:p w14:paraId="53F8D6B6">
      <w:pPr>
        <w:ind w:firstLine="424" w:firstLineChars="177"/>
        <w:rPr>
          <w:rFonts w:hint="eastAsia"/>
        </w:rPr>
      </w:pPr>
      <w:r>
        <w:rPr>
          <w:rFonts w:hint="eastAsia"/>
        </w:rPr>
        <w:t>提供药品ATC字典项查看、新增、修改、删除，新增字典项的属性包含编码、中文名称、业务名称、有效标识等；</w:t>
      </w:r>
    </w:p>
    <w:p w14:paraId="02F0C39D">
      <w:pPr>
        <w:rPr>
          <w:rFonts w:hint="eastAsia"/>
        </w:rPr>
      </w:pPr>
    </w:p>
    <w:p w14:paraId="2FEC12DE">
      <w:pPr>
        <w:pStyle w:val="5"/>
        <w:rPr>
          <w:rFonts w:hint="eastAsia"/>
        </w:rPr>
      </w:pPr>
      <w:r>
        <w:rPr>
          <w:rFonts w:hint="eastAsia"/>
        </w:rPr>
        <w:t>主索引管理</w:t>
      </w:r>
    </w:p>
    <w:p w14:paraId="03E15203">
      <w:pPr>
        <w:pStyle w:val="6"/>
        <w:rPr>
          <w:rFonts w:hint="eastAsia"/>
        </w:rPr>
      </w:pPr>
      <w:r>
        <w:rPr>
          <w:rFonts w:hint="eastAsia"/>
        </w:rPr>
        <w:t>主索引</w:t>
      </w:r>
      <w:r>
        <w:rPr>
          <w:rFonts w:hint="eastAsia"/>
          <w:lang w:eastAsia="zh-Hans"/>
        </w:rPr>
        <w:t>概览分析</w:t>
      </w:r>
    </w:p>
    <w:p w14:paraId="57446DF0">
      <w:pPr>
        <w:ind w:firstLine="424" w:firstLineChars="177"/>
        <w:rPr>
          <w:rFonts w:hint="eastAsia"/>
        </w:rPr>
      </w:pPr>
      <w:r>
        <w:rPr>
          <w:rFonts w:hint="eastAsia"/>
        </w:rPr>
        <w:t>统计展示主索引总量、原始注册档案数和合并总量、疑似患者主索引数</w:t>
      </w:r>
      <w:r>
        <w:t>；</w:t>
      </w:r>
    </w:p>
    <w:p w14:paraId="2EEF165A">
      <w:pPr>
        <w:ind w:firstLine="424" w:firstLineChars="177"/>
        <w:rPr>
          <w:rFonts w:hint="eastAsia"/>
        </w:rPr>
      </w:pPr>
      <w:r>
        <w:rPr>
          <w:rFonts w:hint="eastAsia"/>
        </w:rPr>
        <w:t>可通过统计展示的主索引总量、原始注册档案数和合并总量、疑似患者主索引数图标直接访问查看其相关明细索引数据</w:t>
      </w:r>
      <w:r>
        <w:t>；</w:t>
      </w:r>
    </w:p>
    <w:p w14:paraId="51126DBB">
      <w:pPr>
        <w:ind w:firstLine="424" w:firstLineChars="177"/>
        <w:rPr>
          <w:rFonts w:hint="eastAsia"/>
        </w:rPr>
      </w:pPr>
      <w:r>
        <w:rPr>
          <w:rFonts w:hint="eastAsia"/>
        </w:rPr>
        <w:t>展现多机构下患者注册来源分布情况</w:t>
      </w:r>
      <w:r>
        <w:t>；</w:t>
      </w:r>
    </w:p>
    <w:p w14:paraId="77507883">
      <w:pPr>
        <w:ind w:firstLine="424" w:firstLineChars="177"/>
        <w:rPr>
          <w:rFonts w:hint="eastAsia"/>
        </w:rPr>
      </w:pPr>
      <w:r>
        <w:rPr>
          <w:rFonts w:hint="eastAsia"/>
        </w:rPr>
        <w:t>统计主索引记录操作情况，包含查询、注册、更新、合并、拆分数的当月趋势情况</w:t>
      </w:r>
      <w:r>
        <w:t>；</w:t>
      </w:r>
    </w:p>
    <w:p w14:paraId="25FF63CD">
      <w:pPr>
        <w:ind w:firstLine="424" w:firstLineChars="177"/>
        <w:rPr>
          <w:rFonts w:hint="eastAsia"/>
        </w:rPr>
      </w:pPr>
      <w:r>
        <w:rPr>
          <w:rFonts w:hint="eastAsia"/>
        </w:rPr>
        <w:t>展示当前患者主索引整体合并率</w:t>
      </w:r>
      <w:r>
        <w:t>。</w:t>
      </w:r>
    </w:p>
    <w:p w14:paraId="51E63131">
      <w:pPr>
        <w:pStyle w:val="6"/>
        <w:rPr>
          <w:rFonts w:hint="eastAsia"/>
        </w:rPr>
      </w:pPr>
      <w:r>
        <w:rPr>
          <w:rFonts w:hint="eastAsia"/>
        </w:rPr>
        <w:t>主索引</w:t>
      </w:r>
      <w:r>
        <w:rPr>
          <w:rFonts w:hint="eastAsia"/>
          <w:lang w:eastAsia="zh-Hans"/>
        </w:rPr>
        <w:t>信息</w:t>
      </w:r>
      <w:r>
        <w:rPr>
          <w:rFonts w:hint="eastAsia"/>
        </w:rPr>
        <w:t>管理</w:t>
      </w:r>
    </w:p>
    <w:p w14:paraId="58AA280A">
      <w:pPr>
        <w:ind w:firstLine="424" w:firstLineChars="177"/>
        <w:rPr>
          <w:rFonts w:hint="eastAsia"/>
        </w:rPr>
      </w:pPr>
      <w:r>
        <w:rPr>
          <w:rFonts w:hint="eastAsia"/>
        </w:rPr>
        <w:t>提供基于P</w:t>
      </w:r>
      <w:r>
        <w:t>IX</w:t>
      </w:r>
      <w:r>
        <w:rPr>
          <w:rFonts w:hint="eastAsia"/>
        </w:rPr>
        <w:t>交叉索引管理机制的患者主索引管理功能，可以查看交叉索引记录功能；</w:t>
      </w:r>
    </w:p>
    <w:p w14:paraId="3302A85D">
      <w:pPr>
        <w:ind w:firstLine="424" w:firstLineChars="177"/>
        <w:rPr>
          <w:rFonts w:hint="eastAsia"/>
        </w:rPr>
      </w:pPr>
      <w:r>
        <w:rPr>
          <w:rFonts w:hint="eastAsia"/>
        </w:rPr>
        <w:t>提供患者信息查看功能，包含基本信息、卡信息、证件、地址、其他联系方式、联系人、系统信息等；</w:t>
      </w:r>
    </w:p>
    <w:p w14:paraId="601216EC">
      <w:pPr>
        <w:ind w:firstLine="424" w:firstLineChars="177"/>
        <w:rPr>
          <w:rFonts w:hint="eastAsia"/>
        </w:rPr>
      </w:pPr>
      <w:r>
        <w:rPr>
          <w:rFonts w:hint="eastAsia"/>
        </w:rPr>
        <w:t>提供主索引合并功能，在主索引</w:t>
      </w:r>
      <w:r>
        <w:t>注册时通过模糊匹配产生的潜在重复</w:t>
      </w:r>
      <w:r>
        <w:rPr>
          <w:rFonts w:hint="eastAsia"/>
        </w:rPr>
        <w:t>、疑似</w:t>
      </w:r>
      <w:r>
        <w:t>记录，在</w:t>
      </w:r>
      <w:r>
        <w:rPr>
          <w:rFonts w:hint="eastAsia"/>
        </w:rPr>
        <w:t>管理</w:t>
      </w:r>
      <w:r>
        <w:t>页面</w:t>
      </w:r>
      <w:r>
        <w:rPr>
          <w:rFonts w:hint="eastAsia"/>
        </w:rPr>
        <w:t>可</w:t>
      </w:r>
      <w:r>
        <w:t>进行</w:t>
      </w:r>
      <w:r>
        <w:rPr>
          <w:rFonts w:hint="eastAsia"/>
        </w:rPr>
        <w:t>人工合并；</w:t>
      </w:r>
    </w:p>
    <w:p w14:paraId="3F7D3BFD">
      <w:pPr>
        <w:ind w:firstLine="424" w:firstLineChars="177"/>
        <w:rPr>
          <w:rFonts w:hint="eastAsia"/>
        </w:rPr>
      </w:pPr>
      <w:r>
        <w:rPr>
          <w:rFonts w:hint="eastAsia"/>
        </w:rPr>
        <w:t>提供交叉索引拆分功能：提供患者主索引人工拆分功能，以应对合并错误等情况；</w:t>
      </w:r>
    </w:p>
    <w:p w14:paraId="4E0497CC">
      <w:pPr>
        <w:ind w:firstLine="424" w:firstLineChars="177"/>
        <w:rPr>
          <w:rFonts w:hint="eastAsia"/>
        </w:rPr>
      </w:pPr>
      <w:r>
        <w:rPr>
          <w:rFonts w:hint="eastAsia"/>
        </w:rPr>
        <w:t>提供患者轨迹查看功能，支持查看主索引的字段的变更轨迹；</w:t>
      </w:r>
    </w:p>
    <w:p w14:paraId="406E2066">
      <w:pPr>
        <w:ind w:firstLine="424" w:firstLineChars="177"/>
        <w:rPr>
          <w:rFonts w:hint="eastAsia"/>
        </w:rPr>
      </w:pPr>
      <w:r>
        <w:rPr>
          <w:rFonts w:hint="eastAsia"/>
        </w:rPr>
        <w:t>提供第三方业务系统嵌入疑似主索引的功能，支持查看、合并疑似主索引，支持查看患者的基本信息；</w:t>
      </w:r>
    </w:p>
    <w:p w14:paraId="4992769E">
      <w:pPr>
        <w:pStyle w:val="6"/>
        <w:rPr>
          <w:rFonts w:hint="eastAsia"/>
        </w:rPr>
      </w:pPr>
      <w:r>
        <w:rPr>
          <w:rFonts w:hint="eastAsia"/>
          <w:lang w:eastAsia="zh-Hans"/>
        </w:rPr>
        <w:t>疑似主索引管理</w:t>
      </w:r>
    </w:p>
    <w:p w14:paraId="40E041EB">
      <w:pPr>
        <w:ind w:firstLine="424" w:firstLineChars="177"/>
        <w:rPr>
          <w:rFonts w:hint="eastAsia"/>
        </w:rPr>
      </w:pPr>
      <w:r>
        <w:rPr>
          <w:rFonts w:hint="eastAsia"/>
        </w:rPr>
        <w:t>提供查看疑似主索引功能，系统根据分值权重匹配规则针对处于匹配基值域疑似基值之间的患者数据进行查看管理；</w:t>
      </w:r>
    </w:p>
    <w:p w14:paraId="44216E67">
      <w:pPr>
        <w:ind w:firstLine="424" w:firstLineChars="177"/>
        <w:rPr>
          <w:rFonts w:hint="eastAsia"/>
        </w:rPr>
      </w:pPr>
      <w:r>
        <w:rPr>
          <w:rFonts w:hint="eastAsia"/>
        </w:rPr>
        <w:t>提供疑似主索引合并和全部合并功能，支持人工合并疑似主索引；</w:t>
      </w:r>
    </w:p>
    <w:p w14:paraId="7EC7EA50">
      <w:pPr>
        <w:ind w:firstLine="424" w:firstLineChars="177"/>
        <w:rPr>
          <w:rFonts w:hint="eastAsia"/>
        </w:rPr>
      </w:pPr>
      <w:r>
        <w:rPr>
          <w:rFonts w:hint="eastAsia"/>
        </w:rPr>
        <w:t>提供解除疑似主索引功能，支持人工解除疑似主索引；</w:t>
      </w:r>
    </w:p>
    <w:p w14:paraId="7AF3E928">
      <w:pPr>
        <w:pStyle w:val="6"/>
        <w:rPr>
          <w:rFonts w:hint="eastAsia"/>
        </w:rPr>
      </w:pPr>
      <w:r>
        <w:rPr>
          <w:rFonts w:hint="eastAsia"/>
          <w:lang w:eastAsia="zh-Hans"/>
        </w:rPr>
        <w:t>分值权重配置设置</w:t>
      </w:r>
    </w:p>
    <w:p w14:paraId="41951374">
      <w:pPr>
        <w:ind w:firstLine="424" w:firstLineChars="177"/>
        <w:rPr>
          <w:rFonts w:hint="eastAsia"/>
        </w:rPr>
      </w:pPr>
      <w:r>
        <w:rPr>
          <w:rFonts w:hint="eastAsia"/>
        </w:rPr>
        <w:t>系统提供字段组合权重</w:t>
      </w:r>
      <w:r>
        <w:t>、</w:t>
      </w:r>
      <w:r>
        <w:rPr>
          <w:rFonts w:hint="eastAsia"/>
        </w:rPr>
        <w:t>复元智能权重两种不同的权重配置方式</w:t>
      </w:r>
      <w:r>
        <w:t>；</w:t>
      </w:r>
    </w:p>
    <w:p w14:paraId="5095CFBD">
      <w:pPr>
        <w:ind w:firstLine="424" w:firstLineChars="177"/>
        <w:rPr>
          <w:rFonts w:hint="eastAsia"/>
        </w:rPr>
      </w:pPr>
      <w:r>
        <w:t>系统根据患者基本信息</w:t>
      </w:r>
      <w:r>
        <w:rPr>
          <w:rFonts w:hint="eastAsia"/>
        </w:rPr>
        <w:t>对</w:t>
      </w:r>
      <w:r>
        <w:t>能够用于参与匹配计算的字段信息进行字段级的分值设置，面向不同的字段可以设置匹配分值、不匹配分值，针对患者信息的数据提供基于正则表达式的校验规则，并能够设置校验数据的无效数据处理方式；</w:t>
      </w:r>
    </w:p>
    <w:p w14:paraId="056B56B7">
      <w:pPr>
        <w:ind w:firstLine="424" w:firstLineChars="177"/>
        <w:rPr>
          <w:rFonts w:hint="eastAsia"/>
        </w:rPr>
      </w:pPr>
      <w:r>
        <w:rPr>
          <w:rFonts w:hint="eastAsia"/>
        </w:rPr>
        <w:t>提供对儿童和成人的主索引匹配权重规则设置功能，并包含匹配基值与疑似基值的设置；对不同的匹配规则可设置不同的校验规则，另外为了匹配更准确，对不匹配的可设置减分规则，以及无效数据可选择不计分。</w:t>
      </w:r>
    </w:p>
    <w:p w14:paraId="1FEC4BB7">
      <w:pPr>
        <w:ind w:firstLine="424" w:firstLineChars="177"/>
        <w:rPr>
          <w:rFonts w:hint="eastAsia"/>
        </w:rPr>
      </w:pPr>
      <w:r>
        <w:rPr>
          <w:rFonts w:hint="eastAsia"/>
        </w:rPr>
        <w:t>提供匹配字段新增、编辑、删除功能，支持对字段的匹配分值、不匹配分值、无效数据处理方式、校验规则等属性进行配置，支持恢复默认值</w:t>
      </w:r>
    </w:p>
    <w:p w14:paraId="46E11F6C">
      <w:pPr>
        <w:ind w:firstLine="424" w:firstLineChars="177"/>
        <w:rPr>
          <w:rFonts w:hint="eastAsia"/>
        </w:rPr>
      </w:pPr>
      <w:r>
        <w:rPr>
          <w:rFonts w:hint="eastAsia"/>
        </w:rPr>
        <w:t>提供权重配置的启停功能，支持启用或停用成人儿童的权重配置，但必须启动一个；</w:t>
      </w:r>
    </w:p>
    <w:p w14:paraId="16A3E501">
      <w:pPr>
        <w:ind w:firstLine="424" w:firstLineChars="177"/>
        <w:rPr>
          <w:rFonts w:hint="eastAsia"/>
        </w:rPr>
      </w:pPr>
      <w:r>
        <w:rPr>
          <w:rFonts w:hint="eastAsia"/>
        </w:rPr>
        <w:t>结合医疗行业的实践经验，系统默认自带一套相对有效的匹配规则，便于用户在初始建设系统时作为参考；</w:t>
      </w:r>
    </w:p>
    <w:p w14:paraId="00F2B940">
      <w:pPr>
        <w:ind w:firstLine="424" w:firstLineChars="177"/>
        <w:rPr>
          <w:rFonts w:hint="eastAsia"/>
        </w:rPr>
      </w:pPr>
      <w:r>
        <w:rPr>
          <w:rFonts w:hint="eastAsia"/>
        </w:rPr>
        <w:t>系统针对于生成的主索引字段，提供将不同系统或业务领域来源的原始数据进行合并时选取数据的优先级配置功能，可针对与每一个主索引字段进行优先级的配置</w:t>
      </w:r>
      <w:r>
        <w:t>。</w:t>
      </w:r>
    </w:p>
    <w:p w14:paraId="1E133651">
      <w:pPr>
        <w:pStyle w:val="6"/>
        <w:rPr>
          <w:rFonts w:hint="eastAsia"/>
        </w:rPr>
      </w:pPr>
      <w:r>
        <w:rPr>
          <w:rFonts w:hint="eastAsia"/>
          <w:lang w:eastAsia="zh-Hans"/>
        </w:rPr>
        <w:t>预采集管理及报告</w:t>
      </w:r>
    </w:p>
    <w:p w14:paraId="4349F350">
      <w:pPr>
        <w:ind w:firstLine="424" w:firstLineChars="177"/>
        <w:rPr>
          <w:rFonts w:hint="eastAsia"/>
        </w:rPr>
      </w:pPr>
      <w:r>
        <w:rPr>
          <w:rFonts w:hint="eastAsia"/>
        </w:rPr>
        <w:t>提供预采集功能，可选择起止时间进行</w:t>
      </w:r>
      <w:r>
        <w:t>预采集</w:t>
      </w:r>
      <w:r>
        <w:rPr>
          <w:rFonts w:hint="eastAsia"/>
        </w:rPr>
        <w:t>；</w:t>
      </w:r>
      <w:r>
        <w:t>预采集</w:t>
      </w:r>
      <w:r>
        <w:rPr>
          <w:rFonts w:hint="eastAsia"/>
        </w:rPr>
        <w:t>管理支持进行权重规则的配置，支持恢复默认值；</w:t>
      </w:r>
    </w:p>
    <w:p w14:paraId="3C14F788">
      <w:pPr>
        <w:ind w:firstLine="424" w:firstLineChars="177"/>
        <w:rPr>
          <w:rFonts w:hint="eastAsia"/>
        </w:rPr>
      </w:pPr>
      <w:r>
        <w:rPr>
          <w:rFonts w:hint="eastAsia"/>
        </w:rPr>
        <w:t>提供预采集报告生成功能：完成预采集后，可生成</w:t>
      </w:r>
      <w:r>
        <w:t>预采集</w:t>
      </w:r>
      <w:r>
        <w:rPr>
          <w:rFonts w:hint="eastAsia"/>
        </w:rPr>
        <w:t>报告；</w:t>
      </w:r>
    </w:p>
    <w:p w14:paraId="7E590597">
      <w:pPr>
        <w:ind w:firstLine="424" w:firstLineChars="177"/>
        <w:rPr>
          <w:rFonts w:hint="eastAsia"/>
        </w:rPr>
      </w:pPr>
      <w:r>
        <w:rPr>
          <w:rFonts w:hint="eastAsia"/>
        </w:rPr>
        <w:t>提供</w:t>
      </w:r>
      <w:r>
        <w:t>预采集</w:t>
      </w:r>
      <w:r>
        <w:rPr>
          <w:rFonts w:hint="eastAsia"/>
        </w:rPr>
        <w:t>报告的原始档案数、规范数据量、患者主索引、患者合并、疑似主索引的查看功能；</w:t>
      </w:r>
    </w:p>
    <w:p w14:paraId="79714ACB">
      <w:pPr>
        <w:ind w:firstLine="424" w:firstLineChars="177"/>
        <w:rPr>
          <w:rFonts w:hint="eastAsia"/>
        </w:rPr>
      </w:pPr>
      <w:r>
        <w:rPr>
          <w:rFonts w:hint="eastAsia"/>
        </w:rPr>
        <w:t>提供数据分析功能：支持对</w:t>
      </w:r>
      <w:r>
        <w:t>预采集</w:t>
      </w:r>
      <w:r>
        <w:rPr>
          <w:rFonts w:hint="eastAsia"/>
        </w:rPr>
        <w:t>报告的规范数据量模块进行数据分析，包括新增字段、新增校验规则等；</w:t>
      </w:r>
    </w:p>
    <w:p w14:paraId="035306F1">
      <w:pPr>
        <w:ind w:firstLine="424" w:firstLineChars="177"/>
        <w:rPr>
          <w:rFonts w:hint="eastAsia"/>
        </w:rPr>
      </w:pPr>
      <w:r>
        <w:rPr>
          <w:rFonts w:hint="eastAsia"/>
        </w:rPr>
        <w:t>提供同步校验规则功能：支持将</w:t>
      </w:r>
      <w:r>
        <w:t>预采集</w:t>
      </w:r>
      <w:r>
        <w:rPr>
          <w:rFonts w:hint="eastAsia"/>
        </w:rPr>
        <w:t>的权重规则同步到正式环境的分值权重配置中；</w:t>
      </w:r>
    </w:p>
    <w:p w14:paraId="6965D416">
      <w:pPr>
        <w:ind w:firstLine="424" w:firstLineChars="177"/>
        <w:rPr>
          <w:rFonts w:hint="eastAsia"/>
        </w:rPr>
      </w:pPr>
      <w:r>
        <w:rPr>
          <w:rFonts w:hint="eastAsia"/>
        </w:rPr>
        <w:t>提供历史报告查看功能，支持查看历史的</w:t>
      </w:r>
      <w:r>
        <w:t>预采集</w:t>
      </w:r>
      <w:r>
        <w:rPr>
          <w:rFonts w:hint="eastAsia"/>
        </w:rPr>
        <w:t>分析报告；</w:t>
      </w:r>
    </w:p>
    <w:p w14:paraId="2D79719A">
      <w:pPr>
        <w:ind w:firstLine="424" w:firstLineChars="177"/>
        <w:rPr>
          <w:rFonts w:hint="eastAsia"/>
        </w:rPr>
      </w:pPr>
      <w:r>
        <w:rPr>
          <w:rFonts w:hint="eastAsia"/>
        </w:rPr>
        <w:t>提供</w:t>
      </w:r>
      <w:r>
        <w:t>预采集</w:t>
      </w:r>
      <w:r>
        <w:rPr>
          <w:rFonts w:hint="eastAsia"/>
        </w:rPr>
        <w:t>报告分析功能：支持查看成人和儿童的最近五次的</w:t>
      </w:r>
      <w:r>
        <w:t>预采集</w:t>
      </w:r>
      <w:r>
        <w:rPr>
          <w:rFonts w:hint="eastAsia"/>
        </w:rPr>
        <w:t>分析报告，包含历史对比分析、字段数据分析趋势图、成人儿童权重配置、原始档案数、规范数据量、患者主索引、患者合并、疑似主索引等数据；</w:t>
      </w:r>
    </w:p>
    <w:p w14:paraId="3E2788DB">
      <w:pPr>
        <w:pStyle w:val="6"/>
        <w:rPr>
          <w:rFonts w:hint="eastAsia"/>
        </w:rPr>
      </w:pPr>
      <w:r>
        <w:rPr>
          <w:rFonts w:hint="eastAsia"/>
          <w:lang w:eastAsia="zh-Hans"/>
        </w:rPr>
        <w:t>主索引操作日志</w:t>
      </w:r>
    </w:p>
    <w:p w14:paraId="2E01E064">
      <w:pPr>
        <w:ind w:firstLine="424" w:firstLineChars="177"/>
        <w:rPr>
          <w:rFonts w:hint="eastAsia"/>
        </w:rPr>
      </w:pPr>
      <w:r>
        <w:rPr>
          <w:rFonts w:hint="eastAsia"/>
        </w:rPr>
        <w:t>提供主索引日志查询功能，包含请求日志、变更日志、错误日志等记录，可查看具体的操作详情；</w:t>
      </w:r>
    </w:p>
    <w:p w14:paraId="19787457">
      <w:pPr>
        <w:pStyle w:val="6"/>
        <w:rPr>
          <w:rFonts w:hint="eastAsia"/>
        </w:rPr>
      </w:pPr>
      <w:r>
        <w:rPr>
          <w:rFonts w:hint="eastAsia"/>
        </w:rPr>
        <w:t>主索引</w:t>
      </w:r>
      <w:r>
        <w:rPr>
          <w:rFonts w:hint="eastAsia"/>
          <w:lang w:eastAsia="zh-Hans"/>
        </w:rPr>
        <w:t>数据</w:t>
      </w:r>
      <w:r>
        <w:rPr>
          <w:rFonts w:hint="eastAsia"/>
        </w:rPr>
        <w:t>服务</w:t>
      </w:r>
    </w:p>
    <w:p w14:paraId="229450BC">
      <w:pPr>
        <w:ind w:firstLine="424" w:firstLineChars="177"/>
        <w:rPr>
          <w:rFonts w:hint="eastAsia"/>
        </w:rPr>
      </w:pPr>
      <w:r>
        <w:rPr>
          <w:rFonts w:hint="eastAsia"/>
        </w:rPr>
        <w:t>提供主索引注册、查询、更新、合并数据服务，在业务系统新增或更新一个患者的索引信息后，通过主索引数据服务同步到主索引系统；</w:t>
      </w:r>
    </w:p>
    <w:p w14:paraId="15D7F74A">
      <w:pPr>
        <w:ind w:firstLine="424" w:firstLineChars="177"/>
        <w:rPr>
          <w:rFonts w:hint="eastAsia"/>
        </w:rPr>
      </w:pPr>
      <w:r>
        <w:rPr>
          <w:rFonts w:hint="eastAsia"/>
        </w:rPr>
        <w:t>提供基于患者主索引</w:t>
      </w:r>
      <w:r>
        <w:t>MPIID</w:t>
      </w:r>
      <w:r>
        <w:rPr>
          <w:rFonts w:hint="eastAsia"/>
        </w:rPr>
        <w:t>及业务系统PID查询服务；</w:t>
      </w:r>
    </w:p>
    <w:p w14:paraId="23AFAE29">
      <w:pPr>
        <w:pStyle w:val="6"/>
        <w:rPr>
          <w:rFonts w:hint="eastAsia"/>
        </w:rPr>
      </w:pPr>
      <w:bookmarkStart w:id="5" w:name="________10"/>
      <w:bookmarkEnd w:id="5"/>
      <w:bookmarkStart w:id="6" w:name="______29"/>
      <w:bookmarkEnd w:id="6"/>
      <w:bookmarkStart w:id="7" w:name="________15"/>
      <w:bookmarkEnd w:id="7"/>
      <w:r>
        <w:rPr>
          <w:rFonts w:hint="eastAsia"/>
        </w:rPr>
        <w:t>系统配置管理</w:t>
      </w:r>
    </w:p>
    <w:p w14:paraId="1BFA8C86">
      <w:pPr>
        <w:ind w:firstLine="424" w:firstLineChars="177"/>
        <w:rPr>
          <w:rFonts w:hint="eastAsia"/>
        </w:rPr>
      </w:pPr>
      <w:r>
        <w:rPr>
          <w:rFonts w:hint="eastAsia"/>
        </w:rPr>
        <w:t>提供主索引字典配置功能，支持同步主数据管理中所使用的字典。</w:t>
      </w:r>
    </w:p>
    <w:p w14:paraId="3FF321D9">
      <w:pPr>
        <w:ind w:firstLine="424" w:firstLineChars="177"/>
        <w:rPr>
          <w:rFonts w:hint="eastAsia"/>
        </w:rPr>
      </w:pPr>
      <w:r>
        <w:rPr>
          <w:rFonts w:hint="eastAsia"/>
        </w:rPr>
        <w:t>提供系统配置功能，支持正式环境配置、</w:t>
      </w:r>
      <w:r>
        <w:t>预采集</w:t>
      </w:r>
      <w:r>
        <w:rPr>
          <w:rFonts w:hint="eastAsia"/>
        </w:rPr>
        <w:t>配置、系统参数配置等，包含成人儿童判断年龄、是否校验患者姓名为空、自动合并主索引保留MPID规则、分值权重字段、</w:t>
      </w:r>
      <w:r>
        <w:t>预采集</w:t>
      </w:r>
      <w:r>
        <w:rPr>
          <w:rFonts w:hint="eastAsia"/>
        </w:rPr>
        <w:t>预警数量、校验规则等参数配置</w:t>
      </w:r>
      <w:r>
        <w:t>。</w:t>
      </w:r>
    </w:p>
    <w:p w14:paraId="149F5DAA">
      <w:pPr>
        <w:rPr>
          <w:rFonts w:hint="eastAsia"/>
        </w:rPr>
      </w:pPr>
    </w:p>
    <w:p w14:paraId="6C477A0F">
      <w:pPr>
        <w:pStyle w:val="5"/>
        <w:rPr>
          <w:rFonts w:hint="eastAsia"/>
        </w:rPr>
      </w:pPr>
      <w:r>
        <w:rPr>
          <w:rFonts w:hint="eastAsia"/>
        </w:rPr>
        <w:t>统一认证应用门户(单点登录)</w:t>
      </w:r>
    </w:p>
    <w:p w14:paraId="00E9B476">
      <w:pPr>
        <w:pStyle w:val="6"/>
        <w:rPr>
          <w:rFonts w:hint="eastAsia"/>
        </w:rPr>
      </w:pPr>
      <w:r>
        <w:rPr>
          <w:rFonts w:hint="eastAsia"/>
        </w:rPr>
        <w:t>单点登录管理</w:t>
      </w:r>
    </w:p>
    <w:p w14:paraId="41642F8D">
      <w:pPr>
        <w:ind w:firstLine="424" w:firstLineChars="177"/>
        <w:rPr>
          <w:rFonts w:hint="eastAsia"/>
        </w:rPr>
      </w:pPr>
      <w:r>
        <w:rPr>
          <w:rFonts w:hint="eastAsia"/>
        </w:rPr>
        <w:t>提供用户的日志查询功能；</w:t>
      </w:r>
    </w:p>
    <w:p w14:paraId="48A29CBA">
      <w:pPr>
        <w:ind w:firstLine="424" w:firstLineChars="177"/>
        <w:rPr>
          <w:rFonts w:hint="eastAsia"/>
        </w:rPr>
      </w:pPr>
      <w:r>
        <w:rPr>
          <w:rFonts w:hint="eastAsia"/>
        </w:rPr>
        <w:t>提供客户秘钥和权限的管理功能；</w:t>
      </w:r>
    </w:p>
    <w:p w14:paraId="1DF0628F">
      <w:pPr>
        <w:pStyle w:val="6"/>
        <w:rPr>
          <w:rFonts w:hint="eastAsia"/>
        </w:rPr>
      </w:pPr>
      <w:r>
        <w:rPr>
          <w:rFonts w:hint="eastAsia"/>
        </w:rPr>
        <w:t>认证权限管理</w:t>
      </w:r>
    </w:p>
    <w:p w14:paraId="2D7D40DF">
      <w:pPr>
        <w:ind w:firstLine="424" w:firstLineChars="177"/>
        <w:rPr>
          <w:rFonts w:hint="eastAsia"/>
        </w:rPr>
      </w:pPr>
      <w:r>
        <w:rPr>
          <w:rFonts w:hint="eastAsia"/>
        </w:rPr>
        <w:t>提供第三方用户和平台用户的映射功能；</w:t>
      </w:r>
    </w:p>
    <w:p w14:paraId="5481F9C5">
      <w:pPr>
        <w:ind w:firstLine="424" w:firstLineChars="177"/>
        <w:rPr>
          <w:rFonts w:hint="eastAsia"/>
        </w:rPr>
      </w:pPr>
      <w:r>
        <w:rPr>
          <w:rFonts w:hint="eastAsia"/>
        </w:rPr>
        <w:t>提供第三方角色和平台角色的映射功能；</w:t>
      </w:r>
    </w:p>
    <w:p w14:paraId="67D7208C">
      <w:pPr>
        <w:ind w:firstLine="424" w:firstLineChars="177"/>
        <w:rPr>
          <w:rFonts w:hint="eastAsia"/>
        </w:rPr>
      </w:pPr>
      <w:r>
        <w:rPr>
          <w:rFonts w:hint="eastAsia"/>
        </w:rPr>
        <w:t>提供第三方用户、角色的注册管理功能；</w:t>
      </w:r>
    </w:p>
    <w:p w14:paraId="474897C8">
      <w:pPr>
        <w:ind w:firstLine="424" w:firstLineChars="177"/>
        <w:rPr>
          <w:rFonts w:hint="eastAsia"/>
        </w:rPr>
      </w:pPr>
      <w:r>
        <w:rPr>
          <w:rFonts w:hint="eastAsia"/>
        </w:rPr>
        <w:t>提供第三方角色的菜单配置功能，支持配置平台的菜单，也支持配置角色菜单管理页面新增的菜单；</w:t>
      </w:r>
    </w:p>
    <w:p w14:paraId="48B30AD1">
      <w:pPr>
        <w:ind w:firstLine="424" w:firstLineChars="177"/>
        <w:rPr>
          <w:rFonts w:hint="eastAsia"/>
        </w:rPr>
      </w:pPr>
      <w:r>
        <w:rPr>
          <w:rFonts w:hint="eastAsia"/>
        </w:rPr>
        <w:t>提供系统菜单功能的细分，支持细分系统的功能，把部分功能映射给第三方用户。</w:t>
      </w:r>
    </w:p>
    <w:p w14:paraId="39DA4773">
      <w:pPr>
        <w:pStyle w:val="6"/>
        <w:rPr>
          <w:rFonts w:hint="eastAsia"/>
        </w:rPr>
      </w:pPr>
      <w:r>
        <w:rPr>
          <w:rFonts w:hint="eastAsia"/>
        </w:rPr>
        <w:t>身份认证服务</w:t>
      </w:r>
    </w:p>
    <w:p w14:paraId="5C93D37E">
      <w:pPr>
        <w:ind w:firstLine="424" w:firstLineChars="177"/>
        <w:rPr>
          <w:rFonts w:hint="eastAsia"/>
        </w:rPr>
      </w:pPr>
      <w:r>
        <w:rPr>
          <w:rFonts w:hint="eastAsia"/>
        </w:rPr>
        <w:t>提供统一身份认证及授权服务，经过一次身份认证即可访问不同的异构系统；</w:t>
      </w:r>
    </w:p>
    <w:p w14:paraId="3FBDE3DC">
      <w:pPr>
        <w:ind w:firstLine="424" w:firstLineChars="177"/>
        <w:rPr>
          <w:rFonts w:hint="eastAsia"/>
        </w:rPr>
      </w:pPr>
      <w:r>
        <w:rPr>
          <w:rFonts w:hint="eastAsia"/>
        </w:rPr>
        <w:t>支持多种身份认证方式，例如：用户名和密码、CA认证、Token认证等方式；</w:t>
      </w:r>
    </w:p>
    <w:p w14:paraId="3BFFA0C4">
      <w:pPr>
        <w:ind w:firstLine="424" w:firstLineChars="177"/>
        <w:rPr>
          <w:rFonts w:hint="eastAsia"/>
        </w:rPr>
      </w:pPr>
      <w:r>
        <w:rPr>
          <w:rFonts w:hint="eastAsia"/>
        </w:rPr>
        <w:t>提供身份认证接口服务包，支持业务系统可以直接嵌入实现单点登录身份认证；</w:t>
      </w:r>
    </w:p>
    <w:p w14:paraId="178F0D4A">
      <w:pPr>
        <w:ind w:firstLine="424" w:firstLineChars="177"/>
        <w:rPr>
          <w:rFonts w:hint="eastAsia"/>
        </w:rPr>
      </w:pPr>
      <w:r>
        <w:rPr>
          <w:rFonts w:hint="eastAsia"/>
        </w:rPr>
        <w:t>支持B/S和C/S架构系统的单点登录集成；</w:t>
      </w:r>
    </w:p>
    <w:p w14:paraId="3591A281">
      <w:pPr>
        <w:ind w:firstLine="424" w:firstLineChars="177"/>
        <w:rPr>
          <w:rFonts w:hint="eastAsia"/>
        </w:rPr>
      </w:pPr>
      <w:r>
        <w:rPr>
          <w:rFonts w:hint="eastAsia"/>
        </w:rPr>
        <w:t>支持用户登录有效期控制功能，在超过登录有效期之后需要重新做身份认证；</w:t>
      </w:r>
    </w:p>
    <w:p w14:paraId="33084A19">
      <w:pPr>
        <w:rPr>
          <w:rFonts w:hint="eastAsia"/>
        </w:rPr>
      </w:pPr>
    </w:p>
    <w:p w14:paraId="0F58A0D3">
      <w:pPr>
        <w:pStyle w:val="4"/>
        <w:ind w:left="1102" w:hanging="1102"/>
        <w:rPr>
          <w:rFonts w:hint="eastAsia"/>
        </w:rPr>
      </w:pPr>
      <w:bookmarkStart w:id="8" w:name="OLE_LINK2"/>
      <w:r>
        <w:rPr>
          <w:rFonts w:hint="eastAsia"/>
        </w:rPr>
        <w:t>医共体协同引擎</w:t>
      </w:r>
    </w:p>
    <w:bookmarkEnd w:id="8"/>
    <w:p w14:paraId="5EEF92A4">
      <w:pPr>
        <w:pStyle w:val="5"/>
        <w:ind w:left="1349" w:hanging="1349"/>
        <w:rPr>
          <w:rFonts w:hint="eastAsia"/>
        </w:rPr>
      </w:pPr>
      <w:bookmarkStart w:id="9" w:name="______31"/>
      <w:bookmarkEnd w:id="9"/>
      <w:bookmarkStart w:id="10" w:name="_Toc168310697"/>
      <w:bookmarkStart w:id="11" w:name="OLE_LINK3"/>
      <w:r>
        <w:rPr>
          <w:rFonts w:hint="eastAsia"/>
        </w:rPr>
        <w:t>医共体业务协同引擎</w:t>
      </w:r>
      <w:bookmarkEnd w:id="10"/>
    </w:p>
    <w:bookmarkEnd w:id="11"/>
    <w:p w14:paraId="201DF46B">
      <w:pPr>
        <w:pStyle w:val="6"/>
        <w:rPr>
          <w:rFonts w:hint="eastAsia"/>
        </w:rPr>
      </w:pPr>
      <w:r>
        <w:rPr>
          <w:rFonts w:hint="eastAsia"/>
        </w:rPr>
        <w:t>服务总线ESB</w:t>
      </w:r>
    </w:p>
    <w:p w14:paraId="181FC108">
      <w:pPr>
        <w:ind w:firstLine="424" w:firstLineChars="177"/>
        <w:rPr>
          <w:rFonts w:hint="eastAsia"/>
        </w:rPr>
      </w:pPr>
      <w:r>
        <w:rPr>
          <w:rFonts w:hint="eastAsia"/>
        </w:rPr>
        <w:t>遵循SOA设计原则和技术标准，构建标准的企业服务总线平台，采用松耦合、分布式模式将业务、应用和数据逻辑等实现分离管理；</w:t>
      </w:r>
    </w:p>
    <w:p w14:paraId="4AA9E64E">
      <w:pPr>
        <w:ind w:firstLine="424" w:firstLineChars="177"/>
        <w:rPr>
          <w:rFonts w:hint="eastAsia"/>
        </w:rPr>
      </w:pPr>
      <w:r>
        <w:rPr>
          <w:rFonts w:hint="eastAsia"/>
        </w:rPr>
        <w:t>能提供统一的数据交互开发运行环境，支持创建、扩展图形化数据转换业务流程建模，能提供基于XML表示方式，可同时进行图形化和基于代码或文档的开发工作，为服务提供远程调用支持。提供服务注册、启用</w:t>
      </w:r>
      <w:r>
        <w:t>/</w:t>
      </w:r>
      <w:r>
        <w:rPr>
          <w:rFonts w:hint="eastAsia"/>
        </w:rPr>
        <w:t>禁用、测试和更新、发布服务；</w:t>
      </w:r>
    </w:p>
    <w:p w14:paraId="653B5F0A">
      <w:pPr>
        <w:ind w:firstLine="424" w:firstLineChars="177"/>
        <w:rPr>
          <w:rFonts w:hint="eastAsia"/>
        </w:rPr>
      </w:pPr>
      <w:r>
        <w:rPr>
          <w:rFonts w:hint="eastAsia"/>
        </w:rPr>
        <w:t>能提供创建定制适配器、消息、业务服务、业务操作和业务流程以及数据转换的向导；</w:t>
      </w:r>
    </w:p>
    <w:p w14:paraId="5EA04FD3">
      <w:pPr>
        <w:ind w:firstLine="424" w:firstLineChars="177"/>
        <w:rPr>
          <w:rFonts w:hint="eastAsia"/>
        </w:rPr>
      </w:pPr>
      <w:r>
        <w:rPr>
          <w:rFonts w:hint="eastAsia"/>
        </w:rPr>
        <w:t>支持应用系统之间各功能服务和接口的调用权限管理，提供应用节点与应用节点之间，应用节点到接口服务之间的权限控制，以保证数据交换的合法性；</w:t>
      </w:r>
    </w:p>
    <w:p w14:paraId="25732288">
      <w:pPr>
        <w:ind w:firstLine="424" w:firstLineChars="177"/>
        <w:rPr>
          <w:rFonts w:hint="eastAsia"/>
        </w:rPr>
      </w:pPr>
      <w:r>
        <w:rPr>
          <w:rFonts w:hint="eastAsia"/>
        </w:rPr>
        <w:t>支持WebService、socket、MQ、http、R</w:t>
      </w:r>
      <w:r>
        <w:t>PC、</w:t>
      </w:r>
      <w:r>
        <w:rPr>
          <w:rFonts w:hint="eastAsia"/>
        </w:rPr>
        <w:t>https多种协议的接入和输出；</w:t>
      </w:r>
    </w:p>
    <w:p w14:paraId="6C1DE190">
      <w:pPr>
        <w:ind w:firstLine="424" w:firstLineChars="177"/>
        <w:rPr>
          <w:rFonts w:hint="eastAsia"/>
        </w:rPr>
      </w:pPr>
      <w:r>
        <w:rPr>
          <w:rFonts w:hint="eastAsia"/>
        </w:rPr>
        <w:t>提供基于消息队列的数据发布/订阅服务异步模式</w:t>
      </w:r>
      <w:r>
        <w:t>;</w:t>
      </w:r>
      <w:r>
        <w:rPr>
          <w:rFonts w:hint="eastAsia"/>
        </w:rPr>
        <w:t>基于请求响应的同步模式提供基于多路由的消息队列选择和传输；</w:t>
      </w:r>
    </w:p>
    <w:p w14:paraId="1F42D9A1">
      <w:pPr>
        <w:ind w:firstLine="424" w:firstLineChars="177"/>
        <w:rPr>
          <w:rFonts w:hint="eastAsia"/>
        </w:rPr>
      </w:pPr>
      <w:r>
        <w:rPr>
          <w:rFonts w:hint="eastAsia"/>
        </w:rPr>
        <w:t>满足平台数据交互高并发、大数据量、实时性高等需求，保持高性能运行；</w:t>
      </w:r>
    </w:p>
    <w:p w14:paraId="65CB3112">
      <w:pPr>
        <w:ind w:firstLine="424" w:firstLineChars="177"/>
        <w:rPr>
          <w:rFonts w:hint="eastAsia"/>
        </w:rPr>
      </w:pPr>
      <w:r>
        <w:rPr>
          <w:rFonts w:hint="eastAsia"/>
        </w:rPr>
        <w:t>可提供基于业务流程的流程配置服务，定制化服务配置。并可提供远程调用服务和分布式服务调用，并实现负载均衡，故障转移等基本功能；</w:t>
      </w:r>
    </w:p>
    <w:p w14:paraId="73AFCD9D">
      <w:pPr>
        <w:ind w:firstLine="424" w:firstLineChars="177"/>
        <w:rPr>
          <w:rFonts w:hint="eastAsia"/>
        </w:rPr>
      </w:pPr>
      <w:r>
        <w:rPr>
          <w:rFonts w:hint="eastAsia"/>
        </w:rPr>
        <w:t>支持任意消息传输环节的监控和审核，对于数据传输状况有较灵活的反馈服务，具有重传</w:t>
      </w:r>
      <w:r>
        <w:t>、</w:t>
      </w:r>
      <w:r>
        <w:rPr>
          <w:rFonts w:hint="eastAsia"/>
        </w:rPr>
        <w:t>转发等功能；</w:t>
      </w:r>
    </w:p>
    <w:p w14:paraId="4629756F">
      <w:pPr>
        <w:ind w:firstLine="424" w:firstLineChars="177"/>
        <w:rPr>
          <w:rFonts w:hint="eastAsia"/>
        </w:rPr>
      </w:pPr>
      <w:r>
        <w:rPr>
          <w:rFonts w:hint="eastAsia"/>
        </w:rPr>
        <w:t>支持应用节点和接口服务的统一配置管理，监控平台应能对各接口调用历史进行负载和响应时间分析，以便通过集成平台来一步优化性能。 集成平台配置管理系统应能支持数据协议和公用代码标准化管理；</w:t>
      </w:r>
    </w:p>
    <w:p w14:paraId="2B3E6610">
      <w:pPr>
        <w:ind w:firstLine="424" w:firstLineChars="177"/>
        <w:rPr>
          <w:rFonts w:hint="eastAsia"/>
        </w:rPr>
      </w:pPr>
      <w:r>
        <w:rPr>
          <w:rFonts w:hint="eastAsia"/>
        </w:rPr>
        <w:t>提供基于集成平台的二次开发包，实现基于开发包扩展服务组件的同时，还能够在开发包仓库中查询到历史的开发包版本，并且按需求提供下载或者下发功能。</w:t>
      </w:r>
    </w:p>
    <w:p w14:paraId="4320CEDB">
      <w:pPr>
        <w:ind w:firstLine="424" w:firstLineChars="177"/>
        <w:rPr>
          <w:rFonts w:hint="eastAsia"/>
        </w:rPr>
      </w:pPr>
      <w:r>
        <w:rPr>
          <w:rFonts w:hint="eastAsia"/>
        </w:rPr>
        <w:t>支持灰度发布功能，可以便捷的切换正式环境和测试环境，同时设置测试环境的流量分布，实现集成平台服务的平滑升级。</w:t>
      </w:r>
    </w:p>
    <w:p w14:paraId="28CD043D">
      <w:pPr>
        <w:ind w:firstLine="424" w:firstLineChars="177"/>
        <w:rPr>
          <w:rFonts w:hint="eastAsia"/>
        </w:rPr>
      </w:pPr>
      <w:r>
        <w:rPr>
          <w:rFonts w:hint="eastAsia"/>
        </w:rPr>
        <w:t>数据库终端工具：提供数据库终端工具组件，支持消息直接写入或者更新到任意的数据库，并提供数据库事务管理功能。</w:t>
      </w:r>
    </w:p>
    <w:p w14:paraId="67F7ED22">
      <w:pPr>
        <w:ind w:firstLine="424" w:firstLineChars="177"/>
        <w:rPr>
          <w:rFonts w:hint="eastAsia"/>
        </w:rPr>
      </w:pPr>
      <w:r>
        <w:rPr>
          <w:rFonts w:hint="eastAsia"/>
        </w:rPr>
        <w:t>分布式事务处理：针对webservice接入和HTTP接入支持分布式事务处理，当涉及多方业务协作出现调用失败时，能通知调用成功方撤回操作，保障整体事务的一致性。</w:t>
      </w:r>
    </w:p>
    <w:p w14:paraId="7B75C611">
      <w:pPr>
        <w:ind w:firstLine="424" w:firstLineChars="177"/>
        <w:rPr>
          <w:rFonts w:hint="eastAsia"/>
        </w:rPr>
      </w:pPr>
      <w:r>
        <w:rPr>
          <w:rFonts w:hint="eastAsia"/>
        </w:rPr>
        <w:t>提供消息日志NoSQL非关系型存储，实现消息的快速检索。支持字段级精确搜索以及全文模糊搜索。</w:t>
      </w:r>
    </w:p>
    <w:p w14:paraId="679CF5BD">
      <w:pPr>
        <w:ind w:firstLine="424" w:firstLineChars="177"/>
        <w:rPr>
          <w:rFonts w:hint="eastAsia"/>
        </w:rPr>
      </w:pPr>
      <w:r>
        <w:rPr>
          <w:rFonts w:hint="eastAsia"/>
        </w:rPr>
        <w:t>支持选择整个流程的任意步骤（单个步骤组件或多个连续的步骤组件）进行测试，测试完毕后可查看步骤的正常/异常情况、每一步骤的耗时、每个步骤的输入/输出日志。</w:t>
      </w:r>
    </w:p>
    <w:p w14:paraId="0E5FF79D">
      <w:pPr>
        <w:ind w:firstLine="424" w:firstLineChars="177"/>
        <w:rPr>
          <w:rFonts w:hint="eastAsia"/>
        </w:rPr>
      </w:pPr>
      <w:r>
        <w:rPr>
          <w:rFonts w:hint="eastAsia"/>
        </w:rPr>
        <w:t>支持对服务进行导入导出的迁移配置，包括流程、服务、权限、变量、jar包等配置信息的导入导出。</w:t>
      </w:r>
    </w:p>
    <w:p w14:paraId="781144D0">
      <w:pPr>
        <w:pStyle w:val="6"/>
        <w:rPr>
          <w:rFonts w:hint="eastAsia"/>
        </w:rPr>
      </w:pPr>
      <w:r>
        <w:rPr>
          <w:rFonts w:hint="eastAsia"/>
        </w:rPr>
        <w:t>消息引擎</w:t>
      </w:r>
    </w:p>
    <w:p w14:paraId="5C757BF1">
      <w:pPr>
        <w:ind w:firstLine="424" w:firstLineChars="177"/>
        <w:rPr>
          <w:rFonts w:hint="eastAsia"/>
        </w:rPr>
      </w:pPr>
      <w:r>
        <w:rPr>
          <w:rFonts w:hint="eastAsia"/>
        </w:rPr>
        <w:t>内置HL7消息模板的配置功能，支持V2、V3/CDA等；</w:t>
      </w:r>
    </w:p>
    <w:p w14:paraId="214CC57E">
      <w:pPr>
        <w:ind w:firstLine="424" w:firstLineChars="177"/>
        <w:rPr>
          <w:rFonts w:hint="eastAsia"/>
        </w:rPr>
      </w:pPr>
      <w:r>
        <w:rPr>
          <w:rFonts w:hint="eastAsia"/>
        </w:rPr>
        <w:t>内置医院互联互通成熟度测评要求的5</w:t>
      </w:r>
      <w:r>
        <w:t>3</w:t>
      </w:r>
      <w:r>
        <w:rPr>
          <w:rFonts w:hint="eastAsia"/>
        </w:rPr>
        <w:t>类CDA共享文档标准；</w:t>
      </w:r>
    </w:p>
    <w:p w14:paraId="10A39C90">
      <w:pPr>
        <w:ind w:firstLine="424" w:firstLineChars="177"/>
        <w:rPr>
          <w:rFonts w:hint="eastAsia"/>
        </w:rPr>
      </w:pPr>
      <w:r>
        <w:rPr>
          <w:rFonts w:hint="eastAsia"/>
        </w:rPr>
        <w:t>提供XML等自定义消息模型的配置功能；</w:t>
      </w:r>
    </w:p>
    <w:p w14:paraId="35D7CA84">
      <w:pPr>
        <w:ind w:firstLine="424" w:firstLineChars="177"/>
        <w:rPr>
          <w:rFonts w:hint="eastAsia"/>
        </w:rPr>
      </w:pPr>
      <w:r>
        <w:rPr>
          <w:rFonts w:hint="eastAsia"/>
        </w:rPr>
        <w:t>提供HL7与XML消息等交换协议的转换对照配置功能；</w:t>
      </w:r>
    </w:p>
    <w:p w14:paraId="49292C02">
      <w:pPr>
        <w:ind w:firstLine="424" w:firstLineChars="177"/>
        <w:rPr>
          <w:rFonts w:hint="eastAsia"/>
        </w:rPr>
      </w:pPr>
      <w:r>
        <w:rPr>
          <w:rFonts w:hint="eastAsia"/>
        </w:rPr>
        <w:t>提供HL7消息与自定义xml消息的协议转换服务组件并提供测试功能；</w:t>
      </w:r>
    </w:p>
    <w:p w14:paraId="1E19929B">
      <w:pPr>
        <w:ind w:firstLine="424" w:firstLineChars="177"/>
        <w:rPr>
          <w:rFonts w:hint="eastAsia"/>
        </w:rPr>
      </w:pPr>
      <w:r>
        <w:rPr>
          <w:rFonts w:hint="eastAsia"/>
        </w:rPr>
        <w:t>提供消息模板的导入、导出和生成XML示例功能；</w:t>
      </w:r>
    </w:p>
    <w:p w14:paraId="1BB89149">
      <w:pPr>
        <w:ind w:firstLine="424" w:firstLineChars="177"/>
        <w:rPr>
          <w:rFonts w:hint="eastAsia"/>
        </w:rPr>
      </w:pPr>
      <w:r>
        <w:rPr>
          <w:rFonts w:hint="eastAsia"/>
        </w:rPr>
        <w:t>提供消息模型的调用统计分析页面；</w:t>
      </w:r>
    </w:p>
    <w:p w14:paraId="010AD752">
      <w:pPr>
        <w:ind w:firstLine="424" w:firstLineChars="177"/>
        <w:rPr>
          <w:rFonts w:hint="eastAsia"/>
        </w:rPr>
      </w:pPr>
      <w:r>
        <w:rPr>
          <w:rFonts w:hint="eastAsia"/>
        </w:rPr>
        <w:t>提供服务接口标准管理功能，可通过消息模型配置消息字段标识、长度、类型等，通过服务流程配置实现消息校验，并支持接口文档在线导出。</w:t>
      </w:r>
    </w:p>
    <w:p w14:paraId="5B152C00">
      <w:pPr>
        <w:pStyle w:val="6"/>
        <w:rPr>
          <w:rFonts w:hint="eastAsia"/>
        </w:rPr>
      </w:pPr>
      <w:r>
        <w:rPr>
          <w:rFonts w:hint="eastAsia"/>
        </w:rPr>
        <w:t>服务集群管理</w:t>
      </w:r>
    </w:p>
    <w:p w14:paraId="0771D18F">
      <w:pPr>
        <w:ind w:firstLine="424" w:firstLineChars="177"/>
        <w:rPr>
          <w:rFonts w:hint="eastAsia"/>
        </w:rPr>
      </w:pPr>
      <w:r>
        <w:rPr>
          <w:rFonts w:hint="eastAsia"/>
        </w:rPr>
        <w:t>提供基于业务域的服务集群管理模式；</w:t>
      </w:r>
    </w:p>
    <w:p w14:paraId="03A45C56">
      <w:pPr>
        <w:ind w:firstLine="424" w:firstLineChars="177"/>
        <w:rPr>
          <w:rFonts w:hint="eastAsia"/>
        </w:rPr>
      </w:pPr>
      <w:r>
        <w:rPr>
          <w:rFonts w:hint="eastAsia"/>
        </w:rPr>
        <w:t>提供集群模式下业务域服务节点可视化启停功能，并根据服务运行状态手动干预调整服务节点数量，实现水平动态扩容。</w:t>
      </w:r>
    </w:p>
    <w:p w14:paraId="15A2B8D4">
      <w:pPr>
        <w:ind w:firstLine="424" w:firstLineChars="177"/>
        <w:rPr>
          <w:rFonts w:hint="eastAsia"/>
        </w:rPr>
      </w:pPr>
      <w:r>
        <w:rPr>
          <w:rFonts w:hint="eastAsia"/>
        </w:rPr>
        <w:t>支持服务节点的动态可视化升级，可上传更新war包，查看更新内容，并能回退到历史指定版本。</w:t>
      </w:r>
    </w:p>
    <w:p w14:paraId="3135FB69">
      <w:pPr>
        <w:pStyle w:val="6"/>
        <w:rPr>
          <w:rFonts w:hint="eastAsia"/>
        </w:rPr>
      </w:pPr>
      <w:r>
        <w:rPr>
          <w:rFonts w:hint="eastAsia"/>
        </w:rPr>
        <w:t>运行监控</w:t>
      </w:r>
    </w:p>
    <w:p w14:paraId="6B08B6C8">
      <w:pPr>
        <w:ind w:firstLine="424" w:firstLineChars="177"/>
        <w:rPr>
          <w:rFonts w:hint="eastAsia"/>
        </w:rPr>
      </w:pPr>
      <w:r>
        <w:rPr>
          <w:rFonts w:hint="eastAsia"/>
        </w:rPr>
        <w:t>提供集成平台主要模块概览监控信息</w:t>
      </w:r>
      <w:r>
        <w:t>，</w:t>
      </w:r>
      <w:r>
        <w:rPr>
          <w:rFonts w:hint="eastAsia"/>
        </w:rPr>
        <w:t>包括概览信息</w:t>
      </w:r>
      <w:r>
        <w:t>、</w:t>
      </w:r>
      <w:r>
        <w:rPr>
          <w:rFonts w:hint="eastAsia"/>
        </w:rPr>
        <w:t>服务调用趋势</w:t>
      </w:r>
      <w:r>
        <w:t>、</w:t>
      </w:r>
      <w:r>
        <w:rPr>
          <w:rFonts w:hint="eastAsia"/>
        </w:rPr>
        <w:t>服务调用排名</w:t>
      </w:r>
      <w:r>
        <w:t>、</w:t>
      </w:r>
      <w:r>
        <w:rPr>
          <w:rFonts w:hint="eastAsia"/>
        </w:rPr>
        <w:t>正式环境服务器监控</w:t>
      </w:r>
      <w:r>
        <w:t>。</w:t>
      </w:r>
    </w:p>
    <w:p w14:paraId="61D9D9CB">
      <w:pPr>
        <w:ind w:firstLine="424" w:firstLineChars="177"/>
        <w:rPr>
          <w:rFonts w:hint="eastAsia"/>
        </w:rPr>
      </w:pPr>
      <w:r>
        <w:rPr>
          <w:rFonts w:hint="eastAsia"/>
        </w:rPr>
        <w:t>提供数据交换服务监控：可监控统计所有服务性能，可按照业务系统、服务节点、时间角度统计服务调用数量</w:t>
      </w:r>
      <w:r>
        <w:t>、</w:t>
      </w:r>
      <w:r>
        <w:rPr>
          <w:rFonts w:hint="eastAsia"/>
        </w:rPr>
        <w:t>错误数</w:t>
      </w:r>
      <w:r>
        <w:t>、</w:t>
      </w:r>
      <w:r>
        <w:rPr>
          <w:rFonts w:hint="eastAsia"/>
        </w:rPr>
        <w:t>告警数</w:t>
      </w:r>
      <w:r>
        <w:t>、</w:t>
      </w:r>
      <w:r>
        <w:rPr>
          <w:rFonts w:hint="eastAsia"/>
        </w:rPr>
        <w:t>最大响应时间、平均响应时间，提供服务分析调优。针对异常记录，可查看服务调用日志</w:t>
      </w:r>
      <w:r>
        <w:t>，</w:t>
      </w:r>
      <w:r>
        <w:rPr>
          <w:rFonts w:hint="eastAsia"/>
        </w:rPr>
        <w:t>追踪异常发生节点、该节点的输入输出、错误信息提示，准确掌握错误，精准修复</w:t>
      </w:r>
      <w:r>
        <w:t>；</w:t>
      </w:r>
      <w:r>
        <w:rPr>
          <w:rFonts w:hint="eastAsia"/>
        </w:rPr>
        <w:t>也可进一步查看服务调用统计情况</w:t>
      </w:r>
      <w:r>
        <w:t>，</w:t>
      </w:r>
      <w:r>
        <w:rPr>
          <w:rFonts w:hint="eastAsia"/>
        </w:rPr>
        <w:t>可对服务的调用方</w:t>
      </w:r>
      <w:r>
        <w:t>、</w:t>
      </w:r>
      <w:r>
        <w:rPr>
          <w:rFonts w:hint="eastAsia"/>
        </w:rPr>
        <w:t>错误类型</w:t>
      </w:r>
      <w:r>
        <w:t>、</w:t>
      </w:r>
      <w:r>
        <w:rPr>
          <w:rFonts w:hint="eastAsia"/>
        </w:rPr>
        <w:t>调用趋势分别进行统计</w:t>
      </w:r>
      <w:r>
        <w:t>；</w:t>
      </w:r>
      <w:r>
        <w:rPr>
          <w:rFonts w:hint="eastAsia"/>
        </w:rPr>
        <w:t>若对服务配置了相关告警</w:t>
      </w:r>
      <w:r>
        <w:t>、</w:t>
      </w:r>
      <w:r>
        <w:rPr>
          <w:rFonts w:hint="eastAsia"/>
        </w:rPr>
        <w:t>校验规则</w:t>
      </w:r>
      <w:r>
        <w:t>，</w:t>
      </w:r>
      <w:r>
        <w:rPr>
          <w:rFonts w:hint="eastAsia"/>
        </w:rPr>
        <w:t>则可查看告警日志和校验分析统计。</w:t>
      </w:r>
    </w:p>
    <w:p w14:paraId="7C7F1C63">
      <w:pPr>
        <w:ind w:firstLine="424" w:firstLineChars="177"/>
        <w:rPr>
          <w:rFonts w:hint="eastAsia"/>
        </w:rPr>
      </w:pPr>
      <w:r>
        <w:rPr>
          <w:rFonts w:hint="eastAsia"/>
        </w:rPr>
        <w:t>可统计监控平台接入层的调用次数，接入点名称，访问IP，总体相应时间，调用时间分布等信息。</w:t>
      </w:r>
    </w:p>
    <w:p w14:paraId="746E8283">
      <w:pPr>
        <w:ind w:firstLine="424" w:firstLineChars="177"/>
        <w:rPr>
          <w:rFonts w:hint="eastAsia"/>
        </w:rPr>
      </w:pPr>
      <w:r>
        <w:rPr>
          <w:rFonts w:hint="eastAsia"/>
        </w:rPr>
        <w:t>提供集成平台服务调用出入量统计分析，包含出量、入量、错误量、成功量等时间维度统计分析</w:t>
      </w:r>
      <w:r>
        <w:t>，</w:t>
      </w:r>
      <w:r>
        <w:rPr>
          <w:rFonts w:hint="eastAsia"/>
        </w:rPr>
        <w:t>还包含调用方</w:t>
      </w:r>
      <w:r>
        <w:t>、</w:t>
      </w:r>
      <w:r>
        <w:rPr>
          <w:rFonts w:hint="eastAsia"/>
        </w:rPr>
        <w:t>被调用方的情况展示。</w:t>
      </w:r>
    </w:p>
    <w:p w14:paraId="15AE601A">
      <w:pPr>
        <w:ind w:firstLine="424" w:firstLineChars="177"/>
        <w:rPr>
          <w:rFonts w:hint="eastAsia"/>
        </w:rPr>
      </w:pPr>
      <w:r>
        <w:rPr>
          <w:rFonts w:hint="eastAsia"/>
        </w:rPr>
        <w:t>提供集成在</w:t>
      </w:r>
      <w:r>
        <w:t>ESB</w:t>
      </w:r>
      <w:r>
        <w:rPr>
          <w:rFonts w:hint="eastAsia"/>
        </w:rPr>
        <w:t>上的服务整体调用情况</w:t>
      </w:r>
      <w:r>
        <w:t>，</w:t>
      </w:r>
      <w:r>
        <w:rPr>
          <w:rFonts w:hint="eastAsia"/>
        </w:rPr>
        <w:t>可从机构</w:t>
      </w:r>
      <w:r>
        <w:t>-</w:t>
      </w:r>
      <w:r>
        <w:rPr>
          <w:rFonts w:hint="eastAsia"/>
        </w:rPr>
        <w:t>厂商</w:t>
      </w:r>
      <w:r>
        <w:t>-</w:t>
      </w:r>
      <w:r>
        <w:rPr>
          <w:rFonts w:hint="eastAsia"/>
        </w:rPr>
        <w:t>业务系统的角度查看某机构提供和调用的具体服务流程列表</w:t>
      </w:r>
      <w:r>
        <w:t>。</w:t>
      </w:r>
    </w:p>
    <w:p w14:paraId="58D2E19B">
      <w:pPr>
        <w:ind w:firstLine="424" w:firstLineChars="177"/>
        <w:rPr>
          <w:rFonts w:hint="eastAsia"/>
        </w:rPr>
      </w:pPr>
      <w:r>
        <w:rPr>
          <w:rFonts w:hint="eastAsia"/>
        </w:rPr>
        <w:t>提供服务集群监控：支持对服务器集群监控和查询，监控服务器CPU、内存使用率、JVM监控、事件异常等信息，并按事件类型一般、警告、错误类型汇总。可以时间-指标的方式形成趋势图参看历史数据，以饼图的形式查看瞬时数据。对事件监控支持查看时间、类型、节点信息。并提供调优工具等；可满足多服务器之间的负载均衡分配和性能调优。</w:t>
      </w:r>
    </w:p>
    <w:p w14:paraId="321A9C42">
      <w:pPr>
        <w:pStyle w:val="5"/>
        <w:ind w:left="1349" w:hanging="1349"/>
        <w:rPr>
          <w:rFonts w:hint="eastAsia"/>
        </w:rPr>
      </w:pPr>
      <w:bookmarkStart w:id="12" w:name="_________"/>
      <w:bookmarkEnd w:id="12"/>
      <w:bookmarkStart w:id="13" w:name="_Toc168310698"/>
      <w:r>
        <w:rPr>
          <w:rFonts w:hint="eastAsia"/>
        </w:rPr>
        <w:t>基础信息类服务集成</w:t>
      </w:r>
      <w:bookmarkEnd w:id="13"/>
    </w:p>
    <w:p w14:paraId="29D9082F">
      <w:pPr>
        <w:pStyle w:val="6"/>
        <w:rPr>
          <w:rFonts w:hint="eastAsia"/>
        </w:rPr>
      </w:pPr>
      <w:r>
        <w:rPr>
          <w:rFonts w:hint="eastAsia"/>
          <w:lang w:eastAsia="zh-Hans"/>
        </w:rPr>
        <w:t>基础信息类服务</w:t>
      </w:r>
    </w:p>
    <w:p w14:paraId="70E5609E">
      <w:pPr>
        <w:ind w:firstLine="424" w:firstLineChars="177"/>
        <w:rPr>
          <w:rFonts w:hint="eastAsia"/>
        </w:rPr>
      </w:pPr>
      <w:r>
        <w:rPr>
          <w:rFonts w:hint="eastAsia"/>
        </w:rPr>
        <w:t>提供（包括但不限于）：机构、科室、人员、值域字典、术语字典等。</w:t>
      </w:r>
    </w:p>
    <w:p w14:paraId="68608390">
      <w:pPr>
        <w:pStyle w:val="6"/>
        <w:rPr>
          <w:rFonts w:hint="eastAsia"/>
        </w:rPr>
      </w:pPr>
      <w:r>
        <w:rPr>
          <w:rFonts w:hint="eastAsia"/>
        </w:rPr>
        <w:t>配置管理</w:t>
      </w:r>
    </w:p>
    <w:p w14:paraId="4D4EAB3E">
      <w:pPr>
        <w:ind w:firstLine="424" w:firstLineChars="177"/>
        <w:rPr>
          <w:rFonts w:hint="eastAsia"/>
        </w:rPr>
      </w:pPr>
      <w:r>
        <w:rPr>
          <w:rFonts w:hint="eastAsia"/>
        </w:rPr>
        <w:t>提供业务服务的基础数据配置和相关参数配置；</w:t>
      </w:r>
    </w:p>
    <w:p w14:paraId="049B9A35">
      <w:pPr>
        <w:pStyle w:val="6"/>
        <w:rPr>
          <w:rFonts w:hint="eastAsia"/>
        </w:rPr>
      </w:pPr>
      <w:r>
        <w:rPr>
          <w:rFonts w:hint="eastAsia"/>
        </w:rPr>
        <w:t>系统接口</w:t>
      </w:r>
    </w:p>
    <w:p w14:paraId="55D30B49">
      <w:pPr>
        <w:ind w:firstLine="424" w:firstLineChars="177"/>
        <w:rPr>
          <w:rFonts w:hint="eastAsia"/>
        </w:rPr>
      </w:pPr>
      <w:r>
        <w:rPr>
          <w:rFonts w:hint="eastAsia"/>
        </w:rPr>
        <w:t>提供临床业务系统接口开发文档，指导配合相关系统进行改造和联调。</w:t>
      </w:r>
    </w:p>
    <w:p w14:paraId="14BF6217">
      <w:pPr>
        <w:pStyle w:val="5"/>
        <w:ind w:left="1349" w:hanging="1349"/>
        <w:rPr>
          <w:rFonts w:hint="eastAsia"/>
        </w:rPr>
      </w:pPr>
      <w:bookmarkStart w:id="14" w:name="__________2"/>
      <w:bookmarkEnd w:id="14"/>
      <w:bookmarkStart w:id="15" w:name="_Toc168310699"/>
      <w:r>
        <w:rPr>
          <w:rFonts w:hint="eastAsia"/>
        </w:rPr>
        <w:t>诊疗类业务服务集成</w:t>
      </w:r>
      <w:bookmarkEnd w:id="15"/>
    </w:p>
    <w:p w14:paraId="0067A39C">
      <w:pPr>
        <w:pStyle w:val="6"/>
        <w:rPr>
          <w:rFonts w:hint="eastAsia"/>
        </w:rPr>
      </w:pPr>
      <w:r>
        <w:rPr>
          <w:rFonts w:hint="eastAsia"/>
          <w:lang w:eastAsia="zh-Hans"/>
        </w:rPr>
        <w:t>诊疗类业务服务</w:t>
      </w:r>
    </w:p>
    <w:p w14:paraId="70DBA31B">
      <w:pPr>
        <w:ind w:firstLine="424" w:firstLineChars="177"/>
        <w:rPr>
          <w:rFonts w:hint="eastAsia"/>
        </w:rPr>
      </w:pPr>
      <w:r>
        <w:rPr>
          <w:rFonts w:hint="eastAsia"/>
        </w:rPr>
        <w:t>提供（包括但不限于）：诊断、药品、医嘱、处方、检验、检验集中送检、检查、手麻、输血、会诊、转诊、随访、治疗等。</w:t>
      </w:r>
    </w:p>
    <w:p w14:paraId="671DACE5">
      <w:pPr>
        <w:pStyle w:val="6"/>
        <w:rPr>
          <w:rFonts w:hint="eastAsia"/>
        </w:rPr>
      </w:pPr>
      <w:r>
        <w:rPr>
          <w:rFonts w:hint="eastAsia"/>
        </w:rPr>
        <w:t>配置管理</w:t>
      </w:r>
    </w:p>
    <w:p w14:paraId="36B22F20">
      <w:pPr>
        <w:ind w:firstLine="424" w:firstLineChars="177"/>
        <w:rPr>
          <w:rFonts w:hint="eastAsia"/>
        </w:rPr>
      </w:pPr>
      <w:r>
        <w:rPr>
          <w:rFonts w:hint="eastAsia"/>
        </w:rPr>
        <w:t>提供业务服务的基础数据配置和相关参数配置；</w:t>
      </w:r>
    </w:p>
    <w:p w14:paraId="7FE93F4F">
      <w:pPr>
        <w:pStyle w:val="6"/>
        <w:rPr>
          <w:rFonts w:hint="eastAsia"/>
        </w:rPr>
      </w:pPr>
      <w:r>
        <w:rPr>
          <w:rFonts w:hint="eastAsia"/>
        </w:rPr>
        <w:t>系统接口</w:t>
      </w:r>
    </w:p>
    <w:p w14:paraId="3B6B6172">
      <w:pPr>
        <w:ind w:firstLine="424" w:firstLineChars="177"/>
        <w:rPr>
          <w:rFonts w:hint="eastAsia"/>
        </w:rPr>
      </w:pPr>
      <w:r>
        <w:rPr>
          <w:rFonts w:hint="eastAsia"/>
        </w:rPr>
        <w:t>提供医疗业务系统接口开发文档，指导配合相关系统进行改造和联调。</w:t>
      </w:r>
    </w:p>
    <w:p w14:paraId="60FB1DA3">
      <w:pPr>
        <w:pStyle w:val="5"/>
        <w:ind w:left="1349" w:hanging="1349"/>
        <w:rPr>
          <w:rFonts w:hint="eastAsia"/>
        </w:rPr>
      </w:pPr>
      <w:bookmarkStart w:id="16" w:name="_Toc168310700"/>
      <w:r>
        <w:rPr>
          <w:rFonts w:hint="eastAsia"/>
        </w:rPr>
        <w:t>登记类业务服务集成</w:t>
      </w:r>
      <w:bookmarkEnd w:id="16"/>
    </w:p>
    <w:p w14:paraId="2BDED711">
      <w:pPr>
        <w:pStyle w:val="6"/>
        <w:rPr>
          <w:rFonts w:hint="eastAsia"/>
        </w:rPr>
      </w:pPr>
      <w:r>
        <w:rPr>
          <w:rFonts w:hint="eastAsia"/>
          <w:lang w:eastAsia="zh-Hans"/>
        </w:rPr>
        <w:t>登记类业务服务</w:t>
      </w:r>
    </w:p>
    <w:p w14:paraId="448FACDE">
      <w:pPr>
        <w:ind w:firstLine="424" w:firstLineChars="177"/>
        <w:rPr>
          <w:rFonts w:hint="eastAsia"/>
        </w:rPr>
      </w:pPr>
      <w:r>
        <w:rPr>
          <w:rFonts w:hint="eastAsia"/>
        </w:rPr>
        <w:t>提供（包括但不限于）：基本档案、住院登记、挂号、门诊预约、住院预约、检验预约、检查预约、排队叫号、在院、病历、出院等。</w:t>
      </w:r>
    </w:p>
    <w:p w14:paraId="5B1FBE35">
      <w:pPr>
        <w:pStyle w:val="6"/>
        <w:rPr>
          <w:rFonts w:hint="eastAsia"/>
        </w:rPr>
      </w:pPr>
      <w:r>
        <w:rPr>
          <w:rFonts w:hint="eastAsia"/>
        </w:rPr>
        <w:t>配置管理</w:t>
      </w:r>
    </w:p>
    <w:p w14:paraId="577528AE">
      <w:pPr>
        <w:ind w:firstLine="424" w:firstLineChars="177"/>
        <w:rPr>
          <w:rFonts w:hint="eastAsia"/>
        </w:rPr>
      </w:pPr>
      <w:r>
        <w:rPr>
          <w:rFonts w:hint="eastAsia"/>
        </w:rPr>
        <w:t>提供业务服务的基础数据配置和相关参数配置；</w:t>
      </w:r>
    </w:p>
    <w:p w14:paraId="3A9DDDEC">
      <w:pPr>
        <w:pStyle w:val="6"/>
        <w:rPr>
          <w:rFonts w:hint="eastAsia"/>
        </w:rPr>
      </w:pPr>
      <w:r>
        <w:rPr>
          <w:rFonts w:hint="eastAsia"/>
        </w:rPr>
        <w:t>系统接口</w:t>
      </w:r>
    </w:p>
    <w:p w14:paraId="5C106EAC">
      <w:pPr>
        <w:ind w:firstLine="424" w:firstLineChars="177"/>
        <w:rPr>
          <w:rFonts w:hint="eastAsia"/>
        </w:rPr>
      </w:pPr>
      <w:r>
        <w:rPr>
          <w:rFonts w:hint="eastAsia"/>
        </w:rPr>
        <w:t>提供业务系统接口开发文档，指导配合相关系统进行改造和联调。</w:t>
      </w:r>
    </w:p>
    <w:p w14:paraId="59CF0D4E">
      <w:pPr>
        <w:pStyle w:val="5"/>
        <w:ind w:left="1349" w:hanging="1349"/>
        <w:rPr>
          <w:rFonts w:hint="eastAsia"/>
        </w:rPr>
      </w:pPr>
      <w:bookmarkStart w:id="17" w:name="__________4"/>
      <w:bookmarkEnd w:id="17"/>
      <w:bookmarkStart w:id="18" w:name="_Toc168310701"/>
      <w:r>
        <w:rPr>
          <w:rFonts w:hint="eastAsia"/>
        </w:rPr>
        <w:t>公卫类业务服务集成</w:t>
      </w:r>
      <w:bookmarkEnd w:id="18"/>
    </w:p>
    <w:p w14:paraId="0222DB4C">
      <w:pPr>
        <w:pStyle w:val="6"/>
        <w:rPr>
          <w:rFonts w:hint="eastAsia"/>
        </w:rPr>
      </w:pPr>
      <w:r>
        <w:rPr>
          <w:rFonts w:hint="eastAsia"/>
          <w:lang w:eastAsia="zh-Hans"/>
        </w:rPr>
        <w:t>公卫类业务服务</w:t>
      </w:r>
    </w:p>
    <w:p w14:paraId="3721B084">
      <w:pPr>
        <w:ind w:firstLine="424" w:firstLineChars="177"/>
        <w:rPr>
          <w:rFonts w:hint="eastAsia"/>
        </w:rPr>
      </w:pPr>
      <w:r>
        <w:rPr>
          <w:rFonts w:hint="eastAsia"/>
        </w:rPr>
        <w:t>提供（包括但不限于）：健康档案、家庭医生签约、健康教育、预防接种、孕产妇管理、儿保、老年人、高血压、糖尿病、严重精神障碍、肺结核、中医药、传染病、卫生计生、疾病监管等。</w:t>
      </w:r>
    </w:p>
    <w:p w14:paraId="5DF4E130">
      <w:pPr>
        <w:pStyle w:val="6"/>
        <w:rPr>
          <w:rFonts w:hint="eastAsia"/>
        </w:rPr>
      </w:pPr>
      <w:r>
        <w:rPr>
          <w:rFonts w:hint="eastAsia"/>
        </w:rPr>
        <w:t>配置管理</w:t>
      </w:r>
    </w:p>
    <w:p w14:paraId="797AAF7F">
      <w:pPr>
        <w:ind w:firstLine="424" w:firstLineChars="177"/>
        <w:rPr>
          <w:rFonts w:hint="eastAsia"/>
        </w:rPr>
      </w:pPr>
      <w:r>
        <w:rPr>
          <w:rFonts w:hint="eastAsia"/>
        </w:rPr>
        <w:t>提供业务服务的基础数据配置和相关参数配置；</w:t>
      </w:r>
    </w:p>
    <w:p w14:paraId="6FC0687C">
      <w:pPr>
        <w:pStyle w:val="6"/>
        <w:rPr>
          <w:rFonts w:hint="eastAsia"/>
        </w:rPr>
      </w:pPr>
      <w:r>
        <w:rPr>
          <w:rFonts w:hint="eastAsia"/>
        </w:rPr>
        <w:t>系统接口</w:t>
      </w:r>
    </w:p>
    <w:p w14:paraId="1699334B">
      <w:pPr>
        <w:ind w:firstLine="424" w:firstLineChars="177"/>
        <w:rPr>
          <w:rFonts w:hint="eastAsia"/>
        </w:rPr>
      </w:pPr>
      <w:r>
        <w:rPr>
          <w:rFonts w:hint="eastAsia"/>
        </w:rPr>
        <w:t>提供业务系统接口开发文档，指导配合相关系统进行改造和联调。</w:t>
      </w:r>
    </w:p>
    <w:p w14:paraId="40C10121">
      <w:pPr>
        <w:ind w:firstLine="424" w:firstLineChars="177"/>
        <w:rPr>
          <w:rFonts w:hint="eastAsia"/>
        </w:rPr>
      </w:pPr>
    </w:p>
    <w:p w14:paraId="4488A4EB">
      <w:pPr>
        <w:pStyle w:val="4"/>
        <w:ind w:left="1102" w:hanging="1102"/>
        <w:rPr>
          <w:rFonts w:hint="eastAsia"/>
        </w:rPr>
      </w:pPr>
      <w:r>
        <w:rPr>
          <w:rFonts w:hint="eastAsia"/>
        </w:rPr>
        <w:t>医共体数据中心</w:t>
      </w:r>
    </w:p>
    <w:p w14:paraId="2332A081">
      <w:pPr>
        <w:pStyle w:val="5"/>
        <w:rPr>
          <w:rFonts w:hint="eastAsia" w:asciiTheme="minorEastAsia" w:hAnsiTheme="minorEastAsia" w:eastAsiaTheme="minorEastAsia"/>
        </w:rPr>
      </w:pPr>
      <w:bookmarkStart w:id="19" w:name="_Toc168310704"/>
      <w:r>
        <w:rPr>
          <w:rFonts w:hint="eastAsia" w:asciiTheme="minorEastAsia" w:hAnsiTheme="minorEastAsia" w:eastAsiaTheme="minorEastAsia"/>
        </w:rPr>
        <w:t>基础数据库</w:t>
      </w:r>
      <w:bookmarkEnd w:id="19"/>
    </w:p>
    <w:p w14:paraId="4C860AF6">
      <w:pPr>
        <w:ind w:firstLine="424" w:firstLineChars="177"/>
        <w:rPr>
          <w:rFonts w:hint="eastAsia"/>
        </w:rPr>
      </w:pPr>
      <w:r>
        <w:rPr>
          <w:rFonts w:hint="eastAsia"/>
        </w:rPr>
        <w:t>提供医疗卫生机构基础信息，涵盖了机构范围内的组织架构情况；</w:t>
      </w:r>
    </w:p>
    <w:p w14:paraId="19C4825D">
      <w:pPr>
        <w:ind w:firstLine="424" w:firstLineChars="177"/>
        <w:rPr>
          <w:rFonts w:hint="eastAsia"/>
        </w:rPr>
      </w:pPr>
      <w:r>
        <w:rPr>
          <w:rFonts w:hint="eastAsia"/>
        </w:rPr>
        <w:t>提供医疗卫生人员的注册信息，全方位展现工作人员信息。</w:t>
      </w:r>
    </w:p>
    <w:p w14:paraId="5CAC488F">
      <w:pPr>
        <w:pStyle w:val="5"/>
        <w:rPr>
          <w:rFonts w:hint="eastAsia"/>
        </w:rPr>
      </w:pPr>
      <w:bookmarkStart w:id="20" w:name="_Toc168310705"/>
      <w:r>
        <w:rPr>
          <w:rFonts w:hint="eastAsia"/>
        </w:rPr>
        <w:t>医疗卫生资源库</w:t>
      </w:r>
      <w:bookmarkEnd w:id="20"/>
    </w:p>
    <w:p w14:paraId="1101D7EE">
      <w:pPr>
        <w:ind w:firstLine="424" w:firstLineChars="177"/>
        <w:rPr>
          <w:rFonts w:hint="eastAsia"/>
        </w:rPr>
      </w:pPr>
      <w:bookmarkStart w:id="21" w:name="_Hlk188273051"/>
      <w:r>
        <w:rPr>
          <w:rFonts w:hint="eastAsia"/>
        </w:rPr>
        <w:t>支持对区域内各卫生机构的床位信息进行集中管理；</w:t>
      </w:r>
    </w:p>
    <w:p w14:paraId="18F6AEE9">
      <w:pPr>
        <w:ind w:firstLine="424" w:firstLineChars="177"/>
        <w:rPr>
          <w:rFonts w:hint="eastAsia"/>
        </w:rPr>
      </w:pPr>
      <w:r>
        <w:rPr>
          <w:rFonts w:hint="eastAsia"/>
        </w:rPr>
        <w:t>支持对区域内各卫生机构的医疗设备进行统一管理，并支持查看设备检查项目明细信息；</w:t>
      </w:r>
    </w:p>
    <w:bookmarkEnd w:id="21"/>
    <w:p w14:paraId="1254628D">
      <w:pPr>
        <w:pStyle w:val="5"/>
        <w:rPr>
          <w:rFonts w:hint="eastAsia"/>
        </w:rPr>
      </w:pPr>
      <w:bookmarkStart w:id="22" w:name="_Toc168310706"/>
      <w:r>
        <w:rPr>
          <w:rFonts w:hint="eastAsia"/>
        </w:rPr>
        <w:t>临床信息库</w:t>
      </w:r>
      <w:bookmarkEnd w:id="22"/>
    </w:p>
    <w:p w14:paraId="20D11E77">
      <w:pPr>
        <w:pStyle w:val="6"/>
        <w:rPr>
          <w:rFonts w:hint="eastAsia"/>
        </w:rPr>
      </w:pPr>
      <w:bookmarkStart w:id="23" w:name="_Hlk188273125"/>
      <w:r>
        <w:rPr>
          <w:rFonts w:hint="eastAsia"/>
        </w:rPr>
        <w:t>数据建模</w:t>
      </w:r>
    </w:p>
    <w:p w14:paraId="23B0C160">
      <w:pPr>
        <w:ind w:firstLine="424" w:firstLineChars="177"/>
        <w:rPr>
          <w:rFonts w:hint="eastAsia"/>
        </w:rPr>
      </w:pPr>
      <w:r>
        <w:rPr>
          <w:rFonts w:hint="eastAsia"/>
        </w:rPr>
        <w:t>系统内置完整的临床电子病历数据模型，支持患者基本信息、就诊信息、病历信息、病案首页、诊断信息、医嘱信息、检验信息、检查信息、手术信息、一般护理信息等关键临床信息的建模，并支持灵活维护。</w:t>
      </w:r>
    </w:p>
    <w:p w14:paraId="6C84681C">
      <w:pPr>
        <w:ind w:firstLine="424" w:firstLineChars="177"/>
        <w:rPr>
          <w:rFonts w:hint="eastAsia"/>
        </w:rPr>
      </w:pPr>
      <w:r>
        <w:rPr>
          <w:rFonts w:hint="eastAsia"/>
        </w:rPr>
        <w:t>支持根据数据模型实现可视化建模，包括自定义表、表字段、索引信息等；</w:t>
      </w:r>
    </w:p>
    <w:p w14:paraId="5110DCD6">
      <w:pPr>
        <w:ind w:firstLine="424" w:firstLineChars="177"/>
        <w:rPr>
          <w:rFonts w:hint="eastAsia"/>
        </w:rPr>
      </w:pPr>
      <w:r>
        <w:rPr>
          <w:rFonts w:hint="eastAsia"/>
        </w:rPr>
        <w:t>支持大数据库类型表创建，如</w:t>
      </w:r>
      <w:r>
        <w:t>Hive</w:t>
      </w:r>
      <w:r>
        <w:rPr>
          <w:rFonts w:hint="eastAsia"/>
        </w:rPr>
        <w:t>，并支持分区字段配置；</w:t>
      </w:r>
    </w:p>
    <w:p w14:paraId="153AC0D8">
      <w:pPr>
        <w:ind w:firstLine="424" w:firstLineChars="177"/>
        <w:rPr>
          <w:rFonts w:hint="eastAsia"/>
        </w:rPr>
      </w:pPr>
      <w:r>
        <w:rPr>
          <w:rFonts w:hint="eastAsia"/>
        </w:rPr>
        <w:t>支持数据模型与业务模型的段落与表、模型节点与表字段进行自动映射匹配；</w:t>
      </w:r>
    </w:p>
    <w:p w14:paraId="3A029EE8">
      <w:pPr>
        <w:ind w:firstLine="424" w:firstLineChars="177"/>
        <w:rPr>
          <w:rFonts w:hint="eastAsia"/>
        </w:rPr>
      </w:pPr>
      <w:r>
        <w:rPr>
          <w:rFonts w:hint="eastAsia"/>
        </w:rPr>
        <w:t>支持类</w:t>
      </w:r>
      <w:r>
        <w:t>E-R</w:t>
      </w:r>
      <w:r>
        <w:rPr>
          <w:rFonts w:hint="eastAsia"/>
        </w:rPr>
        <w:t>图的模型可视化查阅，能够展现表结构，提供表数据快速浏览查询功能；</w:t>
      </w:r>
    </w:p>
    <w:p w14:paraId="11B19C94">
      <w:pPr>
        <w:ind w:firstLine="424" w:firstLineChars="177"/>
        <w:rPr>
          <w:rFonts w:hint="eastAsia"/>
        </w:rPr>
      </w:pPr>
      <w:r>
        <w:rPr>
          <w:rFonts w:hint="eastAsia"/>
        </w:rPr>
        <w:t>支持界面化查看建模操作日志，快速定位问题源头。</w:t>
      </w:r>
    </w:p>
    <w:p w14:paraId="2EACFE03">
      <w:pPr>
        <w:pStyle w:val="6"/>
        <w:rPr>
          <w:rFonts w:hint="eastAsia"/>
        </w:rPr>
      </w:pPr>
      <w:r>
        <w:rPr>
          <w:rFonts w:hint="eastAsia"/>
        </w:rPr>
        <w:t>数据采集</w:t>
      </w:r>
    </w:p>
    <w:p w14:paraId="33347AF7">
      <w:pPr>
        <w:ind w:firstLine="424" w:firstLineChars="177"/>
        <w:rPr>
          <w:rFonts w:hint="eastAsia"/>
        </w:rPr>
      </w:pPr>
      <w:r>
        <w:rPr>
          <w:rFonts w:hint="eastAsia"/>
        </w:rPr>
        <w:t>具备广泛的数据源适配能力，系统内置适配器和连接器，支持各种数据库，包括但不限于</w:t>
      </w:r>
      <w:r>
        <w:t>Oracle、MySql、SQLServer</w:t>
      </w:r>
      <w:r>
        <w:rPr>
          <w:rFonts w:hint="eastAsia"/>
        </w:rPr>
        <w:t>、hive、</w:t>
      </w:r>
      <w:r>
        <w:t>hbase</w:t>
      </w:r>
      <w:r>
        <w:rPr>
          <w:rFonts w:hint="eastAsia"/>
        </w:rPr>
        <w:t>等；</w:t>
      </w:r>
    </w:p>
    <w:p w14:paraId="73EF8B5A">
      <w:pPr>
        <w:ind w:firstLine="424" w:firstLineChars="177"/>
        <w:rPr>
          <w:rFonts w:hint="eastAsia"/>
        </w:rPr>
      </w:pPr>
      <w:r>
        <w:rPr>
          <w:rFonts w:hint="eastAsia"/>
        </w:rPr>
        <w:t>提供基于ETL的抽取、转换、翻转、清洗等操作采集脚本；</w:t>
      </w:r>
    </w:p>
    <w:p w14:paraId="481D47D3">
      <w:pPr>
        <w:ind w:firstLine="424" w:firstLineChars="177"/>
        <w:rPr>
          <w:rFonts w:hint="eastAsia"/>
        </w:rPr>
      </w:pPr>
      <w:r>
        <w:rPr>
          <w:rFonts w:hint="eastAsia"/>
        </w:rPr>
        <w:t>支持基于数据日志采集(接口视图采集、存储过程采集)、接口采集、触发器采集等多种数据采集方式；</w:t>
      </w:r>
    </w:p>
    <w:p w14:paraId="2DD8C3E0">
      <w:pPr>
        <w:ind w:firstLine="424" w:firstLineChars="177"/>
        <w:rPr>
          <w:rFonts w:hint="eastAsia"/>
        </w:rPr>
      </w:pPr>
      <w:r>
        <w:rPr>
          <w:rFonts w:hint="eastAsia"/>
        </w:rPr>
        <w:t>支持SQL语句采集、存储过程采集、文档附件采集、FTP文件采集；</w:t>
      </w:r>
    </w:p>
    <w:p w14:paraId="685A5A77">
      <w:pPr>
        <w:ind w:firstLine="424" w:firstLineChars="177"/>
        <w:rPr>
          <w:rFonts w:hint="eastAsia"/>
        </w:rPr>
      </w:pPr>
      <w:r>
        <w:rPr>
          <w:rFonts w:hint="eastAsia"/>
        </w:rPr>
        <w:t>支持单模型多任务驱动模式；</w:t>
      </w:r>
    </w:p>
    <w:p w14:paraId="450738A8">
      <w:pPr>
        <w:ind w:firstLine="424" w:firstLineChars="177"/>
        <w:rPr>
          <w:rFonts w:hint="eastAsia"/>
        </w:rPr>
      </w:pPr>
      <w:r>
        <w:rPr>
          <w:rFonts w:hint="eastAsia"/>
        </w:rPr>
        <w:t>支持增量数据采集，自动采集同步新产生的数据；</w:t>
      </w:r>
    </w:p>
    <w:p w14:paraId="25D50F4D">
      <w:pPr>
        <w:ind w:firstLine="424" w:firstLineChars="177"/>
        <w:rPr>
          <w:rFonts w:hint="eastAsia"/>
        </w:rPr>
      </w:pPr>
      <w:r>
        <w:rPr>
          <w:rFonts w:hint="eastAsia"/>
        </w:rPr>
        <w:t>支持实时数据采集，包括高频数据更新，自动将数据同步更新至存储层</w:t>
      </w:r>
    </w:p>
    <w:p w14:paraId="607AA162">
      <w:pPr>
        <w:ind w:firstLine="424" w:firstLineChars="177"/>
        <w:rPr>
          <w:rFonts w:hint="eastAsia"/>
        </w:rPr>
      </w:pPr>
      <w:r>
        <w:rPr>
          <w:rFonts w:hint="eastAsia"/>
        </w:rPr>
        <w:t>支持针对数据采集任务设置不同频率、不同时段、不同采集接口、不同adapter接口；</w:t>
      </w:r>
    </w:p>
    <w:p w14:paraId="2FBFB55B">
      <w:pPr>
        <w:ind w:firstLine="424" w:firstLineChars="177"/>
        <w:rPr>
          <w:rFonts w:hint="eastAsia"/>
        </w:rPr>
      </w:pPr>
      <w:r>
        <w:rPr>
          <w:rFonts w:hint="eastAsia"/>
        </w:rPr>
        <w:t>提供数据采集策略配置功能，可通过Cron表达式自定义采集策略；</w:t>
      </w:r>
    </w:p>
    <w:p w14:paraId="6A847866">
      <w:pPr>
        <w:ind w:firstLine="424" w:firstLineChars="177"/>
        <w:rPr>
          <w:rFonts w:hint="eastAsia"/>
        </w:rPr>
      </w:pPr>
      <w:r>
        <w:rPr>
          <w:rFonts w:hint="eastAsia"/>
        </w:rPr>
        <w:t>根据数据标准提供数据采集脚本仓库</w:t>
      </w:r>
      <w:r>
        <w:t>，</w:t>
      </w:r>
      <w:r>
        <w:rPr>
          <w:rFonts w:hint="eastAsia"/>
        </w:rPr>
        <w:t>提供电子病历相关采集脚本；</w:t>
      </w:r>
    </w:p>
    <w:p w14:paraId="5AEDA766">
      <w:pPr>
        <w:ind w:firstLine="424" w:firstLineChars="177"/>
        <w:rPr>
          <w:rFonts w:hint="eastAsia"/>
        </w:rPr>
      </w:pPr>
      <w:r>
        <w:rPr>
          <w:rFonts w:hint="eastAsia"/>
        </w:rPr>
        <w:t>可生成数据采集的记录日志；可根据日志跟踪解决数据采集错误提供自动和手工重传、重采功能；</w:t>
      </w:r>
    </w:p>
    <w:p w14:paraId="6BCE9382">
      <w:pPr>
        <w:ind w:firstLine="424" w:firstLineChars="177"/>
        <w:rPr>
          <w:rFonts w:hint="eastAsia"/>
        </w:rPr>
      </w:pPr>
      <w:r>
        <w:rPr>
          <w:rFonts w:hint="eastAsia"/>
        </w:rPr>
        <w:t>支持批量分配告警方案，并通过多元化的渠道，包括站内通讯、短信、邮件、微信公众号、微信小程序、钉钉等及时推送给相关人员；</w:t>
      </w:r>
    </w:p>
    <w:p w14:paraId="7BD93363">
      <w:pPr>
        <w:ind w:firstLine="424" w:firstLineChars="177"/>
        <w:rPr>
          <w:rFonts w:hint="eastAsia"/>
        </w:rPr>
      </w:pPr>
      <w:r>
        <w:rPr>
          <w:rFonts w:hint="eastAsia"/>
        </w:rPr>
        <w:t>支持采集调度管理，可将任务分发到多个执行节点上，实现任务的并行处理；</w:t>
      </w:r>
    </w:p>
    <w:p w14:paraId="09C2B478">
      <w:pPr>
        <w:ind w:firstLine="424" w:firstLineChars="177"/>
        <w:rPr>
          <w:rFonts w:hint="eastAsia"/>
        </w:rPr>
      </w:pPr>
      <w:r>
        <w:rPr>
          <w:rFonts w:hint="eastAsia"/>
        </w:rPr>
        <w:t>支持动态扩展调度服务器，可根据任务负载的实际情况自动合理分配调度资源，从而确保系统能够稳定高效地运行；</w:t>
      </w:r>
    </w:p>
    <w:p w14:paraId="4BC95E23">
      <w:pPr>
        <w:pStyle w:val="6"/>
        <w:rPr>
          <w:rFonts w:hint="eastAsia"/>
        </w:rPr>
      </w:pPr>
      <w:r>
        <w:rPr>
          <w:rFonts w:hint="eastAsia"/>
        </w:rPr>
        <w:t>采集监控</w:t>
      </w:r>
    </w:p>
    <w:p w14:paraId="70593A30">
      <w:pPr>
        <w:ind w:firstLine="424" w:firstLineChars="177"/>
        <w:rPr>
          <w:rFonts w:hint="eastAsia"/>
        </w:rPr>
      </w:pPr>
      <w:r>
        <w:rPr>
          <w:rFonts w:hint="eastAsia"/>
        </w:rPr>
        <w:t>支持任务级的全链路采集追踪，包括</w:t>
      </w:r>
      <w:r>
        <w:t>日志采集</w:t>
      </w:r>
      <w:r>
        <w:rPr>
          <w:rFonts w:hint="eastAsia"/>
        </w:rPr>
        <w:t>、数据采集、压包、解包入库的全过程，以便及时查看数据的流转信息并及时对数据的异常进行相应的处理，包括重传、重采、删除等操作；</w:t>
      </w:r>
    </w:p>
    <w:p w14:paraId="35F5F4DB">
      <w:pPr>
        <w:ind w:firstLine="424" w:firstLineChars="177"/>
        <w:rPr>
          <w:rFonts w:hint="eastAsia"/>
        </w:rPr>
      </w:pPr>
      <w:r>
        <w:rPr>
          <w:rFonts w:hint="eastAsia"/>
        </w:rPr>
        <w:t>支持日志库、缓冲库异常查看，并支持重采、全部重采、重传、全部重传、清空日志库、删除等操作；</w:t>
      </w:r>
    </w:p>
    <w:p w14:paraId="2A4EFFE6">
      <w:pPr>
        <w:ind w:firstLine="424" w:firstLineChars="177"/>
        <w:rPr>
          <w:rFonts w:hint="eastAsia"/>
        </w:rPr>
      </w:pPr>
      <w:r>
        <w:rPr>
          <w:rFonts w:hint="eastAsia"/>
        </w:rPr>
        <w:t>对采集任务进行统计，包括采集任务总量，启动、停止、未启动、完成状态下的任务数；</w:t>
      </w:r>
    </w:p>
    <w:p w14:paraId="6018D772">
      <w:pPr>
        <w:ind w:firstLine="424" w:firstLineChars="177"/>
        <w:rPr>
          <w:rFonts w:hint="eastAsia"/>
        </w:rPr>
      </w:pPr>
      <w:r>
        <w:rPr>
          <w:rFonts w:hint="eastAsia"/>
        </w:rPr>
        <w:t>可查看采集任务异常、错误量排名情况，以便及时发现并处理潜在问题；</w:t>
      </w:r>
    </w:p>
    <w:p w14:paraId="55B625D6">
      <w:pPr>
        <w:ind w:firstLine="424" w:firstLineChars="177"/>
        <w:rPr>
          <w:rFonts w:hint="eastAsia"/>
        </w:rPr>
      </w:pPr>
      <w:r>
        <w:rPr>
          <w:rFonts w:hint="eastAsia"/>
        </w:rPr>
        <w:t>支持按时间统计并查看平台的采集趋势情况；</w:t>
      </w:r>
    </w:p>
    <w:p w14:paraId="5EDB1EB5">
      <w:pPr>
        <w:ind w:firstLine="424" w:firstLineChars="177"/>
        <w:rPr>
          <w:rFonts w:hint="eastAsia"/>
        </w:rPr>
      </w:pPr>
      <w:r>
        <w:rPr>
          <w:rFonts w:hint="eastAsia"/>
        </w:rPr>
        <w:t>支持统计各目标库的数据总量；</w:t>
      </w:r>
    </w:p>
    <w:p w14:paraId="45ECAFD8">
      <w:pPr>
        <w:ind w:firstLine="424" w:firstLineChars="177"/>
        <w:rPr>
          <w:rFonts w:hint="eastAsia"/>
        </w:rPr>
      </w:pPr>
      <w:r>
        <w:rPr>
          <w:rFonts w:hint="eastAsia"/>
        </w:rPr>
        <w:t>支持查看各目标库的分区统计和数据统计情况；</w:t>
      </w:r>
    </w:p>
    <w:p w14:paraId="3A4FF64A">
      <w:pPr>
        <w:ind w:firstLine="424" w:firstLineChars="177"/>
        <w:rPr>
          <w:rFonts w:hint="eastAsia"/>
        </w:rPr>
      </w:pPr>
      <w:r>
        <w:rPr>
          <w:rFonts w:hint="eastAsia"/>
        </w:rPr>
        <w:t>支持按业务模型查看数据对账情况，按天统计源库和中心库主索引表的数据采集历史总量，监控采集总量是否异常；</w:t>
      </w:r>
    </w:p>
    <w:p w14:paraId="4113B76E">
      <w:pPr>
        <w:pStyle w:val="6"/>
        <w:rPr>
          <w:rFonts w:hint="eastAsia"/>
        </w:rPr>
      </w:pPr>
      <w:r>
        <w:rPr>
          <w:rFonts w:hint="eastAsia"/>
        </w:rPr>
        <w:t>数据存储</w:t>
      </w:r>
    </w:p>
    <w:p w14:paraId="5A6A8DDB">
      <w:pPr>
        <w:ind w:firstLine="424" w:firstLineChars="177"/>
        <w:rPr>
          <w:rFonts w:hint="eastAsia"/>
        </w:rPr>
      </w:pPr>
      <w:r>
        <w:rPr>
          <w:rFonts w:hint="eastAsia"/>
        </w:rPr>
        <w:t>数据中心需参考、依据电子病历基本数据集进行建设，数据采集时需要经过多层的过滤和标准化处理，保证数据准确一致；</w:t>
      </w:r>
    </w:p>
    <w:p w14:paraId="0A1D9D67">
      <w:pPr>
        <w:ind w:firstLine="424" w:firstLineChars="177"/>
        <w:rPr>
          <w:rFonts w:hint="eastAsia"/>
        </w:rPr>
      </w:pPr>
      <w:r>
        <w:rPr>
          <w:rFonts w:hint="eastAsia"/>
        </w:rPr>
        <w:t>建立临床信息数据库，遵循国家卫计委《WS 445-2014 电子病历基本数据集》，至少包含标准要求的16类58个数据子集的内容；支持自定义扩展数据集；</w:t>
      </w:r>
    </w:p>
    <w:p w14:paraId="3A5017DE">
      <w:pPr>
        <w:ind w:firstLine="424" w:firstLineChars="177"/>
        <w:rPr>
          <w:rFonts w:hint="eastAsia"/>
        </w:rPr>
      </w:pPr>
      <w:r>
        <w:rPr>
          <w:rFonts w:hint="eastAsia"/>
        </w:rPr>
        <w:t>支持非结构化数据的存储，如图片、pdf、html、word等;</w:t>
      </w:r>
    </w:p>
    <w:p w14:paraId="1FADD061">
      <w:pPr>
        <w:ind w:firstLine="424" w:firstLineChars="177"/>
        <w:rPr>
          <w:rFonts w:hint="eastAsia"/>
        </w:rPr>
      </w:pPr>
      <w:r>
        <w:rPr>
          <w:rFonts w:hint="eastAsia"/>
        </w:rPr>
        <w:t>支持按电子病历数据集展现CDR表结构关系，能够展现表结构，提供表数据快速浏览查询功能；</w:t>
      </w:r>
    </w:p>
    <w:p w14:paraId="3FA93A32">
      <w:pPr>
        <w:ind w:firstLine="424" w:firstLineChars="177"/>
        <w:rPr>
          <w:rFonts w:hint="eastAsia"/>
        </w:rPr>
      </w:pPr>
      <w:r>
        <w:rPr>
          <w:rFonts w:hint="eastAsia"/>
        </w:rPr>
        <w:t>支持根据数据模型实现CDR可视化建模，提供数据模型与CDR表的自动映射匹配功能。</w:t>
      </w:r>
    </w:p>
    <w:p w14:paraId="50AC5089">
      <w:pPr>
        <w:pStyle w:val="6"/>
        <w:rPr>
          <w:rFonts w:hint="eastAsia"/>
        </w:rPr>
      </w:pPr>
      <w:r>
        <w:rPr>
          <w:rFonts w:hint="eastAsia"/>
        </w:rPr>
        <w:t>数据服务</w:t>
      </w:r>
    </w:p>
    <w:p w14:paraId="1F6C6F8E">
      <w:pPr>
        <w:ind w:firstLine="424" w:firstLineChars="177"/>
        <w:rPr>
          <w:rFonts w:hint="eastAsia"/>
        </w:rPr>
      </w:pPr>
      <w:r>
        <w:rPr>
          <w:rFonts w:hint="eastAsia"/>
        </w:rPr>
        <w:t>提供CDR文档数据的注册、更新服务；</w:t>
      </w:r>
    </w:p>
    <w:p w14:paraId="79FD7FC2">
      <w:pPr>
        <w:ind w:firstLine="424" w:firstLineChars="177"/>
        <w:rPr>
          <w:rFonts w:hint="eastAsia"/>
        </w:rPr>
      </w:pPr>
      <w:r>
        <w:rPr>
          <w:rFonts w:hint="eastAsia"/>
        </w:rPr>
        <w:t>提供CDR数据的查询、调阅服务；</w:t>
      </w:r>
    </w:p>
    <w:p w14:paraId="6407DC50">
      <w:pPr>
        <w:ind w:firstLine="424" w:firstLineChars="177"/>
        <w:rPr>
          <w:rFonts w:hint="eastAsia"/>
        </w:rPr>
      </w:pPr>
      <w:r>
        <w:rPr>
          <w:rFonts w:hint="eastAsia"/>
        </w:rPr>
        <w:t>提供CDR数据的安全、权限管理；</w:t>
      </w:r>
    </w:p>
    <w:bookmarkEnd w:id="23"/>
    <w:p w14:paraId="06429141">
      <w:pPr>
        <w:pStyle w:val="5"/>
        <w:rPr>
          <w:rFonts w:hint="eastAsia"/>
        </w:rPr>
      </w:pPr>
      <w:bookmarkStart w:id="24" w:name="_Toc168310707"/>
      <w:r>
        <w:rPr>
          <w:rFonts w:hint="eastAsia"/>
        </w:rPr>
        <w:t>运营信息库</w:t>
      </w:r>
      <w:bookmarkEnd w:id="24"/>
    </w:p>
    <w:p w14:paraId="4800456D">
      <w:pPr>
        <w:pStyle w:val="6"/>
        <w:rPr>
          <w:rFonts w:hint="eastAsia"/>
        </w:rPr>
      </w:pPr>
      <w:r>
        <w:rPr>
          <w:rFonts w:hint="eastAsia"/>
        </w:rPr>
        <w:t>维度</w:t>
      </w:r>
      <w:r>
        <w:rPr>
          <w:rFonts w:hint="eastAsia"/>
          <w:lang w:eastAsia="zh-Hans"/>
        </w:rPr>
        <w:t>中心</w:t>
      </w:r>
    </w:p>
    <w:p w14:paraId="7CDBA637">
      <w:pPr>
        <w:ind w:firstLine="424" w:firstLineChars="177"/>
        <w:rPr>
          <w:rFonts w:hint="eastAsia"/>
        </w:rPr>
      </w:pPr>
      <w:r>
        <w:rPr>
          <w:rFonts w:hint="eastAsia"/>
        </w:rPr>
        <w:t>维度中心的维度表示指标的统计维度，为了提升维度数据的管理效率和便捷性，系统提供了维度统一配置中心，旨在实现维度数据的集中管理、统一配置和高效利用。</w:t>
      </w:r>
    </w:p>
    <w:p w14:paraId="440C75F4">
      <w:pPr>
        <w:ind w:firstLine="424" w:firstLineChars="177"/>
        <w:rPr>
          <w:rFonts w:hint="eastAsia"/>
        </w:rPr>
      </w:pPr>
      <w:r>
        <w:rPr>
          <w:rFonts w:hint="eastAsia"/>
        </w:rPr>
        <w:t>维度统一配置可配置层级链路。用户可以定义和管理不同维度之间的层级关系</w:t>
      </w:r>
      <w:r>
        <w:t>。</w:t>
      </w:r>
    </w:p>
    <w:p w14:paraId="4A042B25">
      <w:pPr>
        <w:ind w:firstLine="424" w:firstLineChars="177"/>
        <w:rPr>
          <w:rFonts w:hint="eastAsia"/>
        </w:rPr>
      </w:pPr>
      <w:r>
        <w:rPr>
          <w:rFonts w:hint="eastAsia"/>
        </w:rPr>
        <w:t>维度中心提供包括时间、行政区划、常用维度如：科室、人员、手术、药品、疾病等维度，也可支持用户自定义添加统计维度。同时，系统还提供了维度数据的导入导出功能。</w:t>
      </w:r>
    </w:p>
    <w:p w14:paraId="0CA504D1">
      <w:pPr>
        <w:ind w:firstLine="424" w:firstLineChars="177"/>
        <w:rPr>
          <w:rFonts w:hint="eastAsia"/>
        </w:rPr>
      </w:pPr>
      <w:r>
        <w:rPr>
          <w:rFonts w:hint="eastAsia"/>
        </w:rPr>
        <w:t>用户可以对维度数据进行添加、删除、修改等操作，包括维度名称、属性、类型等信息的编辑。同时，配置中心还支持数据批量编辑和自动化处理。</w:t>
      </w:r>
    </w:p>
    <w:p w14:paraId="5A7FA4A6">
      <w:pPr>
        <w:pStyle w:val="6"/>
        <w:rPr>
          <w:rFonts w:hint="eastAsia"/>
        </w:rPr>
      </w:pPr>
      <w:r>
        <w:rPr>
          <w:rFonts w:hint="eastAsia"/>
          <w:lang w:eastAsia="zh-Hans"/>
        </w:rPr>
        <w:t>指标中心</w:t>
      </w:r>
    </w:p>
    <w:p w14:paraId="117A63BD">
      <w:pPr>
        <w:pStyle w:val="44"/>
        <w:numPr>
          <w:ilvl w:val="0"/>
          <w:numId w:val="3"/>
        </w:numPr>
        <w:spacing w:before="0" w:beforeLines="0" w:after="0" w:afterLines="0"/>
        <w:rPr>
          <w:rFonts w:hint="eastAsia" w:asciiTheme="minorEastAsia" w:hAnsiTheme="minorEastAsia"/>
          <w:b/>
          <w:bCs/>
        </w:rPr>
      </w:pPr>
      <w:r>
        <w:rPr>
          <w:rFonts w:hint="eastAsia" w:asciiTheme="minorEastAsia" w:hAnsiTheme="minorEastAsia"/>
          <w:b/>
          <w:bCs/>
        </w:rPr>
        <w:t>指标仓库</w:t>
      </w:r>
    </w:p>
    <w:p w14:paraId="271CB06D">
      <w:pPr>
        <w:pStyle w:val="44"/>
        <w:spacing w:before="0" w:beforeLines="0" w:after="0" w:afterLines="0"/>
        <w:ind w:firstLine="480"/>
        <w:rPr>
          <w:rFonts w:hint="eastAsia" w:asciiTheme="minorEastAsia" w:hAnsiTheme="minorEastAsia"/>
        </w:rPr>
      </w:pPr>
      <w:r>
        <w:rPr>
          <w:rFonts w:hint="eastAsia" w:asciiTheme="minorEastAsia" w:hAnsiTheme="minorEastAsia"/>
          <w:lang w:eastAsia="zh-Hans"/>
        </w:rPr>
        <w:t>系统提供</w:t>
      </w:r>
      <w:r>
        <w:rPr>
          <w:rFonts w:hint="eastAsia" w:asciiTheme="minorEastAsia" w:hAnsiTheme="minorEastAsia"/>
        </w:rPr>
        <w:t>指标仓库</w:t>
      </w:r>
      <w:r>
        <w:rPr>
          <w:rFonts w:asciiTheme="minorEastAsia" w:hAnsiTheme="minorEastAsia"/>
        </w:rPr>
        <w:t>，</w:t>
      </w:r>
      <w:r>
        <w:rPr>
          <w:rFonts w:hint="eastAsia" w:asciiTheme="minorEastAsia" w:hAnsiTheme="minorEastAsia"/>
        </w:rPr>
        <w:t>将指标库中的指标细分为基础指标、计算指标和派生指标三类。</w:t>
      </w:r>
    </w:p>
    <w:p w14:paraId="5B80CCB3">
      <w:pPr>
        <w:pStyle w:val="44"/>
        <w:numPr>
          <w:ilvl w:val="0"/>
          <w:numId w:val="3"/>
        </w:numPr>
        <w:spacing w:before="0" w:beforeLines="0" w:after="0" w:afterLines="0"/>
        <w:rPr>
          <w:rFonts w:hint="eastAsia" w:asciiTheme="minorEastAsia" w:hAnsiTheme="minorEastAsia"/>
          <w:b/>
          <w:bCs/>
        </w:rPr>
      </w:pPr>
      <w:r>
        <w:rPr>
          <w:rFonts w:hint="eastAsia" w:asciiTheme="minorEastAsia" w:hAnsiTheme="minorEastAsia"/>
          <w:b/>
          <w:bCs/>
        </w:rPr>
        <w:t>指标中心</w:t>
      </w:r>
    </w:p>
    <w:p w14:paraId="6357EFC3">
      <w:pPr>
        <w:pStyle w:val="44"/>
        <w:spacing w:before="0" w:beforeLines="0" w:after="0" w:afterLines="0"/>
        <w:rPr>
          <w:rFonts w:hint="eastAsia" w:ascii="宋体" w:hAnsi="宋体"/>
        </w:rPr>
      </w:pPr>
      <w:r>
        <w:rPr>
          <w:rFonts w:hint="eastAsia" w:asciiTheme="minorEastAsia" w:hAnsiTheme="minorEastAsia"/>
        </w:rPr>
        <w:t>在指标中心中，用户可以轻松浏览和选择指标仓库中的指标，通过简单的操作即可将其引用到当前的业务域中。这些引用的指标可以保留原有的属性和计算逻辑，也可以根据业务需要进行适当的调整和优化。通过这种方式，指标中心可以快速构建起符合医院各业务部门实际需求的指标体系，为医院的决策提供有力支持。</w:t>
      </w:r>
    </w:p>
    <w:p w14:paraId="702FA7A1">
      <w:pPr>
        <w:pStyle w:val="6"/>
        <w:rPr>
          <w:rFonts w:hint="eastAsia"/>
        </w:rPr>
      </w:pPr>
      <w:r>
        <w:rPr>
          <w:rFonts w:hint="eastAsia"/>
          <w:lang w:eastAsia="zh-Hans"/>
        </w:rPr>
        <w:t>建模中心</w:t>
      </w:r>
    </w:p>
    <w:p w14:paraId="11D99453">
      <w:pPr>
        <w:pStyle w:val="26"/>
        <w:spacing w:before="0" w:beforeAutospacing="0" w:after="0" w:afterAutospacing="0"/>
        <w:ind w:firstLine="480"/>
        <w:rPr>
          <w:rFonts w:hint="eastAsia"/>
        </w:rPr>
      </w:pPr>
      <w:r>
        <w:rPr>
          <w:rFonts w:hint="eastAsia"/>
        </w:rPr>
        <w:t>建模中心涉及到数据的组织、存储和查询，直接关系到数据分析和决策支持的效果。针对数仓建模的管理，系统提供了一套完整建模的体系，确保数据模型的科学性、合理性和高效性。</w:t>
      </w:r>
    </w:p>
    <w:p w14:paraId="0EF01BF9">
      <w:pPr>
        <w:pStyle w:val="26"/>
        <w:spacing w:before="0" w:beforeAutospacing="0" w:after="0" w:afterAutospacing="0"/>
        <w:ind w:firstLine="480"/>
        <w:rPr>
          <w:rFonts w:hint="eastAsia" w:asciiTheme="minorEastAsia" w:hAnsiTheme="minorEastAsia"/>
        </w:rPr>
      </w:pPr>
      <w:r>
        <w:rPr>
          <w:rFonts w:hint="eastAsia" w:asciiTheme="minorEastAsia" w:hAnsiTheme="minorEastAsia"/>
        </w:rPr>
        <w:t>数</w:t>
      </w:r>
      <w:r>
        <w:rPr>
          <w:rFonts w:hint="eastAsia" w:asciiTheme="minorEastAsia" w:hAnsiTheme="minorEastAsia"/>
          <w:lang w:eastAsia="zh-Hans"/>
        </w:rPr>
        <w:t>提供</w:t>
      </w:r>
      <w:r>
        <w:rPr>
          <w:rFonts w:hint="eastAsia" w:asciiTheme="minorEastAsia" w:hAnsiTheme="minorEastAsia"/>
        </w:rPr>
        <w:t>仓建模管理</w:t>
      </w:r>
      <w:r>
        <w:rPr>
          <w:rFonts w:hint="eastAsia" w:asciiTheme="minorEastAsia" w:hAnsiTheme="minorEastAsia"/>
          <w:lang w:eastAsia="zh-Hans"/>
        </w:rPr>
        <w:t>功能</w:t>
      </w:r>
      <w:r>
        <w:rPr>
          <w:rFonts w:asciiTheme="minorEastAsia" w:hAnsiTheme="minorEastAsia"/>
          <w:lang w:eastAsia="zh-Hans"/>
        </w:rPr>
        <w:t>，</w:t>
      </w:r>
      <w:r>
        <w:rPr>
          <w:rFonts w:hint="eastAsia" w:asciiTheme="minorEastAsia" w:hAnsiTheme="minorEastAsia"/>
          <w:lang w:eastAsia="zh-Hans"/>
        </w:rPr>
        <w:t>支持</w:t>
      </w:r>
      <w:r>
        <w:rPr>
          <w:rFonts w:hint="eastAsia" w:asciiTheme="minorEastAsia" w:hAnsiTheme="minorEastAsia"/>
        </w:rPr>
        <w:t>数据模型的构建和维护</w:t>
      </w:r>
      <w:r>
        <w:rPr>
          <w:rFonts w:asciiTheme="minorEastAsia" w:hAnsiTheme="minorEastAsia"/>
        </w:rPr>
        <w:t>。</w:t>
      </w:r>
    </w:p>
    <w:p w14:paraId="6CCEF104">
      <w:pPr>
        <w:pStyle w:val="26"/>
        <w:spacing w:before="0" w:beforeAutospacing="0" w:after="0" w:afterAutospacing="0"/>
        <w:ind w:firstLine="480"/>
        <w:rPr>
          <w:rFonts w:hint="eastAsia" w:asciiTheme="minorEastAsia" w:hAnsiTheme="minorEastAsia"/>
        </w:rPr>
      </w:pPr>
      <w:r>
        <w:rPr>
          <w:rFonts w:hint="eastAsia" w:asciiTheme="minorEastAsia" w:hAnsiTheme="minorEastAsia"/>
          <w:lang w:eastAsia="zh-Hans"/>
        </w:rPr>
        <w:t>支持</w:t>
      </w:r>
      <w:r>
        <w:rPr>
          <w:rFonts w:hint="eastAsia" w:asciiTheme="minorEastAsia" w:hAnsiTheme="minorEastAsia"/>
        </w:rPr>
        <w:t>建立指标与数据模型之间的映射关系</w:t>
      </w:r>
      <w:r>
        <w:rPr>
          <w:rFonts w:asciiTheme="minorEastAsia" w:hAnsiTheme="minorEastAsia"/>
        </w:rPr>
        <w:t>。</w:t>
      </w:r>
    </w:p>
    <w:p w14:paraId="618D21F6">
      <w:pPr>
        <w:pStyle w:val="26"/>
        <w:spacing w:before="0" w:beforeAutospacing="0" w:after="0" w:afterAutospacing="0"/>
        <w:ind w:firstLine="480"/>
        <w:rPr>
          <w:rFonts w:hint="eastAsia" w:asciiTheme="minorEastAsia" w:hAnsiTheme="minorEastAsia"/>
        </w:rPr>
      </w:pPr>
      <w:r>
        <w:rPr>
          <w:rFonts w:hint="eastAsia" w:asciiTheme="minorEastAsia" w:hAnsiTheme="minorEastAsia"/>
        </w:rPr>
        <w:t>用户可根据数据模型设计合理的数据采集策略，确保数据的准确性和完整性。</w:t>
      </w:r>
    </w:p>
    <w:p w14:paraId="46653607">
      <w:pPr>
        <w:pStyle w:val="26"/>
        <w:spacing w:before="0" w:beforeAutospacing="0" w:after="0" w:afterAutospacing="0"/>
        <w:ind w:firstLine="480"/>
        <w:rPr>
          <w:rFonts w:hint="eastAsia" w:asciiTheme="minorEastAsia" w:hAnsiTheme="minorEastAsia"/>
        </w:rPr>
      </w:pPr>
      <w:r>
        <w:rPr>
          <w:rFonts w:hint="eastAsia" w:asciiTheme="minorEastAsia" w:hAnsiTheme="minorEastAsia"/>
        </w:rPr>
        <w:t>系统需要提供友好的查询界面和查询工具，方便用户进行数据的查询和分析。</w:t>
      </w:r>
    </w:p>
    <w:p w14:paraId="50C5B687">
      <w:pPr>
        <w:pStyle w:val="6"/>
        <w:rPr>
          <w:rFonts w:hint="eastAsia"/>
        </w:rPr>
      </w:pPr>
      <w:r>
        <w:rPr>
          <w:rFonts w:hint="eastAsia"/>
        </w:rPr>
        <w:t>数据</w:t>
      </w:r>
      <w:r>
        <w:rPr>
          <w:rFonts w:hint="eastAsia"/>
          <w:lang w:eastAsia="zh-Hans"/>
        </w:rPr>
        <w:t>中心</w:t>
      </w:r>
    </w:p>
    <w:p w14:paraId="46F2BCD4">
      <w:pPr>
        <w:pStyle w:val="26"/>
        <w:spacing w:before="0" w:beforeAutospacing="0" w:after="0" w:afterAutospacing="0"/>
        <w:ind w:firstLine="480"/>
        <w:rPr>
          <w:rFonts w:hint="eastAsia" w:asciiTheme="minorEastAsia" w:hAnsiTheme="minorEastAsia"/>
          <w:lang w:eastAsia="zh-Hans"/>
        </w:rPr>
      </w:pPr>
      <w:r>
        <w:rPr>
          <w:rFonts w:asciiTheme="minorEastAsia" w:hAnsiTheme="minorEastAsia"/>
          <w:lang w:eastAsia="zh-Hans"/>
        </w:rPr>
        <w:t>（1）</w:t>
      </w:r>
      <w:r>
        <w:rPr>
          <w:rFonts w:hint="eastAsia" w:asciiTheme="minorEastAsia" w:hAnsiTheme="minorEastAsia"/>
          <w:lang w:eastAsia="zh-Hans"/>
        </w:rPr>
        <w:t>数据采集</w:t>
      </w:r>
    </w:p>
    <w:p w14:paraId="73A90D85">
      <w:pPr>
        <w:pStyle w:val="26"/>
        <w:spacing w:before="0" w:beforeAutospacing="0" w:after="0" w:afterAutospacing="0"/>
        <w:ind w:firstLine="480"/>
        <w:rPr>
          <w:rFonts w:hint="eastAsia" w:asciiTheme="minorEastAsia" w:hAnsiTheme="minorEastAsia"/>
        </w:rPr>
      </w:pPr>
      <w:r>
        <w:rPr>
          <w:rFonts w:hint="eastAsia" w:asciiTheme="minorEastAsia" w:hAnsiTheme="minorEastAsia"/>
          <w:lang w:eastAsia="zh-Hans"/>
        </w:rPr>
        <w:t>支持</w:t>
      </w:r>
      <w:r>
        <w:rPr>
          <w:rFonts w:hint="eastAsia" w:asciiTheme="minorEastAsia" w:hAnsiTheme="minorEastAsia"/>
        </w:rPr>
        <w:t>预览采集任务的详细信息</w:t>
      </w:r>
      <w:r>
        <w:rPr>
          <w:rFonts w:asciiTheme="minorEastAsia" w:hAnsiTheme="minorEastAsia"/>
        </w:rPr>
        <w:t>，</w:t>
      </w:r>
      <w:r>
        <w:rPr>
          <w:rFonts w:hint="eastAsia" w:asciiTheme="minorEastAsia" w:hAnsiTheme="minorEastAsia"/>
          <w:lang w:eastAsia="zh-Hans"/>
        </w:rPr>
        <w:t>监测</w:t>
      </w:r>
      <w:r>
        <w:rPr>
          <w:rFonts w:hint="eastAsia" w:asciiTheme="minorEastAsia" w:hAnsiTheme="minorEastAsia"/>
        </w:rPr>
        <w:t>任务采集状态</w:t>
      </w:r>
      <w:r>
        <w:rPr>
          <w:rFonts w:asciiTheme="minorEastAsia" w:hAnsiTheme="minorEastAsia"/>
        </w:rPr>
        <w:t>，</w:t>
      </w:r>
      <w:r>
        <w:rPr>
          <w:rFonts w:hint="eastAsia" w:asciiTheme="minorEastAsia" w:hAnsiTheme="minorEastAsia"/>
        </w:rPr>
        <w:t>执行进度、成功率以及可能遇到的错误或异常</w:t>
      </w:r>
      <w:r>
        <w:rPr>
          <w:rFonts w:asciiTheme="minorEastAsia" w:hAnsiTheme="minorEastAsia"/>
        </w:rPr>
        <w:t>。</w:t>
      </w:r>
    </w:p>
    <w:p w14:paraId="5C52DD2C">
      <w:pPr>
        <w:pStyle w:val="26"/>
        <w:spacing w:before="0" w:beforeAutospacing="0" w:after="0" w:afterAutospacing="0"/>
        <w:ind w:firstLine="480"/>
        <w:rPr>
          <w:rFonts w:hint="eastAsia" w:asciiTheme="minorEastAsia" w:hAnsiTheme="minorEastAsia"/>
          <w:lang w:eastAsia="zh-Hans"/>
        </w:rPr>
      </w:pPr>
      <w:r>
        <w:rPr>
          <w:rFonts w:hint="eastAsia" w:asciiTheme="minorEastAsia" w:hAnsiTheme="minorEastAsia"/>
          <w:lang w:eastAsia="zh-Hans"/>
        </w:rPr>
        <w:t>支持分组管理采集任务</w:t>
      </w:r>
      <w:r>
        <w:rPr>
          <w:rFonts w:asciiTheme="minorEastAsia" w:hAnsiTheme="minorEastAsia"/>
          <w:lang w:eastAsia="zh-Hans"/>
        </w:rPr>
        <w:t>，</w:t>
      </w:r>
    </w:p>
    <w:p w14:paraId="480B5A4B">
      <w:pPr>
        <w:pStyle w:val="26"/>
        <w:spacing w:before="0" w:beforeAutospacing="0" w:after="0" w:afterAutospacing="0"/>
        <w:ind w:firstLine="480"/>
        <w:rPr>
          <w:rFonts w:hint="eastAsia"/>
        </w:rPr>
      </w:pPr>
      <w:r>
        <w:rPr>
          <w:rFonts w:hint="eastAsia"/>
        </w:rPr>
        <w:t>提供</w:t>
      </w:r>
      <w:r>
        <w:t>数据的</w:t>
      </w:r>
      <w:r>
        <w:rPr>
          <w:rFonts w:hint="eastAsia"/>
        </w:rPr>
        <w:t>定时采集参数配置功能，支持批量配置，功能包括：数据源配置、采集</w:t>
      </w:r>
    </w:p>
    <w:p w14:paraId="429240FF">
      <w:pPr>
        <w:pStyle w:val="26"/>
        <w:numPr>
          <w:ilvl w:val="0"/>
          <w:numId w:val="4"/>
        </w:numPr>
        <w:spacing w:before="0" w:beforeAutospacing="0" w:after="0" w:afterAutospacing="0"/>
        <w:ind w:firstLine="480"/>
        <w:rPr>
          <w:rFonts w:hint="eastAsia"/>
          <w:lang w:eastAsia="zh-Hans"/>
        </w:rPr>
      </w:pPr>
      <w:r>
        <w:rPr>
          <w:rFonts w:hint="eastAsia"/>
          <w:lang w:eastAsia="zh-Hans"/>
        </w:rPr>
        <w:t>数据填报</w:t>
      </w:r>
    </w:p>
    <w:p w14:paraId="00DCA63D">
      <w:pPr>
        <w:pStyle w:val="26"/>
        <w:spacing w:before="0" w:beforeAutospacing="0" w:after="0" w:afterAutospacing="0"/>
        <w:ind w:firstLine="480"/>
        <w:rPr>
          <w:rFonts w:hint="eastAsia"/>
        </w:rPr>
      </w:pPr>
      <w:r>
        <w:rPr>
          <w:rFonts w:hint="eastAsia"/>
        </w:rPr>
        <w:t>提供指标数据的手工填报录入功能；</w:t>
      </w:r>
    </w:p>
    <w:p w14:paraId="47CC8C59">
      <w:pPr>
        <w:pStyle w:val="26"/>
        <w:spacing w:before="0" w:beforeAutospacing="0" w:after="0" w:afterAutospacing="0"/>
        <w:ind w:firstLine="480"/>
        <w:rPr>
          <w:rFonts w:hint="eastAsia"/>
          <w:lang w:eastAsia="zh-Hans"/>
        </w:rPr>
      </w:pPr>
      <w:r>
        <w:rPr>
          <w:rFonts w:hint="eastAsia"/>
          <w:lang w:eastAsia="zh-Hans"/>
        </w:rPr>
        <w:t>提供指标数据的导入导出功能</w:t>
      </w:r>
      <w:r>
        <w:rPr>
          <w:lang w:eastAsia="zh-Hans"/>
        </w:rPr>
        <w:t>；</w:t>
      </w:r>
    </w:p>
    <w:p w14:paraId="7055EF85">
      <w:pPr>
        <w:pStyle w:val="26"/>
        <w:spacing w:before="0" w:beforeAutospacing="0" w:after="0" w:afterAutospacing="0"/>
        <w:ind w:firstLine="480"/>
        <w:rPr>
          <w:rFonts w:hint="eastAsia"/>
          <w:b/>
          <w:bCs/>
        </w:rPr>
      </w:pPr>
      <w:r>
        <w:rPr>
          <w:rFonts w:hint="eastAsia"/>
        </w:rPr>
        <w:t>支持按年、季、月、日、科室等维度的指标明细数据录入；</w:t>
      </w:r>
    </w:p>
    <w:p w14:paraId="6077C686">
      <w:pPr>
        <w:pStyle w:val="26"/>
        <w:spacing w:before="0" w:beforeAutospacing="0" w:after="0" w:afterAutospacing="0"/>
        <w:ind w:firstLine="480"/>
        <w:rPr>
          <w:rFonts w:hint="eastAsia"/>
          <w:lang w:eastAsia="zh-Hans"/>
        </w:rPr>
      </w:pPr>
      <w:r>
        <w:rPr>
          <w:rFonts w:hint="eastAsia"/>
        </w:rPr>
        <w:t>提供指标录入数据的审核功能；</w:t>
      </w:r>
    </w:p>
    <w:p w14:paraId="176CCF1F">
      <w:pPr>
        <w:pStyle w:val="6"/>
        <w:rPr>
          <w:rFonts w:hint="eastAsia"/>
        </w:rPr>
      </w:pPr>
      <w:r>
        <w:rPr>
          <w:rFonts w:hint="eastAsia"/>
        </w:rPr>
        <w:t>预警</w:t>
      </w:r>
      <w:r>
        <w:rPr>
          <w:rFonts w:hint="eastAsia"/>
          <w:lang w:eastAsia="zh-Hans"/>
        </w:rPr>
        <w:t>中心</w:t>
      </w:r>
    </w:p>
    <w:p w14:paraId="41C977A3">
      <w:pPr>
        <w:pStyle w:val="26"/>
        <w:spacing w:before="0" w:beforeAutospacing="0" w:after="0" w:afterAutospacing="0"/>
        <w:ind w:firstLine="480"/>
        <w:rPr>
          <w:rFonts w:hint="eastAsia" w:asciiTheme="minorEastAsia" w:hAnsiTheme="minorEastAsia"/>
          <w:lang w:eastAsia="zh-Hans"/>
        </w:rPr>
      </w:pPr>
      <w:r>
        <w:rPr>
          <w:rFonts w:hint="eastAsia" w:asciiTheme="minorEastAsia" w:hAnsiTheme="minorEastAsia"/>
          <w:lang w:eastAsia="zh-Hans"/>
        </w:rPr>
        <w:t>预警规则支持建立多条预警机制，实时监测数据预警的触发情况。一旦触发预警，系统能够及时通知相关的医疗人员或管理人员。可以通过公告、站内信、邮件、工具等方式发送预警通知。此外，还可以生成详细的预警日志，以便进一步分析和处理。</w:t>
      </w:r>
    </w:p>
    <w:p w14:paraId="32195753">
      <w:pPr>
        <w:pStyle w:val="26"/>
        <w:spacing w:before="0" w:beforeAutospacing="0" w:after="0" w:afterAutospacing="0"/>
        <w:ind w:firstLine="480"/>
        <w:rPr>
          <w:rFonts w:hint="eastAsia"/>
          <w:b/>
          <w:bCs/>
        </w:rPr>
      </w:pPr>
      <w:r>
        <w:rPr>
          <w:rFonts w:hint="eastAsia"/>
        </w:rPr>
        <w:t>可以设置指标的目标值、上限值、下限值，超出上下限的自动预警；</w:t>
      </w:r>
    </w:p>
    <w:p w14:paraId="6BC0C3C1">
      <w:pPr>
        <w:pStyle w:val="26"/>
        <w:spacing w:before="0" w:beforeAutospacing="0" w:after="0" w:afterAutospacing="0"/>
        <w:ind w:firstLine="480"/>
        <w:rPr>
          <w:rFonts w:hint="eastAsia"/>
          <w:b/>
          <w:bCs/>
        </w:rPr>
      </w:pPr>
      <w:r>
        <w:rPr>
          <w:rFonts w:hint="eastAsia"/>
        </w:rPr>
        <w:t>预警方式可选择</w:t>
      </w:r>
      <w:r>
        <w:rPr>
          <w:rFonts w:hint="eastAsia" w:asciiTheme="minorEastAsia" w:hAnsiTheme="minorEastAsia"/>
          <w:lang w:eastAsia="zh-Hans"/>
        </w:rPr>
        <w:t>公告、站内信、邮件、工具</w:t>
      </w:r>
      <w:r>
        <w:rPr>
          <w:rFonts w:hint="eastAsia"/>
        </w:rPr>
        <w:t>；</w:t>
      </w:r>
    </w:p>
    <w:p w14:paraId="3F3BDB45">
      <w:pPr>
        <w:pStyle w:val="26"/>
        <w:spacing w:before="0" w:beforeAutospacing="0" w:after="0" w:afterAutospacing="0"/>
        <w:ind w:firstLine="480"/>
        <w:rPr>
          <w:rFonts w:hint="eastAsia"/>
          <w:b/>
          <w:bCs/>
        </w:rPr>
      </w:pPr>
      <w:r>
        <w:rPr>
          <w:rFonts w:hint="eastAsia"/>
        </w:rPr>
        <w:t>预警频率即指每隔多少间进行预警一次，用户可选择每小时、每天、或每月进行预警。</w:t>
      </w:r>
    </w:p>
    <w:p w14:paraId="11E2DDA6">
      <w:pPr>
        <w:pStyle w:val="26"/>
        <w:spacing w:before="0" w:beforeAutospacing="0" w:after="0" w:afterAutospacing="0"/>
        <w:ind w:firstLine="480"/>
        <w:rPr>
          <w:rFonts w:hint="eastAsia"/>
          <w:b/>
          <w:bCs/>
        </w:rPr>
      </w:pPr>
      <w:r>
        <w:rPr>
          <w:rFonts w:hint="eastAsia"/>
        </w:rPr>
        <w:t>推送时间：发送预警邮件和短信的时间。</w:t>
      </w:r>
    </w:p>
    <w:p w14:paraId="76199CEE">
      <w:pPr>
        <w:pStyle w:val="26"/>
        <w:spacing w:before="0" w:beforeAutospacing="0" w:after="0" w:afterAutospacing="0"/>
        <w:ind w:firstLine="480"/>
        <w:rPr>
          <w:rFonts w:hint="eastAsia"/>
          <w:b/>
          <w:bCs/>
        </w:rPr>
      </w:pPr>
      <w:r>
        <w:rPr>
          <w:rFonts w:hint="eastAsia"/>
        </w:rPr>
        <w:t>预警时效：设置预警规则的有效时间范围.</w:t>
      </w:r>
    </w:p>
    <w:p w14:paraId="22C9F11B">
      <w:pPr>
        <w:pStyle w:val="26"/>
        <w:spacing w:before="0" w:beforeAutospacing="0" w:after="0" w:afterAutospacing="0"/>
        <w:ind w:firstLine="480"/>
        <w:rPr>
          <w:rFonts w:hint="eastAsia"/>
          <w:b/>
          <w:bCs/>
        </w:rPr>
      </w:pPr>
      <w:r>
        <w:rPr>
          <w:rFonts w:hint="eastAsia"/>
        </w:rPr>
        <w:t>预警日期：设置预警指标数据的查询时间范围.</w:t>
      </w:r>
    </w:p>
    <w:p w14:paraId="2D9BB81C">
      <w:pPr>
        <w:pStyle w:val="26"/>
        <w:spacing w:before="0" w:beforeAutospacing="0" w:after="0" w:afterAutospacing="0"/>
        <w:ind w:firstLine="480"/>
        <w:rPr>
          <w:rFonts w:hint="eastAsia"/>
          <w:b/>
          <w:bCs/>
        </w:rPr>
      </w:pPr>
      <w:r>
        <w:rPr>
          <w:rFonts w:hint="eastAsia"/>
        </w:rPr>
        <w:t>预警规则：用户可根据实际业务需求选择相应的预警范围.</w:t>
      </w:r>
    </w:p>
    <w:p w14:paraId="414E5A23">
      <w:pPr>
        <w:pStyle w:val="26"/>
        <w:spacing w:before="0" w:beforeAutospacing="0" w:after="0" w:afterAutospacing="0"/>
        <w:ind w:firstLine="480"/>
        <w:rPr>
          <w:rFonts w:hint="eastAsia"/>
          <w:b/>
          <w:bCs/>
        </w:rPr>
      </w:pPr>
      <w:r>
        <w:rPr>
          <w:rFonts w:hint="eastAsia"/>
        </w:rPr>
        <w:t>预警级别：设置预警值的范围，并对每个预警级别设置定义预警的颜色.</w:t>
      </w:r>
    </w:p>
    <w:p w14:paraId="438388D5">
      <w:pPr>
        <w:pStyle w:val="26"/>
        <w:spacing w:before="0" w:beforeAutospacing="0" w:after="0" w:afterAutospacing="0"/>
        <w:ind w:firstLine="480"/>
        <w:rPr>
          <w:rFonts w:hint="eastAsia"/>
          <w:b/>
          <w:bCs/>
        </w:rPr>
      </w:pPr>
      <w:r>
        <w:rPr>
          <w:rFonts w:hint="eastAsia"/>
        </w:rPr>
        <w:t>预警人员：预警邮件或短信的发送对象.</w:t>
      </w:r>
    </w:p>
    <w:p w14:paraId="513CC07F">
      <w:pPr>
        <w:pStyle w:val="26"/>
        <w:spacing w:before="0" w:beforeAutospacing="0" w:after="0" w:afterAutospacing="0"/>
        <w:ind w:firstLine="480"/>
        <w:rPr>
          <w:rFonts w:hint="eastAsia"/>
        </w:rPr>
      </w:pPr>
      <w:r>
        <w:rPr>
          <w:rFonts w:hint="eastAsia"/>
        </w:rPr>
        <w:t>预警管理包括预警的实时启动、停止预警和查看预警历史记录。</w:t>
      </w:r>
    </w:p>
    <w:p w14:paraId="10F2F8AD">
      <w:pPr>
        <w:pStyle w:val="5"/>
        <w:rPr>
          <w:rFonts w:hint="eastAsia"/>
        </w:rPr>
      </w:pPr>
      <w:bookmarkStart w:id="25" w:name="_Toc168310708"/>
      <w:r>
        <w:rPr>
          <w:rFonts w:hint="eastAsia"/>
        </w:rPr>
        <w:t>电子健康档案库</w:t>
      </w:r>
      <w:bookmarkEnd w:id="25"/>
    </w:p>
    <w:p w14:paraId="28FEA99D">
      <w:pPr>
        <w:widowControl/>
        <w:ind w:firstLine="480" w:firstLineChars="200"/>
        <w:rPr>
          <w:rFonts w:hint="eastAsia" w:cs="宋体"/>
          <w:bCs/>
          <w:color w:val="000000" w:themeColor="text1"/>
          <w:kern w:val="0"/>
          <w:szCs w:val="24"/>
          <w:lang w:bidi="ar"/>
          <w14:textFill>
            <w14:solidFill>
              <w14:schemeClr w14:val="tx1"/>
            </w14:solidFill>
          </w14:textFill>
        </w:rPr>
      </w:pPr>
      <w:bookmarkStart w:id="26" w:name="_Hlk188272991"/>
      <w:r>
        <w:rPr>
          <w:rFonts w:hint="eastAsia" w:cs="宋体"/>
          <w:bCs/>
          <w:color w:val="000000" w:themeColor="text1"/>
          <w:kern w:val="0"/>
          <w:szCs w:val="24"/>
          <w:lang w:bidi="ar"/>
          <w14:textFill>
            <w14:solidFill>
              <w14:schemeClr w14:val="tx1"/>
            </w14:solidFill>
          </w14:textFill>
        </w:rPr>
        <w:t>数据资源接入概况通过地图热力图形式展示各区域公卫数据集数据采集量；</w:t>
      </w:r>
    </w:p>
    <w:p w14:paraId="676B106F">
      <w:pPr>
        <w:pStyle w:val="19"/>
        <w:spacing w:after="0" w:afterLines="0"/>
        <w:ind w:left="0" w:leftChars="0" w:firstLine="480"/>
      </w:pPr>
      <w:r>
        <w:rPr>
          <w:rFonts w:hint="eastAsia" w:ascii="宋体" w:hAnsi="宋体" w:cs="宋体"/>
          <w:bCs/>
          <w:color w:val="000000" w:themeColor="text1"/>
          <w:kern w:val="0"/>
          <w:szCs w:val="24"/>
          <w:lang w:val="en-US" w:bidi="ar"/>
          <w14:textFill>
            <w14:solidFill>
              <w14:schemeClr w14:val="tx1"/>
            </w14:solidFill>
          </w14:textFill>
        </w:rPr>
        <w:t>支持展示各类数据集的采集总量，并以折线图展示数据采集的变化趋势情况；</w:t>
      </w:r>
    </w:p>
    <w:p w14:paraId="56DE2A43">
      <w:pPr>
        <w:widowControl/>
        <w:ind w:firstLine="480" w:firstLineChars="200"/>
        <w:rPr>
          <w:rFonts w:hint="eastAsia" w:cs="宋体"/>
          <w:bCs/>
          <w:color w:val="000000" w:themeColor="text1"/>
          <w:kern w:val="0"/>
          <w:szCs w:val="24"/>
          <w:lang w:bidi="ar"/>
          <w14:textFill>
            <w14:solidFill>
              <w14:schemeClr w14:val="tx1"/>
            </w14:solidFill>
          </w14:textFill>
        </w:rPr>
      </w:pPr>
      <w:r>
        <w:rPr>
          <w:rFonts w:hint="eastAsia" w:cs="宋体"/>
          <w:bCs/>
          <w:color w:val="000000" w:themeColor="text1"/>
          <w:kern w:val="0"/>
          <w:szCs w:val="24"/>
          <w:lang w:bidi="ar"/>
          <w14:textFill>
            <w14:solidFill>
              <w14:schemeClr w14:val="tx1"/>
            </w14:solidFill>
          </w14:textFill>
        </w:rPr>
        <w:t>支持按行政区划展示采集概况总览，并以柱状图展示各区域公卫数据集数据量详情；</w:t>
      </w:r>
    </w:p>
    <w:bookmarkEnd w:id="26"/>
    <w:p w14:paraId="151A13C7">
      <w:pPr>
        <w:pStyle w:val="5"/>
        <w:rPr>
          <w:rFonts w:hint="eastAsia"/>
        </w:rPr>
      </w:pPr>
      <w:bookmarkStart w:id="27" w:name="________17"/>
      <w:bookmarkEnd w:id="27"/>
      <w:bookmarkStart w:id="28" w:name="________16"/>
      <w:bookmarkEnd w:id="28"/>
      <w:bookmarkStart w:id="29" w:name="_______8"/>
      <w:bookmarkEnd w:id="29"/>
      <w:bookmarkStart w:id="30" w:name="________22"/>
      <w:bookmarkEnd w:id="30"/>
      <w:bookmarkStart w:id="31" w:name="_Toc168310711"/>
      <w:bookmarkStart w:id="32" w:name="_Toc256000064"/>
      <w:r>
        <w:rPr>
          <w:rFonts w:hint="eastAsia"/>
        </w:rPr>
        <w:t>医共体患者全息视图</w:t>
      </w:r>
      <w:bookmarkEnd w:id="31"/>
    </w:p>
    <w:p w14:paraId="03780E14">
      <w:pPr>
        <w:pStyle w:val="6"/>
        <w:rPr>
          <w:rFonts w:hint="eastAsia"/>
        </w:rPr>
      </w:pPr>
      <w:bookmarkStart w:id="33" w:name="_Hlk188273186"/>
      <w:r>
        <w:rPr>
          <w:rFonts w:hint="eastAsia"/>
          <w:lang w:eastAsia="zh-Hans"/>
        </w:rPr>
        <w:t>患者浏览</w:t>
      </w:r>
    </w:p>
    <w:p w14:paraId="671652DF">
      <w:pPr>
        <w:pStyle w:val="26"/>
        <w:spacing w:before="0" w:beforeAutospacing="0" w:after="0" w:afterAutospacing="0"/>
        <w:ind w:firstLine="480"/>
        <w:rPr>
          <w:rFonts w:hint="eastAsia"/>
          <w:lang w:eastAsia="zh-Hans"/>
        </w:rPr>
      </w:pPr>
      <w:r>
        <w:rPr>
          <w:rFonts w:hint="eastAsia"/>
          <w:lang w:eastAsia="zh-Hans"/>
        </w:rPr>
        <w:t>提供患者列表</w:t>
      </w:r>
      <w:r>
        <w:rPr>
          <w:lang w:eastAsia="zh-Hans"/>
        </w:rPr>
        <w:t>，可通过</w:t>
      </w:r>
      <w:r>
        <w:rPr>
          <w:rFonts w:hint="eastAsia"/>
        </w:rPr>
        <w:t>患者</w:t>
      </w:r>
      <w:r>
        <w:rPr>
          <w:rFonts w:hint="eastAsia"/>
          <w:lang w:eastAsia="zh-Hans"/>
        </w:rPr>
        <w:t>基本</w:t>
      </w:r>
      <w:r>
        <w:rPr>
          <w:rFonts w:hint="eastAsia"/>
        </w:rPr>
        <w:t>信息检索患者</w:t>
      </w:r>
      <w:r>
        <w:t>，</w:t>
      </w:r>
      <w:r>
        <w:rPr>
          <w:rFonts w:hint="eastAsia"/>
          <w:lang w:eastAsia="zh-Hans"/>
        </w:rPr>
        <w:t>包含</w:t>
      </w:r>
      <w:r>
        <w:rPr>
          <w:lang w:eastAsia="zh-Hans"/>
        </w:rPr>
        <w:t>：</w:t>
      </w:r>
      <w:r>
        <w:rPr>
          <w:rFonts w:hint="eastAsia"/>
          <w:lang w:eastAsia="zh-Hans"/>
        </w:rPr>
        <w:t>姓名</w:t>
      </w:r>
      <w:r>
        <w:rPr>
          <w:lang w:eastAsia="zh-Hans"/>
        </w:rPr>
        <w:t>、</w:t>
      </w:r>
      <w:r>
        <w:rPr>
          <w:rFonts w:hint="eastAsia"/>
          <w:lang w:eastAsia="zh-Hans"/>
        </w:rPr>
        <w:t>身份证号</w:t>
      </w:r>
      <w:r>
        <w:rPr>
          <w:lang w:eastAsia="zh-Hans"/>
        </w:rPr>
        <w:t>、</w:t>
      </w:r>
      <w:r>
        <w:rPr>
          <w:rFonts w:hint="eastAsia"/>
          <w:lang w:eastAsia="zh-Hans"/>
        </w:rPr>
        <w:t>电话号码等</w:t>
      </w:r>
      <w:r>
        <w:rPr>
          <w:lang w:eastAsia="zh-Hans"/>
        </w:rPr>
        <w:t>进行患者的查找，并可对</w:t>
      </w:r>
      <w:r>
        <w:rPr>
          <w:rFonts w:hint="eastAsia"/>
          <w:lang w:eastAsia="zh-Hans"/>
        </w:rPr>
        <w:t>重点</w:t>
      </w:r>
      <w:r>
        <w:rPr>
          <w:lang w:eastAsia="zh-Hans"/>
        </w:rPr>
        <w:t>患者进行</w:t>
      </w:r>
      <w:r>
        <w:rPr>
          <w:rFonts w:hint="eastAsia"/>
          <w:lang w:eastAsia="zh-Hans"/>
        </w:rPr>
        <w:t>收藏</w:t>
      </w:r>
      <w:r>
        <w:rPr>
          <w:lang w:eastAsia="zh-Hans"/>
        </w:rPr>
        <w:t>关注，查看患者</w:t>
      </w:r>
      <w:r>
        <w:rPr>
          <w:rFonts w:hint="eastAsia"/>
          <w:lang w:eastAsia="zh-Hans"/>
        </w:rPr>
        <w:t>全息</w:t>
      </w:r>
      <w:r>
        <w:rPr>
          <w:lang w:eastAsia="zh-Hans"/>
        </w:rPr>
        <w:t>视图、用药清单；</w:t>
      </w:r>
    </w:p>
    <w:p w14:paraId="7431E6E3">
      <w:pPr>
        <w:pStyle w:val="6"/>
        <w:rPr>
          <w:rFonts w:hint="eastAsia"/>
        </w:rPr>
      </w:pPr>
      <w:r>
        <w:rPr>
          <w:rFonts w:hint="eastAsia"/>
          <w:lang w:eastAsia="zh-Hans"/>
        </w:rPr>
        <w:t>患者收藏</w:t>
      </w:r>
    </w:p>
    <w:p w14:paraId="41554ABA">
      <w:pPr>
        <w:pStyle w:val="26"/>
        <w:spacing w:before="0" w:beforeAutospacing="0" w:after="0" w:afterAutospacing="0"/>
        <w:ind w:firstLine="480"/>
        <w:rPr>
          <w:rFonts w:hint="eastAsia"/>
          <w:b/>
          <w:bCs/>
        </w:rPr>
      </w:pPr>
      <w:r>
        <w:rPr>
          <w:rFonts w:hint="eastAsia"/>
          <w:lang w:eastAsia="zh-Hans"/>
        </w:rPr>
        <w:t>提供患者分组收藏</w:t>
      </w:r>
      <w:r>
        <w:rPr>
          <w:lang w:eastAsia="zh-Hans"/>
        </w:rPr>
        <w:t>，</w:t>
      </w:r>
      <w:r>
        <w:rPr>
          <w:rFonts w:hint="eastAsia"/>
          <w:lang w:eastAsia="zh-Hans"/>
        </w:rPr>
        <w:t>或取消收藏功能</w:t>
      </w:r>
      <w:r>
        <w:rPr>
          <w:lang w:eastAsia="zh-Hans"/>
        </w:rPr>
        <w:t>，</w:t>
      </w:r>
      <w:r>
        <w:rPr>
          <w:rFonts w:hint="eastAsia"/>
          <w:lang w:eastAsia="zh-Hans"/>
        </w:rPr>
        <w:t>并可通过收藏夹在当前视图内进行患者的切换</w:t>
      </w:r>
      <w:r>
        <w:rPr>
          <w:lang w:eastAsia="zh-Hans"/>
        </w:rPr>
        <w:t>，</w:t>
      </w:r>
      <w:r>
        <w:rPr>
          <w:rFonts w:hint="eastAsia"/>
        </w:rPr>
        <w:t>医护人员</w:t>
      </w:r>
      <w:r>
        <w:rPr>
          <w:rFonts w:hint="eastAsia"/>
          <w:lang w:eastAsia="zh-Hans"/>
        </w:rPr>
        <w:t>可自定义个人收藏加分组</w:t>
      </w:r>
      <w:r>
        <w:rPr>
          <w:lang w:eastAsia="zh-Hans"/>
        </w:rPr>
        <w:t>，</w:t>
      </w:r>
      <w:r>
        <w:rPr>
          <w:rFonts w:hint="eastAsia"/>
        </w:rPr>
        <w:t>在浏览过程中可以有选择性地收藏感兴趣或者典型的患者数据，方便在以后医疗教学等活动中快速引用</w:t>
      </w:r>
      <w:r>
        <w:rPr>
          <w:lang w:eastAsia="zh-Hans"/>
        </w:rPr>
        <w:t>；</w:t>
      </w:r>
    </w:p>
    <w:p w14:paraId="5CFF4D39">
      <w:pPr>
        <w:pStyle w:val="6"/>
        <w:rPr>
          <w:rFonts w:hint="eastAsia"/>
        </w:rPr>
      </w:pPr>
      <w:r>
        <w:rPr>
          <w:rFonts w:hint="eastAsia"/>
          <w:lang w:eastAsia="zh-Hans"/>
        </w:rPr>
        <w:t>概览视图</w:t>
      </w:r>
    </w:p>
    <w:p w14:paraId="20F21F68">
      <w:pPr>
        <w:pStyle w:val="26"/>
        <w:spacing w:before="0" w:beforeAutospacing="0" w:after="0" w:afterAutospacing="0"/>
        <w:ind w:firstLine="480"/>
        <w:rPr>
          <w:rFonts w:hint="eastAsia" w:asciiTheme="minorEastAsia" w:hAnsiTheme="minorEastAsia"/>
          <w:b/>
          <w:bCs/>
        </w:rPr>
      </w:pPr>
      <w:r>
        <w:rPr>
          <w:rFonts w:hint="eastAsia"/>
          <w:lang w:eastAsia="zh-Hans"/>
        </w:rPr>
        <w:t>提供患者的基本信息</w:t>
      </w:r>
      <w:r>
        <w:rPr>
          <w:lang w:eastAsia="zh-Hans"/>
        </w:rPr>
        <w:t>、</w:t>
      </w:r>
      <w:r>
        <w:rPr>
          <w:rFonts w:hint="eastAsia"/>
          <w:lang w:eastAsia="zh-Hans"/>
        </w:rPr>
        <w:t>病史信息与近期就诊住院</w:t>
      </w:r>
      <w:r>
        <w:rPr>
          <w:lang w:eastAsia="zh-Hans"/>
        </w:rPr>
        <w:t>、</w:t>
      </w:r>
      <w:r>
        <w:rPr>
          <w:rFonts w:hint="eastAsia"/>
          <w:lang w:eastAsia="zh-Hans"/>
        </w:rPr>
        <w:t>检验检查</w:t>
      </w:r>
      <w:r>
        <w:rPr>
          <w:lang w:eastAsia="zh-Hans"/>
        </w:rPr>
        <w:t>、</w:t>
      </w:r>
      <w:r>
        <w:rPr>
          <w:rFonts w:hint="eastAsia"/>
          <w:lang w:eastAsia="zh-Hans"/>
        </w:rPr>
        <w:t>手术</w:t>
      </w:r>
      <w:r>
        <w:rPr>
          <w:lang w:eastAsia="zh-Hans"/>
        </w:rPr>
        <w:t>、</w:t>
      </w:r>
      <w:r>
        <w:rPr>
          <w:rFonts w:hint="eastAsia"/>
          <w:lang w:eastAsia="zh-Hans"/>
        </w:rPr>
        <w:t>生命体征</w:t>
      </w:r>
      <w:r>
        <w:rPr>
          <w:lang w:eastAsia="zh-Hans"/>
        </w:rPr>
        <w:t>、</w:t>
      </w:r>
      <w:r>
        <w:rPr>
          <w:rFonts w:hint="eastAsia"/>
          <w:lang w:eastAsia="zh-Hans"/>
        </w:rPr>
        <w:t>用药详情</w:t>
      </w:r>
      <w:r>
        <w:rPr>
          <w:lang w:eastAsia="zh-Hans"/>
        </w:rPr>
        <w:t>，</w:t>
      </w:r>
      <w:r>
        <w:rPr>
          <w:rFonts w:hint="eastAsia" w:asciiTheme="minorEastAsia" w:hAnsiTheme="minorEastAsia"/>
        </w:rPr>
        <w:t>采用Web方式实现</w:t>
      </w:r>
      <w:r>
        <w:rPr>
          <w:lang w:eastAsia="zh-Hans"/>
        </w:rPr>
        <w:t>，</w:t>
      </w:r>
      <w:r>
        <w:rPr>
          <w:rFonts w:hint="eastAsia"/>
          <w:szCs w:val="21"/>
        </w:rPr>
        <w:t>为电子病历查看默认视图，</w:t>
      </w:r>
      <w:r>
        <w:rPr>
          <w:rFonts w:hint="eastAsia"/>
          <w:lang w:eastAsia="zh-Hans"/>
        </w:rPr>
        <w:t>以视图的模式展示患者基本就诊信息以及患者个人信息</w:t>
      </w:r>
      <w:r>
        <w:rPr>
          <w:lang w:eastAsia="zh-Hans"/>
        </w:rPr>
        <w:t>，</w:t>
      </w:r>
      <w:r>
        <w:rPr>
          <w:rFonts w:hint="eastAsia"/>
          <w:lang w:eastAsia="zh-Hans"/>
        </w:rPr>
        <w:t>并可切换其他视图</w:t>
      </w:r>
      <w:r>
        <w:rPr>
          <w:lang w:eastAsia="zh-Hans"/>
        </w:rPr>
        <w:t>，</w:t>
      </w:r>
      <w:r>
        <w:rPr>
          <w:rFonts w:hint="eastAsia"/>
          <w:lang w:eastAsia="zh-Hans"/>
        </w:rPr>
        <w:t>查看患者就诊数据</w:t>
      </w:r>
      <w:r>
        <w:rPr>
          <w:lang w:eastAsia="zh-Hans"/>
        </w:rPr>
        <w:t>，</w:t>
      </w:r>
      <w:r>
        <w:rPr>
          <w:rFonts w:hint="eastAsia"/>
          <w:lang w:eastAsia="zh-Hans"/>
        </w:rPr>
        <w:t>患者用药记录</w:t>
      </w:r>
      <w:r>
        <w:rPr>
          <w:lang w:eastAsia="zh-Hans"/>
        </w:rPr>
        <w:t>；</w:t>
      </w:r>
      <w:r>
        <w:rPr>
          <w:rFonts w:hint="eastAsia"/>
          <w:lang w:eastAsia="zh-Hans"/>
        </w:rPr>
        <w:t>提供人体部位疾病图</w:t>
      </w:r>
      <w:r>
        <w:rPr>
          <w:lang w:eastAsia="zh-Hans"/>
        </w:rPr>
        <w:t>，</w:t>
      </w:r>
      <w:r>
        <w:rPr>
          <w:rFonts w:hint="eastAsia"/>
          <w:lang w:eastAsia="zh-Hans"/>
        </w:rPr>
        <w:t>可查看患者某部位患病情况以及某疾病相关就真记录</w:t>
      </w:r>
      <w:r>
        <w:rPr>
          <w:lang w:eastAsia="zh-Hans"/>
        </w:rPr>
        <w:t>，</w:t>
      </w:r>
      <w:r>
        <w:rPr>
          <w:rFonts w:hint="eastAsia"/>
          <w:lang w:eastAsia="zh-Hans"/>
        </w:rPr>
        <w:t>且可展示患者特殊情况标签</w:t>
      </w:r>
      <w:r>
        <w:rPr>
          <w:rFonts w:hint="eastAsia"/>
        </w:rPr>
        <w:t>。</w:t>
      </w:r>
    </w:p>
    <w:p w14:paraId="1A68E1C4">
      <w:pPr>
        <w:pStyle w:val="6"/>
        <w:rPr>
          <w:rFonts w:hint="eastAsia"/>
        </w:rPr>
      </w:pPr>
      <w:r>
        <w:rPr>
          <w:rFonts w:hint="eastAsia"/>
          <w:lang w:eastAsia="zh-Hans"/>
        </w:rPr>
        <w:t>医疗时序</w:t>
      </w:r>
      <w:r>
        <w:rPr>
          <w:rFonts w:hint="eastAsia"/>
        </w:rPr>
        <w:t>图</w:t>
      </w:r>
    </w:p>
    <w:p w14:paraId="3DF987D8">
      <w:pPr>
        <w:pStyle w:val="26"/>
        <w:spacing w:before="0" w:beforeAutospacing="0" w:after="0" w:afterAutospacing="0"/>
        <w:ind w:firstLine="480"/>
        <w:rPr>
          <w:rFonts w:hint="eastAsia"/>
          <w:b/>
          <w:bCs/>
        </w:rPr>
      </w:pPr>
      <w:r>
        <w:rPr>
          <w:rFonts w:hint="eastAsia"/>
        </w:rPr>
        <w:t>提供用户访问</w:t>
      </w:r>
      <w:r>
        <w:rPr>
          <w:rFonts w:hint="eastAsia"/>
          <w:lang w:eastAsia="zh-Hans"/>
        </w:rPr>
        <w:t>患者</w:t>
      </w:r>
      <w:r>
        <w:rPr>
          <w:rFonts w:hint="eastAsia"/>
        </w:rPr>
        <w:t>电子病历记录的应用程序，采用Web方式实现，在该应用中被授权的医护专业人员或患者可以方便地访问数据中心中保存的相关数据。并可以根据使用者的特定需求提供不同领域的调阅展示服务；</w:t>
      </w:r>
    </w:p>
    <w:p w14:paraId="0E389EAC">
      <w:pPr>
        <w:pStyle w:val="26"/>
        <w:spacing w:before="0" w:beforeAutospacing="0" w:after="0" w:afterAutospacing="0"/>
        <w:ind w:firstLine="480"/>
        <w:rPr>
          <w:rFonts w:hint="eastAsia"/>
          <w:b/>
          <w:bCs/>
        </w:rPr>
      </w:pPr>
      <w:r>
        <w:rPr>
          <w:rFonts w:hint="eastAsia"/>
        </w:rPr>
        <w:t>提供历次就诊病历摘要、就诊记录、门诊病历、住院病历、病程记录、护理病历、电子处方、电子医嘱、检验报告、检查报告、手麻记录、超声报告、内镜报告、病理报告、心电图等病历资料的浏览功能；</w:t>
      </w:r>
    </w:p>
    <w:p w14:paraId="44056917">
      <w:pPr>
        <w:pStyle w:val="26"/>
        <w:spacing w:before="0" w:beforeAutospacing="0" w:after="0" w:afterAutospacing="0"/>
        <w:ind w:firstLine="480"/>
        <w:rPr>
          <w:rFonts w:hint="eastAsia"/>
          <w:b/>
          <w:bCs/>
        </w:rPr>
      </w:pPr>
      <w:r>
        <w:rPr>
          <w:rFonts w:hint="eastAsia"/>
        </w:rPr>
        <w:t>体现卫生部标准规范中的电子病历就诊时间、就诊问题、诊疗活动三维时序模型的思路；</w:t>
      </w:r>
    </w:p>
    <w:p w14:paraId="1F3A1B40">
      <w:pPr>
        <w:pStyle w:val="26"/>
        <w:spacing w:before="0" w:beforeAutospacing="0" w:after="0" w:afterAutospacing="0"/>
        <w:ind w:firstLine="480"/>
        <w:rPr>
          <w:rFonts w:hint="eastAsia"/>
          <w:b/>
          <w:bCs/>
        </w:rPr>
      </w:pPr>
      <w:r>
        <w:rPr>
          <w:rFonts w:hint="eastAsia"/>
        </w:rPr>
        <w:t>提供多机构多次就诊的诊疗信息全视图导航功能；</w:t>
      </w:r>
    </w:p>
    <w:p w14:paraId="4FD92A73">
      <w:pPr>
        <w:pStyle w:val="26"/>
        <w:spacing w:before="0" w:beforeAutospacing="0" w:after="0" w:afterAutospacing="0"/>
        <w:ind w:firstLine="480"/>
        <w:rPr>
          <w:rFonts w:hint="eastAsia"/>
          <w:b/>
          <w:bCs/>
        </w:rPr>
      </w:pPr>
      <w:r>
        <w:rPr>
          <w:rFonts w:hint="eastAsia"/>
        </w:rPr>
        <w:t>集中展现患者的所有就诊记录，方便医生在患者历次就诊记录之间一键切换；</w:t>
      </w:r>
    </w:p>
    <w:p w14:paraId="4CDD5B34">
      <w:pPr>
        <w:pStyle w:val="26"/>
        <w:spacing w:before="0" w:beforeAutospacing="0" w:after="0" w:afterAutospacing="0"/>
        <w:ind w:firstLine="480"/>
        <w:rPr>
          <w:rFonts w:hint="eastAsia"/>
          <w:b/>
          <w:bCs/>
        </w:rPr>
      </w:pPr>
      <w:r>
        <w:rPr>
          <w:rFonts w:hint="eastAsia"/>
        </w:rPr>
        <w:t>从就诊类型（门诊/住院）、就诊机构的维度对诊疗信息进行过滤，查阅符合条件的诊疗记录；</w:t>
      </w:r>
    </w:p>
    <w:p w14:paraId="47883DA2">
      <w:pPr>
        <w:pStyle w:val="26"/>
        <w:spacing w:before="0" w:beforeAutospacing="0" w:after="0" w:afterAutospacing="0"/>
        <w:ind w:firstLine="480"/>
        <w:rPr>
          <w:rFonts w:hint="eastAsia"/>
          <w:b/>
          <w:bCs/>
        </w:rPr>
      </w:pPr>
      <w:r>
        <w:rPr>
          <w:rFonts w:hint="eastAsia"/>
        </w:rPr>
        <w:t>提供多份检查报告（如影像图片）等病历文档之间的对比，通过差异分析辅助医护人员判断患者的病情变化；</w:t>
      </w:r>
    </w:p>
    <w:p w14:paraId="122B6920">
      <w:pPr>
        <w:pStyle w:val="26"/>
        <w:spacing w:before="0" w:beforeAutospacing="0" w:after="0" w:afterAutospacing="0"/>
        <w:ind w:firstLine="480"/>
        <w:rPr>
          <w:rFonts w:hint="eastAsia"/>
          <w:b/>
          <w:bCs/>
        </w:rPr>
      </w:pPr>
      <w:r>
        <w:rPr>
          <w:rFonts w:hint="eastAsia"/>
        </w:rPr>
        <w:t>提供将患者历次检验报告某一数值型指标以趋势图的方式展现，方便医护人员根据趋势图的走势明确患者的疾病发展状况，有针对性得治疗。</w:t>
      </w:r>
    </w:p>
    <w:p w14:paraId="63EB5326">
      <w:pPr>
        <w:pStyle w:val="26"/>
        <w:spacing w:before="0" w:beforeAutospacing="0" w:after="0" w:afterAutospacing="0"/>
        <w:ind w:firstLine="480"/>
        <w:rPr>
          <w:rFonts w:hint="eastAsia"/>
        </w:rPr>
      </w:pPr>
      <w:r>
        <w:rPr>
          <w:rFonts w:hint="eastAsia"/>
        </w:rPr>
        <w:t>患者全息视图中可配置闭环视图查询链接功能；</w:t>
      </w:r>
    </w:p>
    <w:p w14:paraId="4F176802">
      <w:pPr>
        <w:pStyle w:val="26"/>
        <w:spacing w:before="0" w:beforeAutospacing="0" w:after="0" w:afterAutospacing="0"/>
        <w:ind w:firstLine="480"/>
        <w:rPr>
          <w:rFonts w:hint="eastAsia"/>
          <w:lang w:eastAsia="zh-Hans"/>
        </w:rPr>
      </w:pPr>
      <w:r>
        <w:rPr>
          <w:rFonts w:hint="eastAsia"/>
          <w:lang w:eastAsia="zh-Hans"/>
        </w:rPr>
        <w:t>患者全息视图中支持进行检验检查报告异常解读</w:t>
      </w:r>
      <w:r>
        <w:rPr>
          <w:lang w:eastAsia="zh-Hans"/>
        </w:rPr>
        <w:t>，</w:t>
      </w:r>
      <w:r>
        <w:rPr>
          <w:rFonts w:hint="eastAsia"/>
          <w:lang w:eastAsia="zh-Hans"/>
        </w:rPr>
        <w:t>药品信息解读</w:t>
      </w:r>
      <w:r>
        <w:rPr>
          <w:lang w:eastAsia="zh-Hans"/>
        </w:rPr>
        <w:t>；</w:t>
      </w:r>
    </w:p>
    <w:p w14:paraId="61A831E4">
      <w:pPr>
        <w:pStyle w:val="6"/>
        <w:rPr>
          <w:rFonts w:hint="eastAsia"/>
        </w:rPr>
      </w:pPr>
      <w:r>
        <w:rPr>
          <w:rFonts w:hint="eastAsia"/>
          <w:lang w:eastAsia="zh-Hans"/>
        </w:rPr>
        <w:t>健康档案视</w:t>
      </w:r>
      <w:r>
        <w:rPr>
          <w:rFonts w:hint="eastAsia"/>
        </w:rPr>
        <w:t>图</w:t>
      </w:r>
    </w:p>
    <w:p w14:paraId="6849D8A2">
      <w:pPr>
        <w:pStyle w:val="26"/>
        <w:spacing w:before="0" w:beforeAutospacing="0" w:after="0" w:afterAutospacing="0"/>
        <w:ind w:firstLine="480"/>
        <w:rPr>
          <w:rFonts w:hint="eastAsia"/>
          <w:b/>
          <w:bCs/>
        </w:rPr>
      </w:pPr>
      <w:r>
        <w:rPr>
          <w:rFonts w:hint="eastAsia"/>
        </w:rPr>
        <w:t>提供用户访问</w:t>
      </w:r>
      <w:r>
        <w:rPr>
          <w:rFonts w:hint="eastAsia"/>
          <w:lang w:eastAsia="zh-Hans"/>
        </w:rPr>
        <w:t>患者健康档案</w:t>
      </w:r>
      <w:r>
        <w:rPr>
          <w:rFonts w:hint="eastAsia"/>
        </w:rPr>
        <w:t>的应用程序，采用Web方式实现，在该应用中被授权的医护专业人员或患者可以方便地访问数据中心中保存的相关数据。并可以根据使用者的特定需求提供不同领域的调阅展示服务；</w:t>
      </w:r>
    </w:p>
    <w:p w14:paraId="2E5D3F48">
      <w:pPr>
        <w:pStyle w:val="26"/>
        <w:spacing w:before="0" w:beforeAutospacing="0" w:after="0" w:afterAutospacing="0"/>
        <w:ind w:firstLine="480"/>
        <w:rPr>
          <w:rFonts w:hint="eastAsia"/>
        </w:rPr>
      </w:pPr>
      <w:r>
        <w:rPr>
          <w:rFonts w:hint="eastAsia"/>
        </w:rPr>
        <w:t>患者</w:t>
      </w:r>
      <w:r>
        <w:rPr>
          <w:rFonts w:hint="eastAsia"/>
          <w:lang w:eastAsia="zh-Hans"/>
        </w:rPr>
        <w:t>健康档案视图着重于患者健康档案信息的展现</w:t>
      </w:r>
      <w:r>
        <w:rPr>
          <w:lang w:eastAsia="zh-Hans"/>
        </w:rPr>
        <w:t>，</w:t>
      </w:r>
      <w:r>
        <w:rPr>
          <w:rFonts w:hint="eastAsia"/>
          <w:lang w:eastAsia="zh-Hans"/>
        </w:rPr>
        <w:t>其中包含个人基本信息</w:t>
      </w:r>
      <w:r>
        <w:rPr>
          <w:lang w:eastAsia="zh-Hans"/>
        </w:rPr>
        <w:t>、</w:t>
      </w:r>
      <w:r>
        <w:rPr>
          <w:rFonts w:hint="eastAsia"/>
          <w:lang w:eastAsia="zh-Hans"/>
        </w:rPr>
        <w:t>健康体检</w:t>
      </w:r>
      <w:r>
        <w:rPr>
          <w:lang w:eastAsia="zh-Hans"/>
        </w:rPr>
        <w:t>、</w:t>
      </w:r>
      <w:r>
        <w:rPr>
          <w:rFonts w:hint="eastAsia"/>
          <w:lang w:eastAsia="zh-Hans"/>
        </w:rPr>
        <w:t>孕产妇管理</w:t>
      </w:r>
      <w:r>
        <w:rPr>
          <w:lang w:eastAsia="zh-Hans"/>
        </w:rPr>
        <w:t>、</w:t>
      </w:r>
      <w:r>
        <w:rPr>
          <w:rFonts w:hint="eastAsia"/>
          <w:lang w:eastAsia="zh-Hans"/>
        </w:rPr>
        <w:t>儿童健康管理</w:t>
      </w:r>
      <w:r>
        <w:rPr>
          <w:lang w:eastAsia="zh-Hans"/>
        </w:rPr>
        <w:t>、</w:t>
      </w:r>
      <w:r>
        <w:rPr>
          <w:rFonts w:hint="eastAsia"/>
          <w:lang w:eastAsia="zh-Hans"/>
        </w:rPr>
        <w:t>老年健康管理</w:t>
      </w:r>
      <w:r>
        <w:rPr>
          <w:lang w:eastAsia="zh-Hans"/>
        </w:rPr>
        <w:t>、</w:t>
      </w:r>
      <w:r>
        <w:rPr>
          <w:rFonts w:hint="eastAsia"/>
          <w:lang w:eastAsia="zh-Hans"/>
        </w:rPr>
        <w:t>慢病管理等内容</w:t>
      </w:r>
      <w:r>
        <w:rPr>
          <w:lang w:eastAsia="zh-Hans"/>
        </w:rPr>
        <w:t>，</w:t>
      </w:r>
      <w:r>
        <w:rPr>
          <w:rFonts w:hint="eastAsia"/>
          <w:lang w:eastAsia="zh-Hans"/>
        </w:rPr>
        <w:t>并结合人体图</w:t>
      </w:r>
      <w:r>
        <w:rPr>
          <w:lang w:eastAsia="zh-Hans"/>
        </w:rPr>
        <w:t>，</w:t>
      </w:r>
      <w:r>
        <w:rPr>
          <w:rFonts w:hint="eastAsia"/>
          <w:lang w:eastAsia="zh-Hans"/>
        </w:rPr>
        <w:t>对患者相关疾病信息</w:t>
      </w:r>
      <w:r>
        <w:rPr>
          <w:lang w:eastAsia="zh-Hans"/>
        </w:rPr>
        <w:t>、</w:t>
      </w:r>
      <w:r>
        <w:rPr>
          <w:rFonts w:hint="eastAsia"/>
          <w:lang w:eastAsia="zh-Hans"/>
        </w:rPr>
        <w:t>特殊标签信息进行展现</w:t>
      </w:r>
      <w:r>
        <w:rPr>
          <w:lang w:eastAsia="zh-Hans"/>
        </w:rPr>
        <w:t>，</w:t>
      </w:r>
      <w:r>
        <w:rPr>
          <w:rFonts w:hint="eastAsia"/>
          <w:lang w:eastAsia="zh-Hans"/>
        </w:rPr>
        <w:t>并可链接至对应疾病就诊记录进行临床数据的查看</w:t>
      </w:r>
      <w:r>
        <w:rPr>
          <w:rFonts w:hint="eastAsia"/>
        </w:rPr>
        <w:t>。</w:t>
      </w:r>
    </w:p>
    <w:p w14:paraId="6F40F367">
      <w:pPr>
        <w:pStyle w:val="6"/>
        <w:rPr>
          <w:rFonts w:hint="eastAsia"/>
        </w:rPr>
      </w:pPr>
      <w:r>
        <w:rPr>
          <w:rFonts w:hint="eastAsia"/>
          <w:lang w:eastAsia="zh-Hans"/>
        </w:rPr>
        <w:t>全生命周期视</w:t>
      </w:r>
      <w:r>
        <w:rPr>
          <w:rFonts w:hint="eastAsia"/>
        </w:rPr>
        <w:t>图</w:t>
      </w:r>
    </w:p>
    <w:p w14:paraId="07A1D7EA">
      <w:pPr>
        <w:pStyle w:val="26"/>
        <w:spacing w:before="0" w:beforeAutospacing="0" w:after="0" w:afterAutospacing="0"/>
        <w:ind w:firstLine="480"/>
        <w:rPr>
          <w:rFonts w:hint="eastAsia"/>
          <w:b/>
          <w:bCs/>
        </w:rPr>
      </w:pPr>
      <w:r>
        <w:rPr>
          <w:rFonts w:hint="eastAsia"/>
        </w:rPr>
        <w:t>提供用户访问</w:t>
      </w:r>
      <w:r>
        <w:rPr>
          <w:rFonts w:hint="eastAsia"/>
          <w:lang w:eastAsia="zh-Hans"/>
        </w:rPr>
        <w:t>患者全生命周期视图</w:t>
      </w:r>
      <w:r>
        <w:rPr>
          <w:rFonts w:hint="eastAsia"/>
        </w:rPr>
        <w:t>的应用程序，采用Web方式实现，在该应用中被授权的医护专业人员或患者可以方便地访问数据中心中保存的相关数据。并可以根据使用者的特定需求提供不同领域的调阅展示服务；</w:t>
      </w:r>
    </w:p>
    <w:p w14:paraId="08FCC959">
      <w:pPr>
        <w:pStyle w:val="26"/>
        <w:spacing w:before="0" w:beforeAutospacing="0" w:after="0" w:afterAutospacing="0"/>
        <w:ind w:firstLine="480"/>
        <w:rPr>
          <w:rFonts w:hint="eastAsia"/>
          <w:lang w:eastAsia="zh-Hans"/>
        </w:rPr>
      </w:pPr>
      <w:r>
        <w:rPr>
          <w:rFonts w:hint="eastAsia"/>
          <w:lang w:eastAsia="zh-Hans"/>
        </w:rPr>
        <w:t>全生命周期视图</w:t>
      </w:r>
      <w:r>
        <w:rPr>
          <w:lang w:eastAsia="zh-Hans"/>
        </w:rPr>
        <w:t>根据人的生命周期六分法对患者的生命周期进行划分，展现患者每一生命周期时间段内的公共卫生服务次数、医疗服务次数以及详情，</w:t>
      </w:r>
      <w:r>
        <w:rPr>
          <w:rFonts w:hint="eastAsia"/>
          <w:lang w:eastAsia="zh-Hans"/>
        </w:rPr>
        <w:t>其中包含患者病历数据以及健康档案</w:t>
      </w:r>
      <w:r>
        <w:rPr>
          <w:lang w:eastAsia="zh-Hans"/>
        </w:rPr>
        <w:t>，</w:t>
      </w:r>
      <w:r>
        <w:rPr>
          <w:rFonts w:hint="eastAsia"/>
          <w:lang w:eastAsia="zh-Hans"/>
        </w:rPr>
        <w:t>公共卫生服务数据</w:t>
      </w:r>
      <w:r>
        <w:rPr>
          <w:lang w:eastAsia="zh-Hans"/>
        </w:rPr>
        <w:t>。</w:t>
      </w:r>
    </w:p>
    <w:p w14:paraId="613CFC7D">
      <w:pPr>
        <w:pStyle w:val="6"/>
        <w:rPr>
          <w:rFonts w:hint="eastAsia"/>
        </w:rPr>
      </w:pPr>
      <w:r>
        <w:rPr>
          <w:rFonts w:hint="eastAsia"/>
          <w:lang w:eastAsia="zh-Hans"/>
        </w:rPr>
        <w:t>全息</w:t>
      </w:r>
      <w:r>
        <w:rPr>
          <w:rFonts w:hint="eastAsia"/>
        </w:rPr>
        <w:t>视图</w:t>
      </w:r>
    </w:p>
    <w:p w14:paraId="50C356B9">
      <w:pPr>
        <w:pStyle w:val="26"/>
        <w:spacing w:before="0" w:beforeAutospacing="0" w:after="0" w:afterAutospacing="0"/>
        <w:ind w:firstLine="480"/>
        <w:rPr>
          <w:rFonts w:hint="eastAsia"/>
          <w:b/>
          <w:bCs/>
        </w:rPr>
      </w:pPr>
      <w:r>
        <w:rPr>
          <w:rFonts w:hint="eastAsia"/>
          <w:lang w:eastAsia="zh-Hans"/>
        </w:rPr>
        <w:t>提供</w:t>
      </w:r>
      <w:r>
        <w:rPr>
          <w:rFonts w:hint="eastAsia"/>
        </w:rPr>
        <w:t>以文书分类为目录，展示病人相关的所有病历文书</w:t>
      </w:r>
      <w:r>
        <w:t>、</w:t>
      </w:r>
      <w:r>
        <w:rPr>
          <w:rFonts w:hint="eastAsia"/>
          <w:lang w:eastAsia="zh-Hans"/>
        </w:rPr>
        <w:t>公共卫生服务文书内容</w:t>
      </w:r>
      <w:r>
        <w:rPr>
          <w:lang w:eastAsia="zh-Hans"/>
        </w:rPr>
        <w:t>，</w:t>
      </w:r>
      <w:r>
        <w:rPr>
          <w:rFonts w:hint="eastAsia"/>
          <w:lang w:eastAsia="zh-Hans"/>
        </w:rPr>
        <w:t>其中包含</w:t>
      </w:r>
      <w:r>
        <w:rPr>
          <w:lang w:eastAsia="zh-Hans"/>
        </w:rPr>
        <w:t>：</w:t>
      </w:r>
      <w:r>
        <w:rPr>
          <w:rFonts w:hint="eastAsia"/>
          <w:lang w:eastAsia="zh-Hans"/>
        </w:rPr>
        <w:t>医嘱</w:t>
      </w:r>
      <w:r>
        <w:rPr>
          <w:lang w:eastAsia="zh-Hans"/>
        </w:rPr>
        <w:t>、</w:t>
      </w:r>
      <w:r>
        <w:rPr>
          <w:rFonts w:hint="eastAsia"/>
          <w:lang w:eastAsia="zh-Hans"/>
        </w:rPr>
        <w:t>处方</w:t>
      </w:r>
      <w:r>
        <w:rPr>
          <w:lang w:eastAsia="zh-Hans"/>
        </w:rPr>
        <w:t>、</w:t>
      </w:r>
      <w:r>
        <w:rPr>
          <w:rFonts w:hint="eastAsia"/>
          <w:lang w:eastAsia="zh-Hans"/>
        </w:rPr>
        <w:t>检验检查报告</w:t>
      </w:r>
      <w:r>
        <w:rPr>
          <w:lang w:eastAsia="zh-Hans"/>
        </w:rPr>
        <w:t>、</w:t>
      </w:r>
      <w:r>
        <w:rPr>
          <w:rFonts w:hint="eastAsia"/>
          <w:lang w:eastAsia="zh-Hans"/>
        </w:rPr>
        <w:t>病历文书</w:t>
      </w:r>
      <w:r>
        <w:rPr>
          <w:lang w:eastAsia="zh-Hans"/>
        </w:rPr>
        <w:t>、</w:t>
      </w:r>
      <w:r>
        <w:rPr>
          <w:rFonts w:hint="eastAsia"/>
          <w:lang w:eastAsia="zh-Hans"/>
        </w:rPr>
        <w:t>护理记录</w:t>
      </w:r>
      <w:r>
        <w:rPr>
          <w:lang w:eastAsia="zh-Hans"/>
        </w:rPr>
        <w:t>、</w:t>
      </w:r>
      <w:r>
        <w:rPr>
          <w:rFonts w:hint="eastAsia"/>
          <w:lang w:eastAsia="zh-Hans"/>
        </w:rPr>
        <w:t>门诊病历</w:t>
      </w:r>
      <w:r>
        <w:rPr>
          <w:lang w:eastAsia="zh-Hans"/>
        </w:rPr>
        <w:t>、</w:t>
      </w:r>
      <w:r>
        <w:rPr>
          <w:rFonts w:hint="eastAsia"/>
          <w:lang w:eastAsia="zh-Hans"/>
        </w:rPr>
        <w:t>住院病历</w:t>
      </w:r>
      <w:r>
        <w:rPr>
          <w:lang w:eastAsia="zh-Hans"/>
        </w:rPr>
        <w:t>、</w:t>
      </w:r>
      <w:r>
        <w:rPr>
          <w:rFonts w:hint="eastAsia"/>
          <w:lang w:eastAsia="zh-Hans"/>
        </w:rPr>
        <w:t>治疗处置</w:t>
      </w:r>
      <w:r>
        <w:rPr>
          <w:lang w:eastAsia="zh-Hans"/>
        </w:rPr>
        <w:t>、</w:t>
      </w:r>
      <w:r>
        <w:rPr>
          <w:rFonts w:hint="eastAsia"/>
          <w:lang w:eastAsia="zh-Hans"/>
        </w:rPr>
        <w:t>申请单</w:t>
      </w:r>
      <w:r>
        <w:rPr>
          <w:lang w:eastAsia="zh-Hans"/>
        </w:rPr>
        <w:t>、</w:t>
      </w:r>
      <w:r>
        <w:rPr>
          <w:rFonts w:hint="eastAsia"/>
          <w:lang w:eastAsia="zh-Hans"/>
        </w:rPr>
        <w:t>知情告知书</w:t>
      </w:r>
      <w:r>
        <w:rPr>
          <w:lang w:eastAsia="zh-Hans"/>
        </w:rPr>
        <w:t>、</w:t>
      </w:r>
      <w:r>
        <w:rPr>
          <w:rFonts w:hint="eastAsia"/>
          <w:lang w:eastAsia="zh-Hans"/>
        </w:rPr>
        <w:t>纸质病历文书等患者就诊信息</w:t>
      </w:r>
      <w:r>
        <w:rPr>
          <w:rFonts w:hint="eastAsia"/>
        </w:rPr>
        <w:t>；</w:t>
      </w:r>
      <w:r>
        <w:rPr>
          <w:rFonts w:hint="eastAsia"/>
          <w:lang w:eastAsia="zh-Hans"/>
        </w:rPr>
        <w:t>包含</w:t>
      </w:r>
      <w:r>
        <w:rPr>
          <w:lang w:eastAsia="zh-Hans"/>
        </w:rPr>
        <w:t>：</w:t>
      </w:r>
      <w:r>
        <w:rPr>
          <w:rFonts w:hint="eastAsia"/>
          <w:lang w:eastAsia="zh-Hans"/>
        </w:rPr>
        <w:t>个人基本信息</w:t>
      </w:r>
      <w:r>
        <w:rPr>
          <w:lang w:eastAsia="zh-Hans"/>
        </w:rPr>
        <w:t>、</w:t>
      </w:r>
      <w:r>
        <w:rPr>
          <w:rFonts w:hint="eastAsia"/>
          <w:lang w:eastAsia="zh-Hans"/>
        </w:rPr>
        <w:t>健康体检</w:t>
      </w:r>
      <w:r>
        <w:rPr>
          <w:lang w:eastAsia="zh-Hans"/>
        </w:rPr>
        <w:t>、</w:t>
      </w:r>
      <w:r>
        <w:rPr>
          <w:rFonts w:hint="eastAsia"/>
          <w:lang w:eastAsia="zh-Hans"/>
        </w:rPr>
        <w:t>孕产妇管理</w:t>
      </w:r>
      <w:r>
        <w:rPr>
          <w:lang w:eastAsia="zh-Hans"/>
        </w:rPr>
        <w:t>、</w:t>
      </w:r>
      <w:r>
        <w:rPr>
          <w:rFonts w:hint="eastAsia"/>
          <w:lang w:eastAsia="zh-Hans"/>
        </w:rPr>
        <w:t>儿童健康管理</w:t>
      </w:r>
      <w:r>
        <w:rPr>
          <w:lang w:eastAsia="zh-Hans"/>
        </w:rPr>
        <w:t>、</w:t>
      </w:r>
      <w:r>
        <w:rPr>
          <w:rFonts w:hint="eastAsia"/>
          <w:lang w:eastAsia="zh-Hans"/>
        </w:rPr>
        <w:t>老年健康管理</w:t>
      </w:r>
      <w:r>
        <w:rPr>
          <w:lang w:eastAsia="zh-Hans"/>
        </w:rPr>
        <w:t>、</w:t>
      </w:r>
      <w:r>
        <w:rPr>
          <w:rFonts w:hint="eastAsia"/>
          <w:lang w:eastAsia="zh-Hans"/>
        </w:rPr>
        <w:t>慢病管理等健康档案内容</w:t>
      </w:r>
      <w:r>
        <w:rPr>
          <w:lang w:eastAsia="zh-Hans"/>
        </w:rPr>
        <w:t>。</w:t>
      </w:r>
    </w:p>
    <w:p w14:paraId="7AB1AFE9">
      <w:pPr>
        <w:pStyle w:val="26"/>
        <w:spacing w:before="0" w:beforeAutospacing="0" w:after="0" w:afterAutospacing="0"/>
        <w:ind w:firstLine="480"/>
        <w:rPr>
          <w:rFonts w:hint="eastAsia"/>
          <w:b/>
          <w:bCs/>
        </w:rPr>
      </w:pPr>
      <w:r>
        <w:rPr>
          <w:rFonts w:hint="eastAsia"/>
          <w:lang w:eastAsia="zh-Hans"/>
        </w:rPr>
        <w:t>提供</w:t>
      </w:r>
      <w:r>
        <w:rPr>
          <w:rFonts w:hint="eastAsia"/>
        </w:rPr>
        <w:t>文书</w:t>
      </w:r>
      <w:r>
        <w:rPr>
          <w:rFonts w:hint="eastAsia"/>
          <w:lang w:eastAsia="zh-Hans"/>
        </w:rPr>
        <w:t>的检索功能</w:t>
      </w:r>
      <w:r>
        <w:rPr>
          <w:lang w:eastAsia="zh-Hans"/>
        </w:rPr>
        <w:t>，</w:t>
      </w:r>
      <w:r>
        <w:rPr>
          <w:rFonts w:hint="eastAsia"/>
          <w:lang w:eastAsia="zh-Hans"/>
        </w:rPr>
        <w:t>支持根据时间</w:t>
      </w:r>
      <w:r>
        <w:rPr>
          <w:lang w:eastAsia="zh-Hans"/>
        </w:rPr>
        <w:t>、</w:t>
      </w:r>
      <w:r>
        <w:rPr>
          <w:rFonts w:hint="eastAsia"/>
          <w:lang w:eastAsia="zh-Hans"/>
        </w:rPr>
        <w:t>机构进行检索</w:t>
      </w:r>
      <w:r>
        <w:rPr>
          <w:rFonts w:hint="eastAsia"/>
        </w:rPr>
        <w:t>；</w:t>
      </w:r>
    </w:p>
    <w:p w14:paraId="00981D2E">
      <w:pPr>
        <w:pStyle w:val="6"/>
        <w:rPr>
          <w:rFonts w:hint="eastAsia"/>
        </w:rPr>
      </w:pPr>
      <w:r>
        <w:rPr>
          <w:rFonts w:hint="eastAsia"/>
        </w:rPr>
        <w:t>住院视图</w:t>
      </w:r>
    </w:p>
    <w:p w14:paraId="244B4CB2">
      <w:pPr>
        <w:pStyle w:val="26"/>
        <w:spacing w:before="0" w:beforeAutospacing="0" w:after="0" w:afterAutospacing="0"/>
        <w:ind w:firstLine="480"/>
        <w:rPr>
          <w:rFonts w:hint="eastAsia"/>
          <w:b/>
          <w:bCs/>
        </w:rPr>
      </w:pPr>
      <w:r>
        <w:rPr>
          <w:rFonts w:hint="eastAsia"/>
        </w:rPr>
        <w:t>提供以时间为维度，查看患者就诊的时序信息，包括住院时序视图</w:t>
      </w:r>
      <w:r>
        <w:t>，</w:t>
      </w:r>
      <w:r>
        <w:rPr>
          <w:rFonts w:hint="eastAsia"/>
          <w:lang w:eastAsia="zh-Hans"/>
        </w:rPr>
        <w:t>包括</w:t>
      </w:r>
      <w:r>
        <w:rPr>
          <w:lang w:eastAsia="zh-Hans"/>
        </w:rPr>
        <w:t>：</w:t>
      </w:r>
      <w:r>
        <w:rPr>
          <w:rFonts w:hint="eastAsia"/>
          <w:lang w:eastAsia="zh-Hans"/>
        </w:rPr>
        <w:t>患者生命体征信息</w:t>
      </w:r>
      <w:r>
        <w:rPr>
          <w:lang w:eastAsia="zh-Hans"/>
        </w:rPr>
        <w:t>、</w:t>
      </w:r>
      <w:r>
        <w:rPr>
          <w:rFonts w:hint="eastAsia"/>
          <w:lang w:eastAsia="zh-Hans"/>
        </w:rPr>
        <w:t>出入量</w:t>
      </w:r>
      <w:r>
        <w:rPr>
          <w:lang w:eastAsia="zh-Hans"/>
        </w:rPr>
        <w:t>、</w:t>
      </w:r>
      <w:r>
        <w:rPr>
          <w:rFonts w:hint="eastAsia"/>
          <w:lang w:eastAsia="zh-Hans"/>
        </w:rPr>
        <w:t>护理级别</w:t>
      </w:r>
      <w:r>
        <w:rPr>
          <w:lang w:eastAsia="zh-Hans"/>
        </w:rPr>
        <w:t>、</w:t>
      </w:r>
      <w:r>
        <w:rPr>
          <w:rFonts w:hint="eastAsia"/>
          <w:lang w:eastAsia="zh-Hans"/>
        </w:rPr>
        <w:t>术后天数等信息</w:t>
      </w:r>
      <w:r>
        <w:rPr>
          <w:rFonts w:hint="eastAsia"/>
        </w:rPr>
        <w:t>。展示单次就诊过程每天新增的病历信息，例如</w:t>
      </w:r>
      <w:r>
        <w:rPr>
          <w:rFonts w:hint="eastAsia"/>
          <w:lang w:eastAsia="zh-Hans"/>
        </w:rPr>
        <w:t>用药</w:t>
      </w:r>
      <w:r>
        <w:rPr>
          <w:lang w:eastAsia="zh-Hans"/>
        </w:rPr>
        <w:t>、</w:t>
      </w:r>
      <w:r>
        <w:rPr>
          <w:rFonts w:hint="eastAsia"/>
          <w:lang w:eastAsia="zh-Hans"/>
        </w:rPr>
        <w:t>医嘱</w:t>
      </w:r>
      <w:r>
        <w:rPr>
          <w:lang w:eastAsia="zh-Hans"/>
        </w:rPr>
        <w:t>、</w:t>
      </w:r>
      <w:r>
        <w:rPr>
          <w:rFonts w:hint="eastAsia"/>
          <w:lang w:eastAsia="zh-Hans"/>
        </w:rPr>
        <w:t>检验</w:t>
      </w:r>
      <w:r>
        <w:rPr>
          <w:lang w:eastAsia="zh-Hans"/>
        </w:rPr>
        <w:t>、</w:t>
      </w:r>
      <w:r>
        <w:rPr>
          <w:rFonts w:hint="eastAsia"/>
          <w:lang w:eastAsia="zh-Hans"/>
        </w:rPr>
        <w:t>检查</w:t>
      </w:r>
      <w:r>
        <w:rPr>
          <w:lang w:eastAsia="zh-Hans"/>
        </w:rPr>
        <w:t>、</w:t>
      </w:r>
      <w:r>
        <w:rPr>
          <w:rFonts w:hint="eastAsia"/>
          <w:lang w:eastAsia="zh-Hans"/>
        </w:rPr>
        <w:t>病历文书</w:t>
      </w:r>
      <w:r>
        <w:rPr>
          <w:rFonts w:hint="eastAsia"/>
        </w:rPr>
        <w:t>等。</w:t>
      </w:r>
    </w:p>
    <w:p w14:paraId="375E2540">
      <w:pPr>
        <w:pStyle w:val="26"/>
        <w:spacing w:before="0" w:beforeAutospacing="0" w:after="0" w:afterAutospacing="0"/>
        <w:ind w:firstLine="480"/>
        <w:rPr>
          <w:rFonts w:hint="eastAsia"/>
          <w:b/>
          <w:bCs/>
        </w:rPr>
      </w:pPr>
      <w:r>
        <w:rPr>
          <w:rFonts w:hint="eastAsia"/>
        </w:rPr>
        <w:t>住院时序视图：医生可以在住院时序视图中了解患者在此次住院期间的生命体征数据变化趋势、住院医嘱以及检查检验报告、住院医嘱、诊断记录、手术记录等病历文书。通过切换日期，翻阅患者历史住院病历数据。</w:t>
      </w:r>
    </w:p>
    <w:p w14:paraId="39FEF2B9">
      <w:pPr>
        <w:pStyle w:val="26"/>
        <w:spacing w:before="0" w:beforeAutospacing="0" w:after="0" w:afterAutospacing="0"/>
        <w:ind w:firstLine="480"/>
        <w:rPr>
          <w:rFonts w:hint="eastAsia"/>
          <w:b/>
          <w:bCs/>
        </w:rPr>
      </w:pPr>
      <w:r>
        <w:rPr>
          <w:rFonts w:hint="eastAsia"/>
        </w:rPr>
        <w:t>患者历次就诊</w:t>
      </w:r>
      <w:r>
        <w:rPr>
          <w:rFonts w:hint="eastAsia"/>
          <w:lang w:eastAsia="zh-Hans"/>
        </w:rPr>
        <w:t>信息展现</w:t>
      </w:r>
      <w:r>
        <w:rPr>
          <w:rFonts w:hint="eastAsia"/>
        </w:rPr>
        <w:t>：是基于“时间—事件”的二维集成</w:t>
      </w:r>
      <w:r>
        <w:rPr>
          <w:rFonts w:hint="eastAsia"/>
          <w:lang w:eastAsia="zh-Hans"/>
        </w:rPr>
        <w:t>信息展现</w:t>
      </w:r>
      <w:r>
        <w:rPr>
          <w:rFonts w:hint="eastAsia"/>
        </w:rPr>
        <w:t>功能，使医护人员能够直观的看到患者在一个时间区域内住院诊疗过程和病情变化情况，查阅患者历次就诊的用药、手术、检验检查记录以及病历文书，辅助医护人员分析医疗数据和制订下一步的诊疗方案；</w:t>
      </w:r>
    </w:p>
    <w:p w14:paraId="337C17B4">
      <w:pPr>
        <w:pStyle w:val="6"/>
        <w:rPr>
          <w:rFonts w:hint="eastAsia"/>
        </w:rPr>
      </w:pPr>
      <w:r>
        <w:rPr>
          <w:rFonts w:hint="eastAsia"/>
        </w:rPr>
        <w:t>门诊视图</w:t>
      </w:r>
    </w:p>
    <w:p w14:paraId="565CD6CF">
      <w:pPr>
        <w:pStyle w:val="26"/>
        <w:spacing w:before="0" w:beforeAutospacing="0" w:after="0" w:afterAutospacing="0"/>
        <w:ind w:firstLine="480"/>
        <w:rPr>
          <w:rFonts w:hint="eastAsia"/>
          <w:b/>
          <w:bCs/>
        </w:rPr>
      </w:pPr>
      <w:r>
        <w:rPr>
          <w:rFonts w:hint="eastAsia"/>
        </w:rPr>
        <w:t>满足医护人员专注查看患者门诊诊疗活动及其产生的处方和各类报告信息；</w:t>
      </w:r>
    </w:p>
    <w:p w14:paraId="48D7675D">
      <w:pPr>
        <w:pStyle w:val="26"/>
        <w:spacing w:before="0" w:beforeAutospacing="0" w:after="0" w:afterAutospacing="0"/>
        <w:ind w:firstLine="480"/>
        <w:rPr>
          <w:rFonts w:hint="eastAsia"/>
          <w:b/>
          <w:bCs/>
        </w:rPr>
      </w:pPr>
      <w:r>
        <w:rPr>
          <w:rFonts w:hint="eastAsia"/>
        </w:rPr>
        <w:t>医护人员在浏览过程中可以</w:t>
      </w:r>
      <w:r>
        <w:rPr>
          <w:rFonts w:hint="eastAsia"/>
          <w:lang w:eastAsia="zh-Hans"/>
        </w:rPr>
        <w:t>快捷切换患者其他门诊就诊记录</w:t>
      </w:r>
      <w:r>
        <w:rPr>
          <w:lang w:eastAsia="zh-Hans"/>
        </w:rPr>
        <w:t>，</w:t>
      </w:r>
      <w:r>
        <w:rPr>
          <w:rFonts w:hint="eastAsia"/>
          <w:lang w:eastAsia="zh-Hans"/>
        </w:rPr>
        <w:t>以便于在医疗活动中快速了解历次门诊就诊信息</w:t>
      </w:r>
      <w:r>
        <w:rPr>
          <w:rFonts w:hint="eastAsia"/>
        </w:rPr>
        <w:t>；</w:t>
      </w:r>
    </w:p>
    <w:p w14:paraId="5AAF3D13">
      <w:pPr>
        <w:pStyle w:val="6"/>
        <w:rPr>
          <w:rFonts w:hint="eastAsia"/>
        </w:rPr>
      </w:pPr>
      <w:r>
        <w:rPr>
          <w:rFonts w:hint="eastAsia"/>
        </w:rPr>
        <w:t>人体视图</w:t>
      </w:r>
    </w:p>
    <w:p w14:paraId="760352E8">
      <w:pPr>
        <w:pStyle w:val="26"/>
        <w:spacing w:before="0" w:beforeAutospacing="0" w:after="0" w:afterAutospacing="0"/>
        <w:ind w:firstLine="480"/>
        <w:rPr>
          <w:rFonts w:hint="eastAsia"/>
          <w:b/>
          <w:bCs/>
        </w:rPr>
      </w:pPr>
      <w:r>
        <w:rPr>
          <w:rFonts w:hint="eastAsia"/>
        </w:rPr>
        <w:t>提供基于人体视图直观查看人体各部位的疾病情况，反应患者整体的诊疗情况以及人体部位健康状况，实现通过时间、机构、科室、诊疗类型不同角度的数据查看；</w:t>
      </w:r>
    </w:p>
    <w:p w14:paraId="162A5276">
      <w:pPr>
        <w:pStyle w:val="26"/>
        <w:spacing w:before="0" w:beforeAutospacing="0" w:after="0" w:afterAutospacing="0"/>
        <w:ind w:firstLine="480"/>
        <w:rPr>
          <w:rFonts w:hint="eastAsia"/>
          <w:b/>
          <w:bCs/>
        </w:rPr>
      </w:pPr>
      <w:r>
        <w:rPr>
          <w:rFonts w:hint="eastAsia"/>
        </w:rPr>
        <w:t>通过人体视图从就诊原因（疾病诊断）维度，选择查阅就某一疾病的多次就诊记录，了解该疾病的发展动态和对应的治疗记录能够快捷的跳转到对应的门诊视图或住院视图，便捷快速查看患者的诊疗过程病历文书以及诊疗数据；</w:t>
      </w:r>
    </w:p>
    <w:p w14:paraId="38D06022">
      <w:pPr>
        <w:pStyle w:val="6"/>
        <w:ind w:left="1349" w:hanging="1349"/>
        <w:rPr>
          <w:rFonts w:hint="eastAsia"/>
        </w:rPr>
      </w:pPr>
      <w:r>
        <w:rPr>
          <w:rFonts w:hint="eastAsia"/>
          <w:lang w:eastAsia="zh-Hans"/>
        </w:rPr>
        <w:t>移动端患者视图</w:t>
      </w:r>
    </w:p>
    <w:p w14:paraId="68E3F0D8">
      <w:pPr>
        <w:pStyle w:val="26"/>
        <w:spacing w:before="0" w:beforeAutospacing="0" w:after="0" w:afterAutospacing="0"/>
        <w:ind w:firstLine="480"/>
        <w:rPr>
          <w:rFonts w:hint="eastAsia"/>
          <w:lang w:eastAsia="zh-Hans"/>
        </w:rPr>
      </w:pPr>
      <w:r>
        <w:t>移动</w:t>
      </w:r>
      <w:r>
        <w:rPr>
          <w:rFonts w:hint="eastAsia"/>
          <w:lang w:eastAsia="zh-Hans"/>
        </w:rPr>
        <w:t>全息</w:t>
      </w:r>
      <w:r>
        <w:t>浏览器整合pc端</w:t>
      </w:r>
      <w:r>
        <w:rPr>
          <w:rFonts w:hint="eastAsia"/>
          <w:lang w:eastAsia="zh-Hans"/>
        </w:rPr>
        <w:t>患者的</w:t>
      </w:r>
      <w:r>
        <w:t>就诊记录，</w:t>
      </w:r>
      <w:r>
        <w:rPr>
          <w:rFonts w:hint="eastAsia"/>
        </w:rPr>
        <w:t>基于临床数据中心（CDR），属于临床辅助应用，</w:t>
      </w:r>
      <w:r>
        <w:t>可通过微信公众号、钉钉办公平台，临床医生可通过移动设备随时随地查看</w:t>
      </w:r>
      <w:r>
        <w:rPr>
          <w:rFonts w:hint="eastAsia"/>
        </w:rPr>
        <w:t>居民</w:t>
      </w:r>
      <w:r>
        <w:t>的全部就诊信息</w:t>
      </w:r>
      <w:r>
        <w:rPr>
          <w:rFonts w:hint="eastAsia"/>
        </w:rPr>
        <w:t>，有效解决电子病历资料分散、不同业务系统间结构不一、页面内容过多给医护人员带来的信息干扰和视觉疲惫，医护人员可以集中精力分析数据，提高诊断的效率和准确性。</w:t>
      </w:r>
    </w:p>
    <w:p w14:paraId="30B37C1B">
      <w:pPr>
        <w:pStyle w:val="26"/>
        <w:spacing w:before="0" w:beforeAutospacing="0" w:after="0" w:afterAutospacing="0"/>
        <w:ind w:firstLine="480"/>
        <w:rPr>
          <w:rFonts w:hint="eastAsia"/>
          <w:b/>
          <w:bCs/>
        </w:rPr>
      </w:pPr>
      <w:r>
        <w:rPr>
          <w:rFonts w:hint="eastAsia"/>
          <w:lang w:eastAsia="zh-Hans"/>
        </w:rPr>
        <w:t>提供移动端程序进行患者就诊记录</w:t>
      </w:r>
      <w:r>
        <w:rPr>
          <w:lang w:eastAsia="zh-Hans"/>
        </w:rPr>
        <w:t>、</w:t>
      </w:r>
      <w:r>
        <w:rPr>
          <w:rFonts w:hint="eastAsia"/>
          <w:lang w:eastAsia="zh-Hans"/>
        </w:rPr>
        <w:t>过敏史</w:t>
      </w:r>
      <w:r>
        <w:rPr>
          <w:lang w:eastAsia="zh-Hans"/>
        </w:rPr>
        <w:t>、</w:t>
      </w:r>
      <w:r>
        <w:rPr>
          <w:rFonts w:hint="eastAsia"/>
          <w:lang w:eastAsia="zh-Hans"/>
        </w:rPr>
        <w:t>家族史等基本信息的展示</w:t>
      </w:r>
      <w:r>
        <w:rPr>
          <w:lang w:eastAsia="zh-Hans"/>
        </w:rPr>
        <w:t>，</w:t>
      </w:r>
      <w:r>
        <w:rPr>
          <w:rFonts w:hint="eastAsia"/>
          <w:lang w:eastAsia="zh-Hans"/>
        </w:rPr>
        <w:t>以及相应就诊记录</w:t>
      </w:r>
      <w:r>
        <w:rPr>
          <w:lang w:eastAsia="zh-Hans"/>
        </w:rPr>
        <w:t>，</w:t>
      </w:r>
      <w:r>
        <w:rPr>
          <w:rFonts w:hint="eastAsia"/>
          <w:lang w:eastAsia="zh-Hans"/>
        </w:rPr>
        <w:t>就诊信息的查看</w:t>
      </w:r>
      <w:r>
        <w:rPr>
          <w:lang w:eastAsia="zh-Hans"/>
        </w:rPr>
        <w:t>，</w:t>
      </w:r>
      <w:r>
        <w:rPr>
          <w:rFonts w:hint="eastAsia"/>
          <w:lang w:eastAsia="zh-Hans"/>
        </w:rPr>
        <w:t>其中包含</w:t>
      </w:r>
      <w:r>
        <w:rPr>
          <w:lang w:eastAsia="zh-Hans"/>
        </w:rPr>
        <w:t>：</w:t>
      </w:r>
      <w:r>
        <w:rPr>
          <w:rFonts w:hint="eastAsia"/>
          <w:lang w:eastAsia="zh-Hans"/>
        </w:rPr>
        <w:t>医嘱</w:t>
      </w:r>
      <w:r>
        <w:rPr>
          <w:lang w:eastAsia="zh-Hans"/>
        </w:rPr>
        <w:t>、</w:t>
      </w:r>
      <w:r>
        <w:rPr>
          <w:rFonts w:hint="eastAsia"/>
          <w:lang w:eastAsia="zh-Hans"/>
        </w:rPr>
        <w:t>处方</w:t>
      </w:r>
      <w:r>
        <w:rPr>
          <w:lang w:eastAsia="zh-Hans"/>
        </w:rPr>
        <w:t>、</w:t>
      </w:r>
      <w:r>
        <w:rPr>
          <w:rFonts w:hint="eastAsia"/>
          <w:lang w:eastAsia="zh-Hans"/>
        </w:rPr>
        <w:t>报告</w:t>
      </w:r>
      <w:r>
        <w:rPr>
          <w:lang w:eastAsia="zh-Hans"/>
        </w:rPr>
        <w:t>、</w:t>
      </w:r>
      <w:r>
        <w:rPr>
          <w:rFonts w:hint="eastAsia"/>
          <w:lang w:eastAsia="zh-Hans"/>
        </w:rPr>
        <w:t>知情告知书</w:t>
      </w:r>
      <w:r>
        <w:rPr>
          <w:lang w:eastAsia="zh-Hans"/>
        </w:rPr>
        <w:t>、</w:t>
      </w:r>
      <w:r>
        <w:rPr>
          <w:rFonts w:hint="eastAsia"/>
          <w:lang w:eastAsia="zh-Hans"/>
        </w:rPr>
        <w:t>治疗处置</w:t>
      </w:r>
      <w:r>
        <w:rPr>
          <w:lang w:eastAsia="zh-Hans"/>
        </w:rPr>
        <w:t>、</w:t>
      </w:r>
      <w:r>
        <w:rPr>
          <w:rFonts w:hint="eastAsia"/>
          <w:lang w:eastAsia="zh-Hans"/>
        </w:rPr>
        <w:t>申请单等就诊信息</w:t>
      </w:r>
      <w:r>
        <w:rPr>
          <w:rFonts w:hint="eastAsia"/>
        </w:rPr>
        <w:t>；</w:t>
      </w:r>
    </w:p>
    <w:p w14:paraId="06AC862C">
      <w:pPr>
        <w:pStyle w:val="26"/>
        <w:spacing w:before="0" w:beforeAutospacing="0" w:after="0" w:afterAutospacing="0"/>
        <w:ind w:firstLine="480"/>
        <w:rPr>
          <w:rFonts w:hint="eastAsia"/>
          <w:b/>
          <w:bCs/>
        </w:rPr>
      </w:pPr>
      <w:r>
        <w:rPr>
          <w:rFonts w:hint="eastAsia"/>
          <w:lang w:eastAsia="zh-Hans"/>
        </w:rPr>
        <w:t>提供移动端趋势图</w:t>
      </w:r>
      <w:r>
        <w:rPr>
          <w:lang w:eastAsia="zh-Hans"/>
        </w:rPr>
        <w:t>、</w:t>
      </w:r>
      <w:r>
        <w:rPr>
          <w:rFonts w:hint="eastAsia"/>
          <w:lang w:eastAsia="zh-Hans"/>
        </w:rPr>
        <w:t>表格图的检验报告的历史指标对比</w:t>
      </w:r>
      <w:r>
        <w:rPr>
          <w:lang w:eastAsia="zh-Hans"/>
        </w:rPr>
        <w:t>，</w:t>
      </w:r>
      <w:r>
        <w:rPr>
          <w:rFonts w:hint="eastAsia"/>
          <w:lang w:eastAsia="zh-Hans"/>
        </w:rPr>
        <w:t>以及检查报告单额历史对比功能</w:t>
      </w:r>
      <w:r>
        <w:rPr>
          <w:rFonts w:hint="eastAsia"/>
        </w:rPr>
        <w:t>；</w:t>
      </w:r>
    </w:p>
    <w:p w14:paraId="07CF8AD9">
      <w:pPr>
        <w:pStyle w:val="26"/>
        <w:spacing w:before="0" w:beforeAutospacing="0" w:after="0" w:afterAutospacing="0"/>
        <w:ind w:firstLine="480"/>
        <w:rPr>
          <w:rFonts w:hint="eastAsia"/>
          <w:b/>
          <w:bCs/>
        </w:rPr>
      </w:pPr>
      <w:r>
        <w:rPr>
          <w:rFonts w:hint="eastAsia"/>
          <w:lang w:eastAsia="zh-Hans"/>
        </w:rPr>
        <w:t>提供移动端患者选择以及患者检索功能</w:t>
      </w:r>
      <w:r>
        <w:rPr>
          <w:lang w:eastAsia="zh-Hans"/>
        </w:rPr>
        <w:t>，</w:t>
      </w:r>
      <w:r>
        <w:rPr>
          <w:rFonts w:hint="eastAsia"/>
          <w:lang w:eastAsia="zh-Hans"/>
        </w:rPr>
        <w:t>支持根据就诊类型</w:t>
      </w:r>
      <w:r>
        <w:rPr>
          <w:lang w:eastAsia="zh-Hans"/>
        </w:rPr>
        <w:t>、</w:t>
      </w:r>
      <w:r>
        <w:rPr>
          <w:rFonts w:hint="eastAsia"/>
          <w:lang w:eastAsia="zh-Hans"/>
        </w:rPr>
        <w:t>患者姓名</w:t>
      </w:r>
      <w:r>
        <w:rPr>
          <w:lang w:eastAsia="zh-Hans"/>
        </w:rPr>
        <w:t>、</w:t>
      </w:r>
      <w:r>
        <w:rPr>
          <w:rFonts w:hint="eastAsia"/>
          <w:lang w:eastAsia="zh-Hans"/>
        </w:rPr>
        <w:t>身份证号</w:t>
      </w:r>
      <w:r>
        <w:rPr>
          <w:lang w:eastAsia="zh-Hans"/>
        </w:rPr>
        <w:t>、</w:t>
      </w:r>
      <w:r>
        <w:rPr>
          <w:rFonts w:hint="eastAsia"/>
          <w:lang w:eastAsia="zh-Hans"/>
        </w:rPr>
        <w:t>门诊号</w:t>
      </w:r>
      <w:r>
        <w:rPr>
          <w:lang w:eastAsia="zh-Hans"/>
        </w:rPr>
        <w:t>、</w:t>
      </w:r>
      <w:r>
        <w:rPr>
          <w:rFonts w:hint="eastAsia"/>
          <w:lang w:eastAsia="zh-Hans"/>
        </w:rPr>
        <w:t>住院号进行患者检索</w:t>
      </w:r>
      <w:r>
        <w:rPr>
          <w:lang w:eastAsia="zh-Hans"/>
        </w:rPr>
        <w:t>，</w:t>
      </w:r>
      <w:r>
        <w:rPr>
          <w:rFonts w:hint="eastAsia"/>
          <w:lang w:eastAsia="zh-Hans"/>
        </w:rPr>
        <w:t>支持根据就诊时间</w:t>
      </w:r>
      <w:r>
        <w:rPr>
          <w:lang w:eastAsia="zh-Hans"/>
        </w:rPr>
        <w:t>、</w:t>
      </w:r>
      <w:r>
        <w:rPr>
          <w:rFonts w:hint="eastAsia"/>
          <w:lang w:eastAsia="zh-Hans"/>
        </w:rPr>
        <w:t>就诊类型</w:t>
      </w:r>
      <w:r>
        <w:rPr>
          <w:lang w:eastAsia="zh-Hans"/>
        </w:rPr>
        <w:t>、</w:t>
      </w:r>
      <w:r>
        <w:rPr>
          <w:rFonts w:hint="eastAsia"/>
          <w:lang w:eastAsia="zh-Hans"/>
        </w:rPr>
        <w:t>院区</w:t>
      </w:r>
      <w:r>
        <w:rPr>
          <w:lang w:eastAsia="zh-Hans"/>
        </w:rPr>
        <w:t>、</w:t>
      </w:r>
      <w:r>
        <w:rPr>
          <w:rFonts w:hint="eastAsia"/>
          <w:lang w:eastAsia="zh-Hans"/>
        </w:rPr>
        <w:t>科室进行就诊记录检索</w:t>
      </w:r>
      <w:r>
        <w:rPr>
          <w:rFonts w:hint="eastAsia"/>
        </w:rPr>
        <w:t>；</w:t>
      </w:r>
    </w:p>
    <w:p w14:paraId="24129318">
      <w:pPr>
        <w:pStyle w:val="6"/>
        <w:rPr>
          <w:rFonts w:hint="eastAsia"/>
        </w:rPr>
      </w:pPr>
      <w:r>
        <w:rPr>
          <w:rFonts w:hint="eastAsia"/>
        </w:rPr>
        <w:t>辅助功能</w:t>
      </w:r>
    </w:p>
    <w:p w14:paraId="47438FC2">
      <w:pPr>
        <w:pStyle w:val="26"/>
        <w:spacing w:before="0" w:beforeAutospacing="0" w:after="0" w:afterAutospacing="0"/>
        <w:ind w:firstLine="480"/>
        <w:rPr>
          <w:rFonts w:hint="eastAsia"/>
          <w:b/>
          <w:bCs/>
        </w:rPr>
      </w:pPr>
      <w:r>
        <w:rPr>
          <w:rFonts w:hint="eastAsia"/>
        </w:rPr>
        <w:t>支持原始病历文档以“病历附件”的方式存储，在结构化文档中可以快速定位并调阅到与之对应的病历附件，弥补结构化电子文档数据可能不全的缺陷，系统支持XML、HTML、PDF、JPG等多种格式的附件调阅</w:t>
      </w:r>
      <w:r>
        <w:t>。</w:t>
      </w:r>
    </w:p>
    <w:p w14:paraId="466B4E70">
      <w:pPr>
        <w:pStyle w:val="26"/>
        <w:spacing w:before="0" w:beforeAutospacing="0" w:after="0" w:afterAutospacing="0"/>
        <w:ind w:firstLine="480"/>
        <w:rPr>
          <w:rFonts w:hint="eastAsia"/>
          <w:b/>
          <w:bCs/>
        </w:rPr>
      </w:pPr>
      <w:r>
        <w:rPr>
          <w:rFonts w:hint="eastAsia"/>
        </w:rPr>
        <w:t>支持对视图下的菜单进行分层维护，菜单可分两层，可维护菜单名称、菜单模版、菜单顺序、菜单内容显示顺序</w:t>
      </w:r>
      <w:r>
        <w:t>\，</w:t>
      </w:r>
      <w:r>
        <w:rPr>
          <w:rFonts w:hint="eastAsia"/>
          <w:lang w:eastAsia="zh-Hans"/>
        </w:rPr>
        <w:t>并可控制菜单的启用与关闭</w:t>
      </w:r>
      <w:r>
        <w:t>。</w:t>
      </w:r>
    </w:p>
    <w:p w14:paraId="1F7690D9">
      <w:pPr>
        <w:pStyle w:val="26"/>
        <w:spacing w:before="0" w:beforeAutospacing="0" w:after="0" w:afterAutospacing="0"/>
        <w:ind w:firstLine="480"/>
        <w:rPr>
          <w:rFonts w:hint="eastAsia"/>
          <w:b/>
          <w:bCs/>
        </w:rPr>
      </w:pPr>
      <w:r>
        <w:rPr>
          <w:rFonts w:hint="eastAsia"/>
        </w:rPr>
        <w:t>支</w:t>
      </w:r>
      <w:r>
        <w:rPr>
          <w:rFonts w:hint="eastAsia"/>
          <w:lang w:eastAsia="zh-Hans"/>
        </w:rPr>
        <w:t>持对不同的系统域以及不同的角色分别配置不同的视图访问权限；配置系统控制按钮的使用权限，以及机构信息</w:t>
      </w:r>
      <w:r>
        <w:t>。</w:t>
      </w:r>
    </w:p>
    <w:p w14:paraId="6FE0A3FD">
      <w:pPr>
        <w:pStyle w:val="26"/>
        <w:spacing w:before="0" w:beforeAutospacing="0" w:after="0" w:afterAutospacing="0"/>
        <w:ind w:firstLine="480"/>
        <w:rPr>
          <w:rFonts w:hint="eastAsia"/>
          <w:b/>
          <w:bCs/>
        </w:rPr>
      </w:pPr>
      <w:r>
        <w:rPr>
          <w:rFonts w:hint="eastAsia"/>
        </w:rPr>
        <w:t>提供基于患者的非结构化文档搜索、下载、查看；</w:t>
      </w:r>
    </w:p>
    <w:p w14:paraId="23981E2F">
      <w:pPr>
        <w:pStyle w:val="26"/>
        <w:spacing w:before="0" w:beforeAutospacing="0" w:after="0" w:afterAutospacing="0"/>
        <w:ind w:firstLine="480"/>
        <w:rPr>
          <w:rFonts w:hint="eastAsia"/>
          <w:b/>
          <w:bCs/>
        </w:rPr>
      </w:pPr>
      <w:r>
        <w:rPr>
          <w:rFonts w:hint="eastAsia"/>
        </w:rPr>
        <w:t>支持根据不同角色设置病历信息访问权限，对患者隐私进行保护。比如影像科医生只能查看病史、检查申请、检查报告，主治医生能查看患者所有的病历。支持患者重点信息的隐私脱敏处理，比如姓名、单位等。</w:t>
      </w:r>
    </w:p>
    <w:p w14:paraId="16F112A1">
      <w:pPr>
        <w:pStyle w:val="26"/>
        <w:spacing w:before="0" w:beforeAutospacing="0" w:after="0" w:afterAutospacing="0"/>
        <w:ind w:firstLine="480"/>
        <w:rPr>
          <w:rFonts w:hint="eastAsia"/>
        </w:rPr>
      </w:pPr>
      <w:r>
        <w:rPr>
          <w:rFonts w:hint="eastAsia"/>
        </w:rPr>
        <w:t>支持病历访问量统计，包括病历访问趋势分析、各病历模块访问次数、访问用户、患者I</w:t>
      </w:r>
      <w:r>
        <w:t>D</w:t>
      </w:r>
      <w:r>
        <w:rPr>
          <w:rFonts w:hint="eastAsia"/>
        </w:rPr>
        <w:t>，以及访问调用方的访问次数；</w:t>
      </w:r>
    </w:p>
    <w:p w14:paraId="5BDFA231">
      <w:pPr>
        <w:pStyle w:val="26"/>
        <w:spacing w:before="0" w:beforeAutospacing="0" w:after="0" w:afterAutospacing="0"/>
        <w:ind w:firstLine="480"/>
        <w:rPr>
          <w:rFonts w:hint="eastAsia"/>
        </w:rPr>
      </w:pPr>
      <w:r>
        <w:rPr>
          <w:rFonts w:hint="eastAsia"/>
        </w:rPr>
        <w:t>权限配置：可对不同系统域，不同角色可访问的菜单进行权限的配置；</w:t>
      </w:r>
    </w:p>
    <w:p w14:paraId="4FE2C482">
      <w:pPr>
        <w:pStyle w:val="26"/>
        <w:spacing w:before="0" w:beforeAutospacing="0" w:after="0" w:afterAutospacing="0"/>
        <w:ind w:firstLine="480"/>
        <w:rPr>
          <w:rFonts w:hint="eastAsia"/>
        </w:rPr>
      </w:pPr>
      <w:r>
        <w:rPr>
          <w:rFonts w:hint="eastAsia"/>
        </w:rPr>
        <w:t>参数配置：可对系统各项外接功能，可调节参数如：默认检索时间范围、默认就诊时间轴的展开收起、</w:t>
      </w:r>
      <w:r>
        <w:rPr>
          <w:rFonts w:hint="eastAsia"/>
          <w:lang w:eastAsia="zh-Hans"/>
        </w:rPr>
        <w:t>水印</w:t>
      </w:r>
      <w:r>
        <w:rPr>
          <w:lang w:eastAsia="zh-Hans"/>
        </w:rPr>
        <w:t>、</w:t>
      </w:r>
      <w:r>
        <w:rPr>
          <w:rFonts w:hint="eastAsia"/>
          <w:lang w:eastAsia="zh-Hans"/>
        </w:rPr>
        <w:t>视图头部信息的颜色</w:t>
      </w:r>
      <w:r>
        <w:rPr>
          <w:lang w:eastAsia="zh-Hans"/>
        </w:rPr>
        <w:t>、</w:t>
      </w:r>
      <w:r>
        <w:rPr>
          <w:rFonts w:hint="eastAsia"/>
          <w:lang w:eastAsia="zh-Hans"/>
        </w:rPr>
        <w:t>展示内容</w:t>
      </w:r>
      <w:r>
        <w:rPr>
          <w:lang w:eastAsia="zh-Hans"/>
        </w:rPr>
        <w:t>、</w:t>
      </w:r>
      <w:r>
        <w:rPr>
          <w:rFonts w:hint="eastAsia"/>
          <w:lang w:eastAsia="zh-Hans"/>
        </w:rPr>
        <w:t>顺序</w:t>
      </w:r>
      <w:r>
        <w:rPr>
          <w:rFonts w:hint="eastAsia"/>
        </w:rPr>
        <w:t>，等功能进行配置；</w:t>
      </w:r>
    </w:p>
    <w:p w14:paraId="709E304A">
      <w:pPr>
        <w:pStyle w:val="26"/>
        <w:spacing w:before="0" w:beforeAutospacing="0" w:after="0" w:afterAutospacing="0"/>
        <w:ind w:firstLine="480"/>
        <w:rPr>
          <w:rFonts w:hint="eastAsia"/>
        </w:rPr>
      </w:pPr>
      <w:r>
        <w:rPr>
          <w:rFonts w:hint="eastAsia"/>
        </w:rPr>
        <w:t>提供自定义360病历展示模板，模板管理；支持对视图下的菜单进行分层维护，菜单可分两层，可维护菜单名称、菜单模版、菜单顺序、菜单内容显示顺序，并可控制菜单的启用与关闭。</w:t>
      </w:r>
    </w:p>
    <w:p w14:paraId="6D7F8D23">
      <w:pPr>
        <w:pStyle w:val="26"/>
        <w:spacing w:before="0" w:beforeAutospacing="0" w:after="0" w:afterAutospacing="0"/>
        <w:ind w:firstLine="480"/>
        <w:rPr>
          <w:rFonts w:hint="eastAsia"/>
        </w:rPr>
      </w:pPr>
      <w:r>
        <w:rPr>
          <w:rFonts w:hint="eastAsia"/>
        </w:rPr>
        <w:t>标签配置：自定义标签规则对患者进行标记，在人体图以气泡形式进行标签展示。</w:t>
      </w:r>
    </w:p>
    <w:p w14:paraId="4E534B27">
      <w:pPr>
        <w:pStyle w:val="26"/>
        <w:spacing w:before="0" w:beforeAutospacing="0" w:after="0" w:afterAutospacing="0"/>
        <w:ind w:firstLine="480"/>
        <w:rPr>
          <w:rFonts w:hint="eastAsia"/>
        </w:rPr>
      </w:pPr>
      <w:r>
        <w:rPr>
          <w:rFonts w:hint="eastAsia"/>
        </w:rPr>
        <w:t>生命周期设置：配置生命周期视图的各周期年龄阶段。</w:t>
      </w:r>
    </w:p>
    <w:p w14:paraId="31F84ED0">
      <w:pPr>
        <w:pStyle w:val="26"/>
        <w:spacing w:before="0" w:beforeAutospacing="0" w:after="0" w:afterAutospacing="0"/>
        <w:ind w:firstLine="480"/>
        <w:rPr>
          <w:rFonts w:hint="eastAsia"/>
          <w:b/>
          <w:bCs/>
        </w:rPr>
      </w:pPr>
      <w:r>
        <w:rPr>
          <w:rFonts w:hint="eastAsia"/>
        </w:rPr>
        <w:t>支持在医生工作站、护士工作站等业务系统中的无缝集成与嵌入（单点登录与权限控制）；</w:t>
      </w:r>
    </w:p>
    <w:p w14:paraId="7BB63402">
      <w:pPr>
        <w:pStyle w:val="26"/>
        <w:spacing w:before="0" w:beforeAutospacing="0" w:after="0" w:afterAutospacing="0"/>
        <w:ind w:firstLine="480"/>
        <w:rPr>
          <w:rFonts w:hint="eastAsia"/>
          <w:b/>
          <w:bCs/>
        </w:rPr>
      </w:pPr>
      <w:r>
        <w:rPr>
          <w:rFonts w:hint="eastAsia"/>
        </w:rPr>
        <w:t>支持通过患者门急诊号、住院号、住院流水号、病人主索引、病人身份证号的调阅患者全息视图系统；</w:t>
      </w:r>
    </w:p>
    <w:p w14:paraId="2F004130">
      <w:pPr>
        <w:pStyle w:val="26"/>
        <w:spacing w:before="0" w:beforeAutospacing="0" w:after="0" w:afterAutospacing="0"/>
        <w:ind w:firstLine="480"/>
        <w:rPr>
          <w:rFonts w:hint="eastAsia"/>
        </w:rPr>
      </w:pPr>
      <w:r>
        <w:rPr>
          <w:rFonts w:hint="eastAsia"/>
        </w:rPr>
        <w:t>支持通过样本号、条码号调阅检验报告，通过报告单号、申请单号调阅放射报告、内镜报告、病历报告、超声报告，通过住院号、就诊标识调阅住院就诊时序图；</w:t>
      </w:r>
    </w:p>
    <w:bookmarkEnd w:id="32"/>
    <w:bookmarkEnd w:id="33"/>
    <w:p w14:paraId="0BD28EB3">
      <w:pPr>
        <w:pStyle w:val="5"/>
        <w:rPr>
          <w:rFonts w:hint="eastAsia"/>
        </w:rPr>
      </w:pPr>
      <w:bookmarkStart w:id="34" w:name="_Toc168310713"/>
      <w:r>
        <w:rPr>
          <w:rFonts w:hint="eastAsia"/>
        </w:rPr>
        <w:t>医共体全量数据中心（ODS）</w:t>
      </w:r>
      <w:bookmarkEnd w:id="34"/>
    </w:p>
    <w:p w14:paraId="20411443">
      <w:pPr>
        <w:ind w:firstLine="480" w:firstLineChars="200"/>
        <w:rPr>
          <w:rFonts w:hint="eastAsia"/>
        </w:rPr>
      </w:pPr>
      <w:r>
        <w:rPr>
          <w:rFonts w:hint="eastAsia"/>
        </w:rPr>
        <w:t>支持整合来自不同业务系统的数据，为数据中心建立数据隔离层；</w:t>
      </w:r>
    </w:p>
    <w:p w14:paraId="084E4927">
      <w:pPr>
        <w:ind w:firstLine="480" w:firstLineChars="200"/>
        <w:rPr>
          <w:rFonts w:hint="eastAsia"/>
        </w:rPr>
      </w:pPr>
      <w:r>
        <w:rPr>
          <w:rFonts w:hint="eastAsia"/>
        </w:rPr>
        <w:t>作为源系统和目标系统之间的缓冲区，平衡不同系统之间的处理能力和时间差异，同时可降低业务系统的压力，提高性能；</w:t>
      </w:r>
    </w:p>
    <w:p w14:paraId="1B3EBD02">
      <w:pPr>
        <w:ind w:firstLine="480" w:firstLineChars="200"/>
        <w:rPr>
          <w:rFonts w:hint="eastAsia"/>
        </w:rPr>
      </w:pPr>
      <w:r>
        <w:rPr>
          <w:rFonts w:hint="eastAsia"/>
        </w:rPr>
        <w:t>支持结构化、半结构化和非结构化数据的存储，满足多样化的数据处理需求；</w:t>
      </w:r>
    </w:p>
    <w:p w14:paraId="70CEFB85">
      <w:pPr>
        <w:ind w:firstLine="480" w:firstLineChars="200"/>
        <w:rPr>
          <w:rFonts w:hint="eastAsia"/>
        </w:rPr>
      </w:pPr>
      <w:r>
        <w:rPr>
          <w:rFonts w:hint="eastAsia"/>
        </w:rPr>
        <w:t>支持数据的实时查询和访问，为业务应用和分析工具提供数据支持，同时</w:t>
      </w:r>
      <w:r>
        <w:rPr>
          <w:rFonts w:hint="eastAsia"/>
          <w:lang w:eastAsia="zh-Hans"/>
        </w:rPr>
        <w:t>为后续的数据抽取、清洗、归一以及数仓的建设提供了前置环境</w:t>
      </w:r>
      <w:r>
        <w:rPr>
          <w:rFonts w:hint="eastAsia"/>
        </w:rPr>
        <w:t>；</w:t>
      </w:r>
    </w:p>
    <w:p w14:paraId="66724C80">
      <w:pPr>
        <w:ind w:firstLine="480" w:firstLineChars="200"/>
        <w:rPr>
          <w:rFonts w:hint="eastAsia"/>
        </w:rPr>
      </w:pPr>
      <w:r>
        <w:rPr>
          <w:rFonts w:hint="eastAsia"/>
        </w:rPr>
        <w:t>作为一个统一的数据平台，支持数据在不同业务系统间的流动和共享；</w:t>
      </w:r>
    </w:p>
    <w:p w14:paraId="53D0301F">
      <w:pPr>
        <w:pStyle w:val="5"/>
        <w:rPr>
          <w:rFonts w:hint="eastAsia"/>
          <w:lang w:eastAsia="zh-Hans"/>
        </w:rPr>
      </w:pPr>
      <w:bookmarkStart w:id="35" w:name="_Toc166062615"/>
      <w:r>
        <w:rPr>
          <w:lang w:eastAsia="zh-Hans"/>
        </w:rPr>
        <w:t>CDC</w:t>
      </w:r>
      <w:r>
        <w:rPr>
          <w:rFonts w:hint="eastAsia"/>
          <w:lang w:eastAsia="zh-Hans"/>
        </w:rPr>
        <w:t>数据库同步工具</w:t>
      </w:r>
      <w:bookmarkEnd w:id="35"/>
    </w:p>
    <w:p w14:paraId="60C1DA95">
      <w:pPr>
        <w:ind w:firstLine="480"/>
        <w:rPr>
          <w:rFonts w:hint="eastAsia" w:asciiTheme="minorEastAsia" w:hAnsiTheme="minorEastAsia"/>
        </w:rPr>
      </w:pPr>
      <w:r>
        <w:rPr>
          <w:rFonts w:asciiTheme="minorEastAsia" w:hAnsiTheme="minorEastAsia"/>
        </w:rPr>
        <w:t>CDC</w:t>
      </w:r>
      <w:r>
        <w:rPr>
          <w:rFonts w:hint="eastAsia" w:asciiTheme="minorEastAsia" w:hAnsiTheme="minorEastAsia"/>
        </w:rPr>
        <w:t>数据同步工具通过ETL数据采集系统对医共体成员单位内的业务系统数据进行数据采集，包括临床诊疗数据、医疗服务数据以及医院管理数据等，采集过程会完成对数据抽取、转换、加载等，形成标准化的医疗信息。数据采集是通过特定的方式将业务数据主键等信息写入到日志表中，采集系统再从</w:t>
      </w:r>
      <w:r>
        <w:rPr>
          <w:rFonts w:asciiTheme="minorEastAsia" w:hAnsiTheme="minorEastAsia"/>
        </w:rPr>
        <w:t>日志</w:t>
      </w:r>
      <w:r>
        <w:rPr>
          <w:rFonts w:hint="eastAsia" w:asciiTheme="minorEastAsia" w:hAnsiTheme="minorEastAsia"/>
        </w:rPr>
        <w:t>表</w:t>
      </w:r>
      <w:r>
        <w:rPr>
          <w:rFonts w:asciiTheme="minorEastAsia" w:hAnsiTheme="minorEastAsia"/>
        </w:rPr>
        <w:t>中获取需要进行采集的数据集，</w:t>
      </w:r>
      <w:r>
        <w:rPr>
          <w:rFonts w:hint="eastAsia" w:asciiTheme="minorEastAsia" w:hAnsiTheme="minorEastAsia"/>
        </w:rPr>
        <w:t>然后使用</w:t>
      </w:r>
      <w:r>
        <w:rPr>
          <w:rFonts w:asciiTheme="minorEastAsia" w:hAnsiTheme="minorEastAsia"/>
        </w:rPr>
        <w:t>合适的</w:t>
      </w:r>
      <w:r>
        <w:rPr>
          <w:rFonts w:hint="eastAsia" w:asciiTheme="minorEastAsia" w:hAnsiTheme="minorEastAsia"/>
        </w:rPr>
        <w:t>SQL</w:t>
      </w:r>
      <w:r>
        <w:rPr>
          <w:rFonts w:asciiTheme="minorEastAsia" w:hAnsiTheme="minorEastAsia"/>
        </w:rPr>
        <w:t>语句</w:t>
      </w:r>
      <w:r>
        <w:rPr>
          <w:rFonts w:hint="eastAsia" w:asciiTheme="minorEastAsia" w:hAnsiTheme="minorEastAsia"/>
        </w:rPr>
        <w:t>将</w:t>
      </w:r>
      <w:r>
        <w:rPr>
          <w:rFonts w:asciiTheme="minorEastAsia" w:hAnsiTheme="minorEastAsia"/>
        </w:rPr>
        <w:t>数据采集</w:t>
      </w:r>
      <w:r>
        <w:rPr>
          <w:rFonts w:hint="eastAsia" w:asciiTheme="minorEastAsia" w:hAnsiTheme="minorEastAsia"/>
        </w:rPr>
        <w:t>到采集系统中</w:t>
      </w:r>
      <w:r>
        <w:rPr>
          <w:rFonts w:asciiTheme="minorEastAsia" w:hAnsiTheme="minorEastAsia"/>
        </w:rPr>
        <w:t>，</w:t>
      </w:r>
      <w:r>
        <w:rPr>
          <w:rFonts w:hint="eastAsia" w:asciiTheme="minorEastAsia" w:hAnsiTheme="minorEastAsia"/>
        </w:rPr>
        <w:t>再通过前置机进行中转。</w:t>
      </w:r>
      <w:r>
        <w:rPr>
          <w:rFonts w:asciiTheme="minorEastAsia" w:hAnsiTheme="minorEastAsia"/>
        </w:rPr>
        <w:t>在中转过程中，数据会经过字典</w:t>
      </w:r>
      <w:r>
        <w:rPr>
          <w:rFonts w:hint="eastAsia" w:asciiTheme="minorEastAsia" w:hAnsiTheme="minorEastAsia"/>
        </w:rPr>
        <w:t>翻转</w:t>
      </w:r>
      <w:r>
        <w:rPr>
          <w:rFonts w:asciiTheme="minorEastAsia" w:hAnsiTheme="minorEastAsia"/>
        </w:rPr>
        <w:t>、格式转换以及</w:t>
      </w:r>
      <w:r>
        <w:rPr>
          <w:rFonts w:hint="eastAsia" w:asciiTheme="minorEastAsia" w:hAnsiTheme="minorEastAsia"/>
        </w:rPr>
        <w:t>模板校验</w:t>
      </w:r>
      <w:r>
        <w:rPr>
          <w:rFonts w:asciiTheme="minorEastAsia" w:hAnsiTheme="minorEastAsia"/>
        </w:rPr>
        <w:t>等方面的处理，以此形成统一标准的电子病历信息、业务交互信息、运营管理信息，</w:t>
      </w:r>
      <w:r>
        <w:rPr>
          <w:rFonts w:hint="eastAsia" w:asciiTheme="minorEastAsia" w:hAnsiTheme="minorEastAsia"/>
        </w:rPr>
        <w:t>并存储在目标库中。这</w:t>
      </w:r>
      <w:r>
        <w:rPr>
          <w:rFonts w:asciiTheme="minorEastAsia" w:hAnsiTheme="minorEastAsia"/>
        </w:rPr>
        <w:t>些信息将用于支撑医疗资源共享、医疗业务协同、医院运营管理等目标。</w:t>
      </w:r>
    </w:p>
    <w:p w14:paraId="6C857A42">
      <w:pPr>
        <w:rPr>
          <w:rFonts w:hint="eastAsia"/>
        </w:rPr>
      </w:pPr>
    </w:p>
    <w:p w14:paraId="53517F18">
      <w:pPr>
        <w:rPr>
          <w:rFonts w:hint="eastAsia"/>
        </w:rPr>
      </w:pPr>
    </w:p>
    <w:p w14:paraId="18E5C2DE">
      <w:pPr>
        <w:pStyle w:val="4"/>
        <w:ind w:left="1102" w:hanging="1102"/>
        <w:rPr>
          <w:rFonts w:hint="eastAsia"/>
        </w:rPr>
      </w:pPr>
      <w:bookmarkStart w:id="36" w:name="OLE_LINK5"/>
      <w:r>
        <w:rPr>
          <w:rFonts w:hint="eastAsia"/>
        </w:rPr>
        <w:t>区域八大中心</w:t>
      </w:r>
    </w:p>
    <w:bookmarkEnd w:id="36"/>
    <w:p w14:paraId="57C307BA">
      <w:pPr>
        <w:pStyle w:val="5"/>
        <w:rPr>
          <w:rFonts w:hint="eastAsia"/>
        </w:rPr>
      </w:pPr>
      <w:r>
        <w:rPr>
          <w:rFonts w:hint="eastAsia"/>
        </w:rPr>
        <w:t>分级诊疗中心</w:t>
      </w:r>
    </w:p>
    <w:p w14:paraId="3D9B2882">
      <w:pPr>
        <w:pStyle w:val="6"/>
        <w:ind w:left="1349" w:hanging="1349" w:hangingChars="480"/>
        <w:rPr>
          <w:rFonts w:hint="eastAsia"/>
        </w:rPr>
      </w:pPr>
      <w:bookmarkStart w:id="37" w:name="_Toc164259220"/>
      <w:bookmarkStart w:id="38" w:name="_Toc163563781"/>
      <w:r>
        <w:rPr>
          <w:rFonts w:hint="eastAsia"/>
        </w:rPr>
        <w:t>基础功能管理</w:t>
      </w:r>
      <w:bookmarkEnd w:id="37"/>
      <w:bookmarkEnd w:id="38"/>
    </w:p>
    <w:p w14:paraId="0A658ED8">
      <w:pPr>
        <w:pStyle w:val="48"/>
        <w:spacing w:line="360" w:lineRule="auto"/>
        <w:ind w:firstLine="482"/>
        <w:rPr>
          <w:rFonts w:hint="eastAsia" w:hAnsi="宋体"/>
          <w:b/>
          <w:sz w:val="24"/>
          <w:szCs w:val="24"/>
        </w:rPr>
      </w:pPr>
      <w:bookmarkStart w:id="39" w:name="_Toc160992208"/>
      <w:r>
        <w:rPr>
          <w:rFonts w:hint="eastAsia" w:hAnsi="宋体"/>
          <w:b/>
          <w:sz w:val="24"/>
          <w:szCs w:val="24"/>
        </w:rPr>
        <w:t>（1）注册管理</w:t>
      </w:r>
    </w:p>
    <w:p w14:paraId="00B47BA1">
      <w:pPr>
        <w:pStyle w:val="48"/>
        <w:spacing w:line="360" w:lineRule="auto"/>
        <w:ind w:firstLine="480"/>
        <w:rPr>
          <w:rFonts w:hint="eastAsia" w:hAnsi="宋体" w:cs="Arial"/>
          <w:sz w:val="24"/>
          <w:szCs w:val="24"/>
          <w:lang w:bidi="en-US"/>
        </w:rPr>
      </w:pPr>
      <w:r>
        <w:rPr>
          <w:rFonts w:hint="eastAsia" w:hAnsi="宋体" w:cs="Arial"/>
          <w:sz w:val="24"/>
          <w:szCs w:val="24"/>
          <w:lang w:bidi="en-US"/>
        </w:rPr>
        <w:t>需</w:t>
      </w:r>
      <w:r>
        <w:rPr>
          <w:rFonts w:hint="eastAsia" w:hAnsi="宋体"/>
          <w:sz w:val="24"/>
          <w:szCs w:val="24"/>
        </w:rPr>
        <w:t>支持注册</w:t>
      </w:r>
      <w:r>
        <w:rPr>
          <w:rFonts w:hAnsi="宋体" w:cs="Arial"/>
          <w:sz w:val="24"/>
          <w:szCs w:val="24"/>
          <w:lang w:bidi="en-US"/>
        </w:rPr>
        <w:t>机构信息、科室信息、医护人员信息、床位信息、设备信息等。</w:t>
      </w:r>
    </w:p>
    <w:p w14:paraId="7D7509B1">
      <w:pPr>
        <w:pStyle w:val="48"/>
        <w:spacing w:line="360" w:lineRule="auto"/>
        <w:ind w:firstLine="482"/>
        <w:rPr>
          <w:rFonts w:hint="eastAsia" w:hAnsi="宋体"/>
          <w:b/>
          <w:sz w:val="24"/>
          <w:szCs w:val="24"/>
        </w:rPr>
      </w:pPr>
      <w:r>
        <w:rPr>
          <w:rFonts w:hint="eastAsia" w:hAnsi="宋体"/>
          <w:b/>
          <w:sz w:val="24"/>
          <w:szCs w:val="24"/>
        </w:rPr>
        <w:t>（2）消息提醒</w:t>
      </w:r>
    </w:p>
    <w:p w14:paraId="0ADD19DE">
      <w:pPr>
        <w:pStyle w:val="48"/>
        <w:spacing w:line="360" w:lineRule="auto"/>
        <w:ind w:firstLine="480"/>
        <w:rPr>
          <w:rFonts w:hint="eastAsia" w:hAnsi="宋体" w:cs="Arial"/>
          <w:sz w:val="24"/>
          <w:szCs w:val="24"/>
          <w:lang w:bidi="en-US"/>
        </w:rPr>
      </w:pPr>
      <w:r>
        <w:rPr>
          <w:rFonts w:hint="eastAsia" w:hAnsi="宋体"/>
          <w:sz w:val="24"/>
          <w:szCs w:val="24"/>
        </w:rPr>
        <w:t>在转诊过程中，</w:t>
      </w:r>
      <w:r>
        <w:rPr>
          <w:rFonts w:hint="eastAsia" w:hAnsi="宋体" w:cs="Arial"/>
          <w:sz w:val="24"/>
          <w:szCs w:val="24"/>
          <w:lang w:bidi="en-US"/>
        </w:rPr>
        <w:t>需</w:t>
      </w:r>
      <w:r>
        <w:rPr>
          <w:rFonts w:hint="eastAsia" w:hAnsi="宋体"/>
          <w:sz w:val="24"/>
          <w:szCs w:val="24"/>
        </w:rPr>
        <w:t>支持短信</w:t>
      </w:r>
      <w:r>
        <w:rPr>
          <w:rFonts w:hint="eastAsia" w:hAnsi="宋体" w:cs="Arial"/>
          <w:sz w:val="24"/>
          <w:szCs w:val="24"/>
          <w:lang w:bidi="en-US"/>
        </w:rPr>
        <w:t>通知下一个环节的处理人和相关干系人，包括机构审核人、接诊医生、申请医生、转诊患者等；</w:t>
      </w:r>
    </w:p>
    <w:p w14:paraId="167D14A0">
      <w:pPr>
        <w:pStyle w:val="48"/>
        <w:spacing w:line="360" w:lineRule="auto"/>
        <w:ind w:firstLine="480"/>
        <w:rPr>
          <w:rFonts w:hint="eastAsia" w:hAnsi="宋体" w:cs="Arial"/>
          <w:sz w:val="24"/>
          <w:szCs w:val="24"/>
          <w:lang w:bidi="en-US"/>
        </w:rPr>
      </w:pPr>
      <w:r>
        <w:rPr>
          <w:rFonts w:hint="eastAsia" w:hAnsi="宋体"/>
          <w:sz w:val="24"/>
          <w:szCs w:val="24"/>
        </w:rPr>
        <w:t>在协同门诊过程中，</w:t>
      </w:r>
      <w:r>
        <w:rPr>
          <w:rFonts w:hint="eastAsia" w:hAnsi="宋体" w:cs="Arial"/>
          <w:sz w:val="24"/>
          <w:szCs w:val="24"/>
          <w:lang w:bidi="en-US"/>
        </w:rPr>
        <w:t>需</w:t>
      </w:r>
      <w:r>
        <w:rPr>
          <w:rFonts w:hint="eastAsia" w:hAnsi="宋体"/>
          <w:sz w:val="24"/>
          <w:szCs w:val="24"/>
        </w:rPr>
        <w:t>支持短信</w:t>
      </w:r>
      <w:r>
        <w:rPr>
          <w:rFonts w:hint="eastAsia" w:hAnsi="宋体" w:cs="Arial"/>
          <w:sz w:val="24"/>
          <w:szCs w:val="24"/>
          <w:lang w:bidi="en-US"/>
        </w:rPr>
        <w:t>通知下一个环节的处理人和相关干系人，包括机构审核人、接诊医生、申请医生、转诊患者等。</w:t>
      </w:r>
    </w:p>
    <w:p w14:paraId="16117A82">
      <w:pPr>
        <w:pStyle w:val="48"/>
        <w:spacing w:line="360" w:lineRule="auto"/>
        <w:ind w:firstLine="482"/>
        <w:rPr>
          <w:rFonts w:hint="eastAsia" w:hAnsi="宋体" w:cs="Arial"/>
          <w:b/>
          <w:sz w:val="24"/>
          <w:szCs w:val="24"/>
          <w:lang w:bidi="en-US"/>
        </w:rPr>
      </w:pPr>
      <w:r>
        <w:rPr>
          <w:rFonts w:hint="eastAsia" w:hAnsi="宋体" w:cs="Arial"/>
          <w:b/>
          <w:sz w:val="24"/>
          <w:szCs w:val="24"/>
          <w:lang w:bidi="en-US"/>
        </w:rPr>
        <w:t>（3）统计分析</w:t>
      </w:r>
    </w:p>
    <w:p w14:paraId="36BB8F6B">
      <w:pPr>
        <w:pStyle w:val="48"/>
        <w:spacing w:line="360" w:lineRule="auto"/>
        <w:ind w:firstLine="480"/>
        <w:rPr>
          <w:rFonts w:hint="eastAsia" w:hAnsi="宋体"/>
          <w:sz w:val="24"/>
          <w:szCs w:val="24"/>
        </w:rPr>
      </w:pPr>
      <w:r>
        <w:rPr>
          <w:rFonts w:hint="eastAsia" w:hAnsi="宋体" w:cs="Arial"/>
          <w:sz w:val="24"/>
          <w:szCs w:val="24"/>
          <w:lang w:bidi="en-US"/>
        </w:rPr>
        <w:t>需</w:t>
      </w:r>
      <w:r>
        <w:rPr>
          <w:rFonts w:hint="eastAsia" w:hAnsi="宋体"/>
          <w:sz w:val="24"/>
          <w:szCs w:val="24"/>
        </w:rPr>
        <w:t>提供各医疗机构门诊转诊、住院转诊、检查转诊的转出人数、转入人数；</w:t>
      </w:r>
    </w:p>
    <w:p w14:paraId="439CF041">
      <w:pPr>
        <w:pStyle w:val="48"/>
        <w:spacing w:line="360" w:lineRule="auto"/>
        <w:ind w:firstLine="480"/>
        <w:rPr>
          <w:rFonts w:hint="eastAsia" w:hAnsi="宋体"/>
          <w:sz w:val="24"/>
          <w:szCs w:val="24"/>
        </w:rPr>
      </w:pPr>
      <w:r>
        <w:rPr>
          <w:rFonts w:hint="eastAsia" w:hAnsi="宋体" w:cs="Arial"/>
          <w:sz w:val="24"/>
          <w:szCs w:val="24"/>
          <w:lang w:bidi="en-US"/>
        </w:rPr>
        <w:t>需</w:t>
      </w:r>
      <w:r>
        <w:rPr>
          <w:rFonts w:hint="eastAsia" w:hAnsi="宋体"/>
          <w:sz w:val="24"/>
          <w:szCs w:val="24"/>
        </w:rPr>
        <w:t>提供按照医生来统计门诊转诊、住院转诊、检查转诊的转出人数和转入人数；</w:t>
      </w:r>
    </w:p>
    <w:p w14:paraId="4792D66A">
      <w:pPr>
        <w:pStyle w:val="48"/>
        <w:spacing w:line="360" w:lineRule="auto"/>
        <w:ind w:firstLine="480"/>
        <w:rPr>
          <w:rFonts w:hint="eastAsia" w:hAnsi="宋体"/>
          <w:sz w:val="24"/>
          <w:szCs w:val="24"/>
        </w:rPr>
      </w:pPr>
      <w:r>
        <w:rPr>
          <w:rFonts w:hint="eastAsia" w:hAnsi="宋体" w:cs="Arial"/>
          <w:sz w:val="24"/>
          <w:szCs w:val="24"/>
          <w:lang w:bidi="en-US"/>
        </w:rPr>
        <w:t>需</w:t>
      </w:r>
      <w:r>
        <w:rPr>
          <w:rFonts w:hint="eastAsia" w:hAnsi="宋体"/>
          <w:sz w:val="24"/>
          <w:szCs w:val="24"/>
        </w:rPr>
        <w:t>提供积分考核机制，支持按照转出机构积分排名、科室积分排名、医生积分排名。</w:t>
      </w:r>
    </w:p>
    <w:p w14:paraId="63193F43">
      <w:pPr>
        <w:pStyle w:val="6"/>
        <w:ind w:left="1349" w:hanging="1349"/>
        <w:rPr>
          <w:rFonts w:hint="eastAsia"/>
        </w:rPr>
      </w:pPr>
      <w:bookmarkStart w:id="40" w:name="_Toc164259221"/>
      <w:bookmarkStart w:id="41" w:name="_Toc163563782"/>
      <w:r>
        <w:rPr>
          <w:rFonts w:hint="eastAsia"/>
        </w:rPr>
        <w:t>双向转诊</w:t>
      </w:r>
      <w:bookmarkEnd w:id="40"/>
      <w:bookmarkEnd w:id="41"/>
      <w:r>
        <w:rPr>
          <w:rFonts w:hint="eastAsia"/>
        </w:rPr>
        <w:t>管理</w:t>
      </w:r>
    </w:p>
    <w:p w14:paraId="171AD0D9">
      <w:pPr>
        <w:pStyle w:val="48"/>
        <w:numPr>
          <w:ilvl w:val="0"/>
          <w:numId w:val="5"/>
        </w:numPr>
        <w:spacing w:line="360" w:lineRule="auto"/>
        <w:ind w:firstLineChars="0"/>
        <w:rPr>
          <w:rFonts w:hint="eastAsia" w:hAnsi="宋体" w:cs="Arial"/>
          <w:b/>
          <w:sz w:val="24"/>
          <w:szCs w:val="24"/>
          <w:lang w:bidi="en-US"/>
        </w:rPr>
      </w:pPr>
      <w:r>
        <w:rPr>
          <w:rFonts w:hint="eastAsia" w:hAnsi="宋体" w:cs="Arial"/>
          <w:b/>
          <w:sz w:val="24"/>
          <w:szCs w:val="24"/>
          <w:lang w:bidi="en-US"/>
        </w:rPr>
        <w:t>上转流程管理</w:t>
      </w:r>
    </w:p>
    <w:p w14:paraId="68AF2191">
      <w:pPr>
        <w:pStyle w:val="48"/>
        <w:spacing w:line="360" w:lineRule="auto"/>
        <w:ind w:firstLine="424" w:firstLineChars="177"/>
        <w:rPr>
          <w:rFonts w:hint="eastAsia" w:hAnsi="宋体"/>
          <w:sz w:val="24"/>
          <w:szCs w:val="24"/>
        </w:rPr>
      </w:pPr>
      <w:r>
        <w:rPr>
          <w:rFonts w:hint="eastAsia" w:hAnsi="宋体"/>
          <w:sz w:val="24"/>
          <w:szCs w:val="24"/>
        </w:rPr>
        <w:t>转诊申请过程中，转诊申请单</w:t>
      </w:r>
      <w:r>
        <w:rPr>
          <w:rFonts w:hint="eastAsia" w:hAnsi="宋体" w:cs="Arial"/>
          <w:sz w:val="24"/>
          <w:szCs w:val="24"/>
          <w:lang w:bidi="en-US"/>
        </w:rPr>
        <w:t>需</w:t>
      </w:r>
      <w:r>
        <w:rPr>
          <w:rFonts w:hint="eastAsia" w:hAnsi="宋体"/>
          <w:sz w:val="24"/>
          <w:szCs w:val="24"/>
        </w:rPr>
        <w:t>支持自动获取患者基本信息和本次就诊病情摘要；</w:t>
      </w:r>
    </w:p>
    <w:p w14:paraId="51E34472">
      <w:pPr>
        <w:pStyle w:val="48"/>
        <w:spacing w:line="360" w:lineRule="auto"/>
        <w:ind w:firstLine="424" w:firstLineChars="177"/>
        <w:rPr>
          <w:rFonts w:hint="eastAsia" w:hAnsi="宋体"/>
          <w:sz w:val="24"/>
          <w:szCs w:val="24"/>
        </w:rPr>
      </w:pPr>
      <w:r>
        <w:rPr>
          <w:rFonts w:hint="eastAsia" w:hAnsi="宋体"/>
          <w:sz w:val="24"/>
          <w:szCs w:val="24"/>
        </w:rPr>
        <w:t>转诊类型支持门诊转诊、住院转诊和检查转诊三种业务类型；</w:t>
      </w:r>
    </w:p>
    <w:p w14:paraId="6EC45DC0">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支持转诊申请、转诊审核、转诊接收、反馈治疗结果及转回的闭环管理。</w:t>
      </w:r>
    </w:p>
    <w:p w14:paraId="49AE1C5E">
      <w:pPr>
        <w:pStyle w:val="48"/>
        <w:numPr>
          <w:ilvl w:val="0"/>
          <w:numId w:val="5"/>
        </w:numPr>
        <w:spacing w:line="360" w:lineRule="auto"/>
        <w:ind w:firstLineChars="0"/>
        <w:rPr>
          <w:rFonts w:hint="eastAsia" w:hAnsi="宋体" w:cs="Arial"/>
          <w:b/>
          <w:sz w:val="24"/>
          <w:szCs w:val="24"/>
          <w:lang w:bidi="en-US"/>
        </w:rPr>
      </w:pPr>
      <w:r>
        <w:rPr>
          <w:rFonts w:hint="eastAsia" w:hAnsi="宋体" w:cs="Arial"/>
          <w:b/>
          <w:sz w:val="24"/>
          <w:szCs w:val="24"/>
          <w:lang w:bidi="en-US"/>
        </w:rPr>
        <w:t>下转流程管理</w:t>
      </w:r>
    </w:p>
    <w:p w14:paraId="72F015BB">
      <w:pPr>
        <w:pStyle w:val="48"/>
        <w:spacing w:line="360" w:lineRule="auto"/>
        <w:ind w:firstLine="426" w:firstLineChars="0"/>
        <w:rPr>
          <w:rFonts w:hint="eastAsia" w:hAnsi="宋体"/>
          <w:sz w:val="24"/>
          <w:szCs w:val="24"/>
        </w:rPr>
      </w:pPr>
      <w:r>
        <w:rPr>
          <w:rFonts w:hint="eastAsia" w:hAnsi="宋体"/>
          <w:sz w:val="24"/>
          <w:szCs w:val="24"/>
        </w:rPr>
        <w:t>转诊申请过程中，转诊申请单</w:t>
      </w:r>
      <w:r>
        <w:rPr>
          <w:rFonts w:hint="eastAsia" w:hAnsi="宋体" w:cs="Arial"/>
          <w:sz w:val="24"/>
          <w:szCs w:val="24"/>
          <w:lang w:bidi="en-US"/>
        </w:rPr>
        <w:t>需</w:t>
      </w:r>
      <w:r>
        <w:rPr>
          <w:rFonts w:hint="eastAsia" w:hAnsi="宋体"/>
          <w:sz w:val="24"/>
          <w:szCs w:val="24"/>
        </w:rPr>
        <w:t>支持自动获取患者基本信息和本次就诊病情摘要；</w:t>
      </w:r>
    </w:p>
    <w:p w14:paraId="0FBB85AC">
      <w:pPr>
        <w:pStyle w:val="48"/>
        <w:spacing w:line="360" w:lineRule="auto"/>
        <w:ind w:firstLine="426" w:firstLineChars="0"/>
        <w:rPr>
          <w:rFonts w:hint="eastAsia" w:hAnsi="宋体"/>
          <w:sz w:val="24"/>
          <w:szCs w:val="24"/>
        </w:rPr>
      </w:pPr>
      <w:r>
        <w:rPr>
          <w:rFonts w:hint="eastAsia" w:hAnsi="宋体"/>
          <w:sz w:val="24"/>
          <w:szCs w:val="24"/>
        </w:rPr>
        <w:t>转诊类型</w:t>
      </w:r>
      <w:r>
        <w:rPr>
          <w:rFonts w:hint="eastAsia" w:hAnsi="宋体" w:cs="Arial"/>
          <w:sz w:val="24"/>
          <w:szCs w:val="24"/>
          <w:lang w:bidi="en-US"/>
        </w:rPr>
        <w:t>需</w:t>
      </w:r>
      <w:r>
        <w:rPr>
          <w:rFonts w:hint="eastAsia" w:hAnsi="宋体"/>
          <w:sz w:val="24"/>
          <w:szCs w:val="24"/>
        </w:rPr>
        <w:t>支持门诊转诊、住院转诊和检查转诊三种业务类型；</w:t>
      </w:r>
    </w:p>
    <w:p w14:paraId="1CC65704">
      <w:pPr>
        <w:pStyle w:val="48"/>
        <w:spacing w:line="360" w:lineRule="auto"/>
        <w:ind w:firstLine="426" w:firstLineChars="0"/>
        <w:rPr>
          <w:rFonts w:hint="eastAsia" w:hAnsi="宋体" w:cs="Arial"/>
          <w:sz w:val="24"/>
          <w:szCs w:val="24"/>
          <w:lang w:bidi="en-US"/>
        </w:rPr>
      </w:pPr>
      <w:r>
        <w:rPr>
          <w:rFonts w:hint="eastAsia" w:hAnsi="宋体" w:cs="Arial"/>
          <w:sz w:val="24"/>
          <w:szCs w:val="24"/>
          <w:lang w:bidi="en-US"/>
        </w:rPr>
        <w:t>需提供转诊申请、转诊审核、接诊审核、转诊接收、反馈治疗意见的闭环管理。</w:t>
      </w:r>
    </w:p>
    <w:p w14:paraId="70BFDDDA">
      <w:pPr>
        <w:pStyle w:val="48"/>
        <w:numPr>
          <w:ilvl w:val="0"/>
          <w:numId w:val="5"/>
        </w:numPr>
        <w:spacing w:line="360" w:lineRule="auto"/>
        <w:ind w:firstLineChars="0"/>
        <w:rPr>
          <w:rFonts w:hint="eastAsia" w:hAnsi="宋体" w:cs="Arial"/>
          <w:b/>
          <w:sz w:val="24"/>
          <w:szCs w:val="24"/>
          <w:lang w:bidi="en-US"/>
        </w:rPr>
      </w:pPr>
      <w:r>
        <w:rPr>
          <w:rFonts w:hint="eastAsia" w:hAnsi="宋体" w:cs="Arial"/>
          <w:b/>
          <w:sz w:val="24"/>
          <w:szCs w:val="24"/>
          <w:lang w:bidi="en-US"/>
        </w:rPr>
        <w:t>转诊设置</w:t>
      </w:r>
    </w:p>
    <w:p w14:paraId="28D7068B">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需支持各医疗机构针对转入、转出的审核环节，支持灵活配置；</w:t>
      </w:r>
    </w:p>
    <w:p w14:paraId="7FF56B86">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门诊转诊需支持绿色通道到就诊科室、就诊医生，对提供门诊号源的支持在线预约；</w:t>
      </w:r>
    </w:p>
    <w:p w14:paraId="72E9981F">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住院转诊颗粒度，需支持到住院科室、住院医生、床位号；</w:t>
      </w:r>
    </w:p>
    <w:p w14:paraId="08A0AB99">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检查转诊颗粒度，需支持到检查项目、号源。</w:t>
      </w:r>
    </w:p>
    <w:p w14:paraId="4CB92115">
      <w:pPr>
        <w:pStyle w:val="48"/>
        <w:numPr>
          <w:ilvl w:val="0"/>
          <w:numId w:val="5"/>
        </w:numPr>
        <w:spacing w:line="360" w:lineRule="auto"/>
        <w:ind w:firstLineChars="0"/>
        <w:rPr>
          <w:rFonts w:hint="eastAsia" w:hAnsi="宋体" w:cs="Arial"/>
          <w:b/>
          <w:sz w:val="24"/>
          <w:szCs w:val="24"/>
          <w:lang w:bidi="en-US"/>
        </w:rPr>
      </w:pPr>
      <w:r>
        <w:rPr>
          <w:rFonts w:hint="eastAsia" w:hAnsi="宋体" w:cs="Arial"/>
          <w:b/>
          <w:sz w:val="24"/>
          <w:szCs w:val="24"/>
          <w:lang w:bidi="en-US"/>
        </w:rPr>
        <w:t>转诊排班</w:t>
      </w:r>
    </w:p>
    <w:p w14:paraId="51884591">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门诊转诊的号源，按照配额模式进行排班，用以引导分级诊疗政策的落实同时可以分流转诊患者前来就诊的时间。</w:t>
      </w:r>
    </w:p>
    <w:p w14:paraId="30137E14">
      <w:pPr>
        <w:pStyle w:val="48"/>
        <w:numPr>
          <w:ilvl w:val="0"/>
          <w:numId w:val="5"/>
        </w:numPr>
        <w:spacing w:line="360" w:lineRule="auto"/>
        <w:ind w:firstLineChars="0"/>
        <w:rPr>
          <w:rFonts w:hint="eastAsia" w:hAnsi="宋体" w:cs="Arial"/>
          <w:b/>
          <w:sz w:val="24"/>
          <w:szCs w:val="24"/>
          <w:lang w:bidi="en-US"/>
        </w:rPr>
      </w:pPr>
      <w:r>
        <w:rPr>
          <w:rFonts w:hint="eastAsia" w:hAnsi="宋体" w:cs="Arial"/>
          <w:b/>
          <w:sz w:val="24"/>
          <w:szCs w:val="24"/>
          <w:lang w:bidi="en-US"/>
        </w:rPr>
        <w:t>转诊预约一体化服务</w:t>
      </w:r>
    </w:p>
    <w:p w14:paraId="76EA2C5B">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开通了门诊线上预约服务的医疗机构，医生在转诊申请的同时，需实现转诊预约一体化。</w:t>
      </w:r>
    </w:p>
    <w:p w14:paraId="28FA9A0B">
      <w:pPr>
        <w:pStyle w:val="6"/>
        <w:ind w:left="1349" w:hanging="1349"/>
        <w:rPr>
          <w:rFonts w:hint="eastAsia"/>
        </w:rPr>
      </w:pPr>
      <w:bookmarkStart w:id="42" w:name="_Toc162363437"/>
      <w:bookmarkStart w:id="43" w:name="_Toc163563783"/>
      <w:bookmarkStart w:id="44" w:name="_Toc164259222"/>
      <w:r>
        <w:rPr>
          <w:rFonts w:hint="eastAsia"/>
        </w:rPr>
        <w:t>智能转诊配置管理</w:t>
      </w:r>
      <w:bookmarkEnd w:id="42"/>
      <w:bookmarkEnd w:id="43"/>
      <w:bookmarkEnd w:id="44"/>
    </w:p>
    <w:p w14:paraId="795F237D">
      <w:pPr>
        <w:pStyle w:val="48"/>
        <w:spacing w:line="360" w:lineRule="auto"/>
        <w:ind w:firstLine="424" w:firstLineChars="177"/>
        <w:rPr>
          <w:rFonts w:hint="eastAsia" w:hAnsi="宋体" w:cs="Arial"/>
          <w:sz w:val="24"/>
          <w:szCs w:val="24"/>
          <w:lang w:bidi="en-US"/>
        </w:rPr>
      </w:pPr>
      <w:r>
        <w:rPr>
          <w:rFonts w:hint="eastAsia" w:hAnsi="宋体" w:cs="Arial"/>
          <w:sz w:val="24"/>
          <w:szCs w:val="24"/>
          <w:lang w:bidi="en-US"/>
        </w:rPr>
        <w:t>需转诊规则维护，分别设置疾病诊断、症状、血糖、血压等信息的权重，最后根据权重分数实现转诊智能提醒。</w:t>
      </w:r>
    </w:p>
    <w:p w14:paraId="140855F3">
      <w:pPr>
        <w:pStyle w:val="48"/>
        <w:spacing w:line="360" w:lineRule="auto"/>
        <w:ind w:firstLine="424" w:firstLineChars="177"/>
        <w:rPr>
          <w:rFonts w:hint="eastAsia" w:hAnsi="宋体" w:cs="Arial"/>
          <w:sz w:val="24"/>
          <w:szCs w:val="24"/>
          <w:lang w:bidi="en-US"/>
        </w:rPr>
      </w:pPr>
      <w:bookmarkStart w:id="45" w:name="_Toc160992217"/>
      <w:bookmarkStart w:id="46" w:name="_Toc108535861"/>
      <w:r>
        <w:rPr>
          <w:rFonts w:hint="eastAsia" w:hAnsi="宋体" w:cs="Arial"/>
          <w:sz w:val="24"/>
          <w:szCs w:val="24"/>
          <w:lang w:bidi="en-US"/>
        </w:rPr>
        <w:t>需提供转诊路径维护，根据诊断、当前就诊科室和机构，智能推荐转诊到具体医院、科室就诊。</w:t>
      </w:r>
    </w:p>
    <w:bookmarkEnd w:id="45"/>
    <w:p w14:paraId="08E04734">
      <w:pPr>
        <w:pStyle w:val="6"/>
        <w:ind w:left="1349" w:hanging="1349"/>
        <w:rPr>
          <w:rFonts w:hint="eastAsia"/>
        </w:rPr>
      </w:pPr>
      <w:bookmarkStart w:id="47" w:name="_Toc163563784"/>
      <w:bookmarkStart w:id="48" w:name="_Toc164259223"/>
      <w:r>
        <w:rPr>
          <w:rFonts w:hint="eastAsia"/>
        </w:rPr>
        <w:t>协同门诊</w:t>
      </w:r>
      <w:bookmarkEnd w:id="47"/>
      <w:bookmarkEnd w:id="48"/>
      <w:r>
        <w:rPr>
          <w:rFonts w:hint="eastAsia"/>
        </w:rPr>
        <w:t>管理</w:t>
      </w:r>
    </w:p>
    <w:p w14:paraId="5B2EDCBA">
      <w:pPr>
        <w:ind w:firstLine="480"/>
        <w:rPr>
          <w:rFonts w:hint="eastAsia"/>
          <w:szCs w:val="24"/>
        </w:rPr>
      </w:pPr>
      <w:r>
        <w:rPr>
          <w:rFonts w:hint="eastAsia"/>
          <w:szCs w:val="24"/>
        </w:rPr>
        <w:t>各医疗机构对申请审核、受邀审核环节</w:t>
      </w:r>
      <w:r>
        <w:rPr>
          <w:rFonts w:hint="eastAsia" w:cs="Arial"/>
          <w:szCs w:val="24"/>
          <w:lang w:bidi="en-US"/>
        </w:rPr>
        <w:t>需</w:t>
      </w:r>
      <w:r>
        <w:rPr>
          <w:rFonts w:hint="eastAsia"/>
          <w:szCs w:val="24"/>
        </w:rPr>
        <w:t>支持灵活配置；</w:t>
      </w:r>
    </w:p>
    <w:p w14:paraId="5D353A6E">
      <w:pPr>
        <w:ind w:firstLine="480"/>
        <w:rPr>
          <w:rFonts w:hint="eastAsia"/>
          <w:szCs w:val="24"/>
        </w:rPr>
      </w:pPr>
      <w:r>
        <w:rPr>
          <w:rFonts w:hint="eastAsia" w:cs="Arial"/>
          <w:szCs w:val="24"/>
          <w:lang w:bidi="en-US"/>
        </w:rPr>
        <w:t>需</w:t>
      </w:r>
      <w:r>
        <w:rPr>
          <w:rFonts w:hint="eastAsia"/>
          <w:szCs w:val="24"/>
        </w:rPr>
        <w:t>提供专家视频会诊、多人视频会诊和图文会诊；专家视频会诊和图文会诊预约颗粒度到医生、号源；</w:t>
      </w:r>
    </w:p>
    <w:p w14:paraId="11188474">
      <w:pPr>
        <w:ind w:firstLine="480"/>
        <w:rPr>
          <w:rFonts w:hint="eastAsia"/>
          <w:szCs w:val="24"/>
        </w:rPr>
      </w:pPr>
      <w:r>
        <w:rPr>
          <w:rFonts w:hint="eastAsia" w:cs="Arial"/>
          <w:szCs w:val="24"/>
          <w:lang w:bidi="en-US"/>
        </w:rPr>
        <w:t>需</w:t>
      </w:r>
      <w:r>
        <w:rPr>
          <w:rFonts w:hint="eastAsia"/>
          <w:szCs w:val="24"/>
        </w:rPr>
        <w:t>提供专家视频会诊、图文会诊、应急会诊等资源的排班管理；</w:t>
      </w:r>
    </w:p>
    <w:p w14:paraId="54469CEA">
      <w:pPr>
        <w:ind w:firstLine="480"/>
        <w:rPr>
          <w:rFonts w:hint="eastAsia" w:cs="Arial"/>
          <w:szCs w:val="24"/>
          <w:lang w:bidi="en-US"/>
        </w:rPr>
      </w:pPr>
      <w:r>
        <w:rPr>
          <w:rFonts w:hint="eastAsia" w:cs="Arial"/>
          <w:szCs w:val="24"/>
          <w:lang w:bidi="en-US"/>
        </w:rPr>
        <w:t>需提供会诊申请、会诊审核、视频会诊、编写会诊报告全流程闭环管理；</w:t>
      </w:r>
    </w:p>
    <w:p w14:paraId="4111E553">
      <w:pPr>
        <w:pStyle w:val="48"/>
        <w:spacing w:line="360" w:lineRule="auto"/>
        <w:ind w:left="422" w:firstLine="0" w:firstLineChars="0"/>
        <w:rPr>
          <w:rFonts w:hint="eastAsia" w:hAnsi="宋体" w:cs="Arial"/>
          <w:sz w:val="24"/>
          <w:szCs w:val="24"/>
          <w:lang w:bidi="en-US"/>
        </w:rPr>
      </w:pPr>
      <w:r>
        <w:rPr>
          <w:rFonts w:hint="eastAsia" w:hAnsi="宋体" w:cs="Arial"/>
          <w:sz w:val="24"/>
          <w:szCs w:val="24"/>
          <w:lang w:bidi="en-US"/>
        </w:rPr>
        <w:t>会诊申请</w:t>
      </w:r>
      <w:r>
        <w:rPr>
          <w:rFonts w:hint="eastAsia" w:hAnsi="宋体"/>
          <w:sz w:val="24"/>
          <w:szCs w:val="24"/>
        </w:rPr>
        <w:t>单</w:t>
      </w:r>
      <w:r>
        <w:rPr>
          <w:rFonts w:hint="eastAsia" w:hAnsi="宋体" w:cs="Arial"/>
          <w:sz w:val="24"/>
          <w:szCs w:val="24"/>
          <w:lang w:bidi="en-US"/>
        </w:rPr>
        <w:t>需</w:t>
      </w:r>
      <w:r>
        <w:rPr>
          <w:rFonts w:hint="eastAsia" w:hAnsi="宋体"/>
          <w:sz w:val="24"/>
          <w:szCs w:val="24"/>
        </w:rPr>
        <w:t>支持自动获取患者基本信息和本次就诊病情摘要。</w:t>
      </w:r>
    </w:p>
    <w:bookmarkEnd w:id="39"/>
    <w:bookmarkEnd w:id="46"/>
    <w:p w14:paraId="621D1198">
      <w:pPr>
        <w:pStyle w:val="6"/>
        <w:ind w:left="1349" w:hanging="1349"/>
        <w:rPr>
          <w:rFonts w:hint="eastAsia"/>
        </w:rPr>
      </w:pPr>
      <w:bookmarkStart w:id="49" w:name="_Toc164259226"/>
      <w:bookmarkStart w:id="50" w:name="_Toc163563787"/>
      <w:bookmarkStart w:id="51" w:name="OLE_LINK9"/>
      <w:r>
        <w:rPr>
          <w:rFonts w:hint="eastAsia"/>
        </w:rPr>
        <w:t>临床信息共享</w:t>
      </w:r>
      <w:bookmarkEnd w:id="49"/>
      <w:bookmarkEnd w:id="50"/>
    </w:p>
    <w:p w14:paraId="287C52D3">
      <w:pPr>
        <w:ind w:firstLine="480" w:firstLineChars="200"/>
        <w:rPr>
          <w:rFonts w:hint="eastAsia"/>
        </w:rPr>
      </w:pPr>
      <w:r>
        <w:rPr>
          <w:rFonts w:hint="eastAsia"/>
        </w:rPr>
        <w:t>医生在帮助患者进行转诊申请时，可以将本次就诊信息提供给平台，供上级医院医生接诊时对患者的情况进行更全面准确的了解。</w:t>
      </w:r>
    </w:p>
    <w:p w14:paraId="003AE308">
      <w:pPr>
        <w:ind w:firstLine="480"/>
        <w:rPr>
          <w:rFonts w:hint="eastAsia"/>
          <w:szCs w:val="24"/>
        </w:rPr>
      </w:pPr>
      <w:r>
        <w:rPr>
          <w:rFonts w:hint="eastAsia" w:cs="Arial"/>
          <w:szCs w:val="24"/>
          <w:lang w:bidi="en-US"/>
        </w:rPr>
        <w:t>需</w:t>
      </w:r>
      <w:r>
        <w:rPr>
          <w:rFonts w:hint="eastAsia"/>
          <w:szCs w:val="24"/>
        </w:rPr>
        <w:t>支持通过接口实时自动上传首诊产生的门诊病历、处方、入院记录、日常病历、检查报告、检验报告等信息；</w:t>
      </w:r>
    </w:p>
    <w:p w14:paraId="53EFDDC6">
      <w:pPr>
        <w:ind w:firstLine="480"/>
        <w:rPr>
          <w:rFonts w:hint="eastAsia"/>
          <w:szCs w:val="24"/>
        </w:rPr>
      </w:pPr>
      <w:r>
        <w:rPr>
          <w:rFonts w:hint="eastAsia" w:cs="Arial"/>
          <w:szCs w:val="24"/>
          <w:lang w:bidi="en-US"/>
        </w:rPr>
        <w:t>需</w:t>
      </w:r>
      <w:r>
        <w:rPr>
          <w:rFonts w:hint="eastAsia"/>
          <w:szCs w:val="24"/>
        </w:rPr>
        <w:t>支持集成区域电子健康档案查看历史就诊记录；</w:t>
      </w:r>
    </w:p>
    <w:p w14:paraId="3F2BEF79">
      <w:pPr>
        <w:ind w:firstLine="480"/>
        <w:rPr>
          <w:rFonts w:hint="eastAsia"/>
          <w:szCs w:val="24"/>
        </w:rPr>
      </w:pPr>
      <w:r>
        <w:rPr>
          <w:rFonts w:hint="eastAsia" w:cs="Arial"/>
          <w:szCs w:val="24"/>
          <w:lang w:bidi="en-US"/>
        </w:rPr>
        <w:t>需</w:t>
      </w:r>
      <w:r>
        <w:rPr>
          <w:rFonts w:hint="eastAsia"/>
          <w:szCs w:val="24"/>
        </w:rPr>
        <w:t>支持集成区域影像查看患者的影像记录；</w:t>
      </w:r>
    </w:p>
    <w:p w14:paraId="51169D22">
      <w:pPr>
        <w:ind w:firstLine="480"/>
        <w:rPr>
          <w:rFonts w:hint="eastAsia"/>
          <w:szCs w:val="24"/>
        </w:rPr>
      </w:pPr>
      <w:r>
        <w:rPr>
          <w:rFonts w:hint="eastAsia" w:cs="Arial"/>
          <w:szCs w:val="24"/>
          <w:lang w:bidi="en-US"/>
        </w:rPr>
        <w:t>需支持</w:t>
      </w:r>
      <w:r>
        <w:rPr>
          <w:rFonts w:hint="eastAsia"/>
          <w:szCs w:val="24"/>
        </w:rPr>
        <w:t>接诊医生、审核人员在双向转诊系统中，能调阅查看到患者的这些临床信息。</w:t>
      </w:r>
    </w:p>
    <w:bookmarkEnd w:id="51"/>
    <w:p w14:paraId="7BFBA2DE">
      <w:pPr>
        <w:pStyle w:val="6"/>
        <w:rPr>
          <w:rFonts w:hint="eastAsia"/>
        </w:rPr>
      </w:pPr>
      <w:bookmarkStart w:id="52" w:name="_Toc164259228"/>
      <w:bookmarkStart w:id="53" w:name="_Toc163563789"/>
      <w:r>
        <w:rPr>
          <w:rFonts w:hint="eastAsia"/>
        </w:rPr>
        <w:t>接口管理</w:t>
      </w:r>
      <w:bookmarkEnd w:id="52"/>
      <w:bookmarkEnd w:id="53"/>
    </w:p>
    <w:p w14:paraId="358E1403">
      <w:pPr>
        <w:ind w:firstLine="480" w:firstLineChars="200"/>
        <w:rPr>
          <w:rFonts w:hint="eastAsia"/>
        </w:rPr>
      </w:pPr>
      <w:r>
        <w:rPr>
          <w:rFonts w:hint="eastAsia"/>
        </w:rPr>
        <w:t>需提供双向转诊相关页面供his系统及相关系统接入：包括转诊申请页面，审核页面，申请单列表页面等，在调入页面时，可以调入相关数据。减少对接工作量与医生的操作量。</w:t>
      </w:r>
    </w:p>
    <w:p w14:paraId="11A270B4">
      <w:pPr>
        <w:ind w:firstLine="480" w:firstLineChars="200"/>
        <w:rPr>
          <w:rFonts w:hint="eastAsia"/>
        </w:rPr>
      </w:pPr>
      <w:r>
        <w:rPr>
          <w:rFonts w:hint="eastAsia"/>
        </w:rPr>
        <w:t>需提供服务接口，供有需要的his系统及移动端接入，对接系统可以根据需求灵活选用页面接口或者服务接口。</w:t>
      </w:r>
    </w:p>
    <w:p w14:paraId="739AB790">
      <w:pPr>
        <w:pStyle w:val="5"/>
        <w:rPr>
          <w:rFonts w:hint="eastAsia"/>
        </w:rPr>
      </w:pPr>
      <w:r>
        <w:rPr>
          <w:rFonts w:hint="eastAsia"/>
        </w:rPr>
        <w:t>医共体临检中心</w:t>
      </w:r>
    </w:p>
    <w:p w14:paraId="36259B16">
      <w:pPr>
        <w:pStyle w:val="6"/>
        <w:rPr>
          <w:rFonts w:hint="eastAsia"/>
        </w:rPr>
      </w:pPr>
      <w:bookmarkStart w:id="54" w:name="_Toc161157010"/>
      <w:bookmarkStart w:id="55" w:name="_Toc161407317"/>
      <w:bookmarkStart w:id="56" w:name="_Toc162450494"/>
      <w:r>
        <w:rPr>
          <w:rFonts w:hint="eastAsia"/>
        </w:rPr>
        <w:t>区域检验信息系统</w:t>
      </w:r>
      <w:bookmarkEnd w:id="54"/>
      <w:bookmarkEnd w:id="55"/>
      <w:bookmarkEnd w:id="56"/>
    </w:p>
    <w:p w14:paraId="21B43B27">
      <w:pPr>
        <w:pStyle w:val="7"/>
        <w:ind w:left="1320" w:hanging="1320"/>
        <w:rPr>
          <w:rFonts w:hint="eastAsia"/>
        </w:rPr>
      </w:pPr>
      <w:bookmarkStart w:id="57" w:name="_Toc87257645"/>
      <w:bookmarkStart w:id="58" w:name="_Toc124263537"/>
      <w:r>
        <w:rPr>
          <w:rFonts w:hint="eastAsia"/>
        </w:rPr>
        <w:t>门诊采血管理</w:t>
      </w:r>
      <w:bookmarkEnd w:id="57"/>
      <w:bookmarkEnd w:id="58"/>
    </w:p>
    <w:p w14:paraId="12722D40">
      <w:pPr>
        <w:pStyle w:val="53"/>
        <w:rPr>
          <w:rFonts w:hint="eastAsia" w:ascii="宋体" w:hAnsi="宋体"/>
        </w:rPr>
      </w:pPr>
      <w:r>
        <w:rPr>
          <w:rFonts w:hint="eastAsia" w:ascii="宋体" w:hAnsi="宋体"/>
        </w:rPr>
        <w:t>提供给标本采集的人员执行门诊病人的已经付费的检验医嘱并产生条码，打印条码标签和病人的回执单。</w:t>
      </w:r>
    </w:p>
    <w:p w14:paraId="54B53289">
      <w:pPr>
        <w:pStyle w:val="53"/>
        <w:rPr>
          <w:rFonts w:hint="eastAsia" w:ascii="宋体" w:hAnsi="宋体"/>
        </w:rPr>
      </w:pPr>
      <w:r>
        <w:rPr>
          <w:rFonts w:hint="eastAsia" w:ascii="宋体" w:hAnsi="宋体"/>
        </w:rPr>
        <w:t>支持取单时间地点的计算，取单时间精确到分。</w:t>
      </w:r>
    </w:p>
    <w:p w14:paraId="30394D93">
      <w:pPr>
        <w:pStyle w:val="53"/>
        <w:rPr>
          <w:rFonts w:hint="eastAsia" w:ascii="宋体" w:hAnsi="宋体"/>
        </w:rPr>
      </w:pPr>
      <w:r>
        <w:rPr>
          <w:rFonts w:hint="eastAsia" w:ascii="宋体" w:hAnsi="宋体"/>
        </w:rPr>
        <w:t>可采用排队叫号系统提高患者体验；支持与采血智能设备无缝对接，如智能采血流水线、采血贴标机的对接，提高采血流程的标准化、智能化。</w:t>
      </w:r>
    </w:p>
    <w:p w14:paraId="4EC54868">
      <w:pPr>
        <w:pStyle w:val="7"/>
        <w:ind w:left="1320" w:hanging="1320"/>
        <w:rPr>
          <w:rFonts w:hint="eastAsia"/>
        </w:rPr>
      </w:pPr>
      <w:bookmarkStart w:id="59" w:name="_Toc124263538"/>
      <w:bookmarkStart w:id="60" w:name="_Toc87257646"/>
      <w:r>
        <w:rPr>
          <w:rFonts w:hint="eastAsia"/>
        </w:rPr>
        <w:t>住院检验医嘱执行</w:t>
      </w:r>
      <w:bookmarkEnd w:id="59"/>
      <w:bookmarkEnd w:id="60"/>
    </w:p>
    <w:p w14:paraId="698C7C14">
      <w:pPr>
        <w:pStyle w:val="53"/>
        <w:rPr>
          <w:rFonts w:hint="eastAsia" w:ascii="宋体" w:hAnsi="宋体"/>
        </w:rPr>
      </w:pPr>
      <w:r>
        <w:rPr>
          <w:rFonts w:hint="eastAsia" w:ascii="宋体" w:hAnsi="宋体"/>
        </w:rPr>
        <w:t>护士执行医生开立的检验医嘱并产生条码、打印条码标签。</w:t>
      </w:r>
    </w:p>
    <w:p w14:paraId="7424A16F">
      <w:pPr>
        <w:pStyle w:val="53"/>
        <w:rPr>
          <w:rFonts w:hint="eastAsia" w:ascii="宋体" w:hAnsi="宋体"/>
        </w:rPr>
      </w:pPr>
      <w:r>
        <w:rPr>
          <w:rFonts w:hint="eastAsia" w:ascii="宋体" w:hAnsi="宋体"/>
        </w:rPr>
        <w:t>支持采集确认执行操作，并可以打印标本采集的清单。</w:t>
      </w:r>
    </w:p>
    <w:p w14:paraId="01621D2E">
      <w:pPr>
        <w:pStyle w:val="53"/>
        <w:rPr>
          <w:rFonts w:hint="eastAsia" w:ascii="宋体" w:hAnsi="宋体"/>
        </w:rPr>
      </w:pPr>
      <w:r>
        <w:rPr>
          <w:rFonts w:hint="eastAsia" w:ascii="宋体" w:hAnsi="宋体"/>
        </w:rPr>
        <w:t>支持标本批量送检、标本运送的清单。</w:t>
      </w:r>
    </w:p>
    <w:p w14:paraId="140103C0">
      <w:pPr>
        <w:pStyle w:val="53"/>
        <w:rPr>
          <w:rFonts w:hint="eastAsia" w:ascii="宋体" w:hAnsi="宋体"/>
        </w:rPr>
      </w:pPr>
      <w:r>
        <w:rPr>
          <w:rFonts w:hint="eastAsia" w:ascii="宋体" w:hAnsi="宋体"/>
        </w:rPr>
        <w:t>支持不合格标本管理，对于检验科退回的标本系统直接提示，护士可以重新打印条码标签，重新采集标本并记录节点信息。</w:t>
      </w:r>
    </w:p>
    <w:p w14:paraId="4F5BA41A">
      <w:pPr>
        <w:pStyle w:val="53"/>
        <w:rPr>
          <w:rFonts w:hint="eastAsia" w:ascii="宋体" w:hAnsi="宋体"/>
        </w:rPr>
      </w:pPr>
      <w:r>
        <w:rPr>
          <w:rFonts w:hint="eastAsia" w:ascii="宋体" w:hAnsi="宋体"/>
        </w:rPr>
        <w:t>支持试管费、抽血费的计算，并返回给his端保证收费的准确性。</w:t>
      </w:r>
    </w:p>
    <w:p w14:paraId="0E171332">
      <w:pPr>
        <w:pStyle w:val="7"/>
        <w:ind w:left="1320" w:hanging="1320"/>
        <w:rPr>
          <w:rFonts w:hint="eastAsia"/>
        </w:rPr>
      </w:pPr>
      <w:bookmarkStart w:id="61" w:name="_Toc124263539"/>
      <w:bookmarkStart w:id="62" w:name="_Toc87257647"/>
      <w:r>
        <w:rPr>
          <w:rFonts w:hint="eastAsia"/>
        </w:rPr>
        <w:t>检验主业务系统</w:t>
      </w:r>
      <w:bookmarkEnd w:id="61"/>
      <w:bookmarkEnd w:id="62"/>
    </w:p>
    <w:p w14:paraId="30C0416F">
      <w:pPr>
        <w:pStyle w:val="53"/>
        <w:rPr>
          <w:rFonts w:hint="eastAsia" w:ascii="宋体" w:hAnsi="宋体"/>
        </w:rPr>
      </w:pPr>
      <w:r>
        <w:rPr>
          <w:rFonts w:hint="eastAsia" w:ascii="宋体" w:hAnsi="宋体"/>
        </w:rPr>
        <w:t>系统涵盖生化、免疫、常规、急诊科室，完成标本登记、结果数据的采集、结果处理、审核及报告发布、危急值发布。</w:t>
      </w:r>
    </w:p>
    <w:p w14:paraId="0B150EAD">
      <w:pPr>
        <w:pStyle w:val="53"/>
        <w:ind w:firstLine="482"/>
        <w:rPr>
          <w:rFonts w:hint="eastAsia" w:ascii="宋体" w:hAnsi="宋体"/>
        </w:rPr>
      </w:pPr>
      <w:r>
        <w:rPr>
          <w:rFonts w:hint="eastAsia" w:ascii="宋体" w:hAnsi="宋体"/>
          <w:b/>
        </w:rPr>
        <w:t>（1）主业务基础功能：</w:t>
      </w:r>
    </w:p>
    <w:p w14:paraId="239F9540">
      <w:pPr>
        <w:pStyle w:val="53"/>
        <w:rPr>
          <w:rFonts w:hint="eastAsia" w:ascii="宋体" w:hAnsi="宋体"/>
        </w:rPr>
      </w:pPr>
      <w:r>
        <w:rPr>
          <w:rFonts w:hint="eastAsia" w:ascii="宋体" w:hAnsi="宋体"/>
        </w:rPr>
        <w:t>条码登记：支持通过条码扫描自动显示病人信息、医嘱信息，能自动关联显示检验项目；</w:t>
      </w:r>
    </w:p>
    <w:p w14:paraId="4AA6E283">
      <w:pPr>
        <w:pStyle w:val="53"/>
        <w:rPr>
          <w:rFonts w:hint="eastAsia" w:ascii="宋体" w:hAnsi="宋体"/>
        </w:rPr>
      </w:pPr>
      <w:r>
        <w:rPr>
          <w:rFonts w:hint="eastAsia" w:ascii="宋体" w:hAnsi="宋体"/>
        </w:rPr>
        <w:t>手工登记：支持手工输入信息；</w:t>
      </w:r>
    </w:p>
    <w:p w14:paraId="61242BFC">
      <w:pPr>
        <w:pStyle w:val="53"/>
        <w:rPr>
          <w:rFonts w:hint="eastAsia" w:ascii="宋体" w:hAnsi="宋体"/>
        </w:rPr>
      </w:pPr>
      <w:r>
        <w:rPr>
          <w:rFonts w:hint="eastAsia" w:ascii="宋体" w:hAnsi="宋体"/>
        </w:rPr>
        <w:t>批量处理：提供标本或结果信息的批量复制、替换、删除、合并、结果录入操作；</w:t>
      </w:r>
    </w:p>
    <w:p w14:paraId="0E009AA3">
      <w:pPr>
        <w:pStyle w:val="53"/>
        <w:rPr>
          <w:rFonts w:hint="eastAsia" w:ascii="宋体" w:hAnsi="宋体"/>
        </w:rPr>
      </w:pPr>
      <w:r>
        <w:rPr>
          <w:rFonts w:hint="eastAsia" w:ascii="宋体" w:hAnsi="宋体"/>
        </w:rPr>
        <w:t>结果采集：自动采集来自检验分析仪的所有结果，并将结果自动归到相应病人的报告界面中；</w:t>
      </w:r>
    </w:p>
    <w:p w14:paraId="5F829C54">
      <w:pPr>
        <w:pStyle w:val="53"/>
        <w:rPr>
          <w:rFonts w:hint="eastAsia" w:ascii="宋体" w:hAnsi="宋体"/>
        </w:rPr>
      </w:pPr>
      <w:r>
        <w:rPr>
          <w:rFonts w:hint="eastAsia" w:ascii="宋体" w:hAnsi="宋体"/>
        </w:rPr>
        <w:t>修改日志：支持手工输入、修改、删除检验结果，并进行有效的记录操作并用于追溯；</w:t>
      </w:r>
    </w:p>
    <w:p w14:paraId="07FCDACA">
      <w:pPr>
        <w:pStyle w:val="53"/>
        <w:rPr>
          <w:rFonts w:hint="eastAsia" w:ascii="宋体" w:hAnsi="宋体"/>
        </w:rPr>
      </w:pPr>
      <w:r>
        <w:rPr>
          <w:rFonts w:hint="eastAsia" w:ascii="宋体" w:hAnsi="宋体"/>
        </w:rPr>
        <w:t>结果校正：对于异常数据支持批量修改、批量校正；</w:t>
      </w:r>
    </w:p>
    <w:p w14:paraId="3C0FF5CA">
      <w:pPr>
        <w:pStyle w:val="53"/>
        <w:rPr>
          <w:rFonts w:hint="eastAsia" w:ascii="宋体" w:hAnsi="宋体"/>
        </w:rPr>
      </w:pPr>
      <w:r>
        <w:rPr>
          <w:rFonts w:hint="eastAsia" w:ascii="宋体" w:hAnsi="宋体"/>
        </w:rPr>
        <w:t>计算结果：提供自定义项目计算公式，根据关联项目的结果和指定的计算公式自动完成项目计算及结果修正；公式区分性别、年龄、满足项目结果条件，如肾小球过滤率的计算；</w:t>
      </w:r>
    </w:p>
    <w:p w14:paraId="31ADB827">
      <w:pPr>
        <w:pStyle w:val="53"/>
        <w:rPr>
          <w:rFonts w:hint="eastAsia" w:ascii="宋体" w:hAnsi="宋体"/>
        </w:rPr>
      </w:pPr>
      <w:r>
        <w:rPr>
          <w:rFonts w:hint="eastAsia" w:ascii="宋体" w:hAnsi="宋体"/>
        </w:rPr>
        <w:t>结果合并：支持报告结果自动合并，如糖耐量、C肽、胰岛素结果自动合并功能；</w:t>
      </w:r>
    </w:p>
    <w:p w14:paraId="708657DB">
      <w:pPr>
        <w:pStyle w:val="53"/>
        <w:rPr>
          <w:rFonts w:hint="eastAsia" w:ascii="宋体" w:hAnsi="宋体"/>
        </w:rPr>
      </w:pPr>
      <w:r>
        <w:rPr>
          <w:rFonts w:hint="eastAsia" w:ascii="宋体" w:hAnsi="宋体"/>
        </w:rPr>
        <w:t>图文报告：系统支持图文报告功能，图像可来源于仪器、手工入库方式；</w:t>
      </w:r>
    </w:p>
    <w:p w14:paraId="40ED9EDD">
      <w:pPr>
        <w:pStyle w:val="53"/>
        <w:rPr>
          <w:rFonts w:hint="eastAsia" w:ascii="宋体" w:hAnsi="宋体"/>
        </w:rPr>
      </w:pPr>
      <w:r>
        <w:rPr>
          <w:rFonts w:hint="eastAsia" w:ascii="宋体" w:hAnsi="宋体"/>
        </w:rPr>
        <w:t>历史结果比对：提供历次结果比对信息和历史结果趋势图查询；</w:t>
      </w:r>
    </w:p>
    <w:p w14:paraId="2D4D93A4">
      <w:pPr>
        <w:pStyle w:val="53"/>
        <w:rPr>
          <w:rFonts w:hint="eastAsia" w:ascii="宋体" w:hAnsi="宋体"/>
        </w:rPr>
      </w:pPr>
      <w:r>
        <w:rPr>
          <w:rFonts w:hint="eastAsia" w:ascii="宋体" w:hAnsi="宋体"/>
        </w:rPr>
        <w:t>历史报告调阅：可快速调阅病人的相关报告；</w:t>
      </w:r>
    </w:p>
    <w:p w14:paraId="51CE02D1">
      <w:pPr>
        <w:pStyle w:val="53"/>
        <w:rPr>
          <w:rFonts w:hint="eastAsia" w:ascii="宋体" w:hAnsi="宋体"/>
        </w:rPr>
      </w:pPr>
      <w:r>
        <w:rPr>
          <w:rFonts w:hint="eastAsia" w:ascii="宋体" w:hAnsi="宋体"/>
        </w:rPr>
        <w:t>异常结果标识：异常结果使用醒目标记，如采用不同颜色、字体进行区别；</w:t>
      </w:r>
    </w:p>
    <w:p w14:paraId="0BADE179">
      <w:pPr>
        <w:pStyle w:val="53"/>
        <w:rPr>
          <w:rFonts w:hint="eastAsia" w:ascii="宋体" w:hAnsi="宋体"/>
        </w:rPr>
      </w:pPr>
      <w:r>
        <w:rPr>
          <w:rFonts w:hint="eastAsia" w:ascii="宋体" w:hAnsi="宋体"/>
        </w:rPr>
        <w:t>危急结果标识：急诊标本、危急值结果醒目标识；</w:t>
      </w:r>
    </w:p>
    <w:p w14:paraId="128832E4">
      <w:pPr>
        <w:pStyle w:val="53"/>
        <w:rPr>
          <w:rFonts w:hint="eastAsia" w:ascii="宋体" w:hAnsi="宋体"/>
        </w:rPr>
      </w:pPr>
      <w:r>
        <w:rPr>
          <w:rFonts w:hint="eastAsia" w:ascii="宋体" w:hAnsi="宋体"/>
        </w:rPr>
        <w:t>结果复查；支持复查标记功能，对复查的检验项目可记录复查的历次结果、时间、操作者信息；</w:t>
      </w:r>
    </w:p>
    <w:p w14:paraId="1913AC61">
      <w:pPr>
        <w:pStyle w:val="53"/>
        <w:rPr>
          <w:rFonts w:hint="eastAsia" w:ascii="宋体" w:hAnsi="宋体"/>
        </w:rPr>
      </w:pPr>
      <w:r>
        <w:rPr>
          <w:rFonts w:hint="eastAsia" w:ascii="宋体" w:hAnsi="宋体"/>
        </w:rPr>
        <w:t>权限控制：通过系统权限控制条码入库的病人信息是否可修改；</w:t>
      </w:r>
    </w:p>
    <w:p w14:paraId="1C12C988">
      <w:pPr>
        <w:pStyle w:val="53"/>
        <w:rPr>
          <w:rFonts w:hint="eastAsia" w:ascii="宋体" w:hAnsi="宋体"/>
        </w:rPr>
      </w:pPr>
      <w:r>
        <w:rPr>
          <w:rFonts w:hint="eastAsia" w:ascii="宋体" w:hAnsi="宋体"/>
        </w:rPr>
        <w:t>TAT记录：系统自动记录操作记录并可查询，如：审核、发布、取消审核、打印记录；</w:t>
      </w:r>
    </w:p>
    <w:p w14:paraId="268435F8">
      <w:pPr>
        <w:pStyle w:val="53"/>
        <w:ind w:firstLine="482"/>
        <w:rPr>
          <w:rFonts w:hint="eastAsia" w:ascii="宋体" w:hAnsi="宋体"/>
        </w:rPr>
      </w:pPr>
      <w:r>
        <w:rPr>
          <w:rFonts w:hint="eastAsia" w:ascii="宋体" w:hAnsi="宋体"/>
          <w:b/>
        </w:rPr>
        <w:t>（2）审核模块：</w:t>
      </w:r>
    </w:p>
    <w:p w14:paraId="5791F957">
      <w:pPr>
        <w:pStyle w:val="53"/>
        <w:rPr>
          <w:rFonts w:hint="eastAsia" w:ascii="宋体" w:hAnsi="宋体"/>
        </w:rPr>
      </w:pPr>
      <w:r>
        <w:rPr>
          <w:rFonts w:hint="eastAsia" w:ascii="宋体" w:hAnsi="宋体"/>
        </w:rPr>
        <w:t>多种审核方式：支持单个及批量审核，审核时可预览报告，支持预览界面中审核；</w:t>
      </w:r>
    </w:p>
    <w:p w14:paraId="5989432F">
      <w:pPr>
        <w:pStyle w:val="53"/>
        <w:rPr>
          <w:rFonts w:hint="eastAsia" w:ascii="宋体" w:hAnsi="宋体"/>
        </w:rPr>
      </w:pPr>
      <w:r>
        <w:rPr>
          <w:rFonts w:hint="eastAsia" w:ascii="宋体" w:hAnsi="宋体"/>
        </w:rPr>
        <w:t>异常结果提醒：审核时仍可看到报告处理时提示结果的警告信息；</w:t>
      </w:r>
    </w:p>
    <w:p w14:paraId="1EB7E572">
      <w:pPr>
        <w:pStyle w:val="53"/>
        <w:rPr>
          <w:rFonts w:hint="eastAsia" w:ascii="宋体" w:hAnsi="宋体"/>
        </w:rPr>
      </w:pPr>
      <w:r>
        <w:rPr>
          <w:rFonts w:hint="eastAsia" w:ascii="宋体" w:hAnsi="宋体"/>
        </w:rPr>
        <w:t>智能审核规则维护：支持自定义审核规则，通过设置审核条件，如测试项目多项漏项验证、结果超出临界值控制、自定义判定规则（信息不全报警、危急值、多做漏做、复检提醒、传染病结果、历史结果比较、项目关联性比较、空值</w:t>
      </w:r>
      <w:r>
        <w:rPr>
          <w:rFonts w:ascii="宋体" w:hAnsi="宋体"/>
        </w:rPr>
        <w:t>/</w:t>
      </w:r>
      <w:r>
        <w:rPr>
          <w:rFonts w:hint="eastAsia" w:ascii="宋体" w:hAnsi="宋体"/>
        </w:rPr>
        <w:t>负值</w:t>
      </w:r>
      <w:r>
        <w:rPr>
          <w:rFonts w:ascii="宋体" w:hAnsi="宋体"/>
        </w:rPr>
        <w:t>/</w:t>
      </w:r>
      <w:r>
        <w:rPr>
          <w:rFonts w:hint="eastAsia" w:ascii="宋体" w:hAnsi="宋体"/>
        </w:rPr>
        <w:t>零</w:t>
      </w:r>
      <w:r>
        <w:rPr>
          <w:rFonts w:ascii="宋体" w:hAnsi="宋体"/>
        </w:rPr>
        <w:t>/</w:t>
      </w:r>
      <w:r>
        <w:rPr>
          <w:rFonts w:hint="eastAsia" w:ascii="宋体" w:hAnsi="宋体"/>
        </w:rPr>
        <w:t>特殊符号），对报告进行智能快速审核，审核条件可自定义配置，支持多项漏项检测提醒。</w:t>
      </w:r>
    </w:p>
    <w:p w14:paraId="341B578D">
      <w:pPr>
        <w:pStyle w:val="53"/>
        <w:rPr>
          <w:rFonts w:hint="eastAsia" w:ascii="宋体" w:hAnsi="宋体"/>
        </w:rPr>
      </w:pPr>
      <w:r>
        <w:rPr>
          <w:rFonts w:hint="eastAsia" w:ascii="宋体" w:hAnsi="宋体"/>
        </w:rPr>
        <w:t>历史结果比对：支持多次历史数据对比，显示历史数据的记录表（包括病人基本信息及结果信息），提供相近两次同一测试项目的变化情况（升高降低，差值或比率）；</w:t>
      </w:r>
    </w:p>
    <w:p w14:paraId="2E73DA59">
      <w:pPr>
        <w:pStyle w:val="53"/>
        <w:rPr>
          <w:rFonts w:hint="eastAsia" w:ascii="宋体" w:hAnsi="宋体"/>
        </w:rPr>
      </w:pPr>
      <w:r>
        <w:rPr>
          <w:rFonts w:hint="eastAsia" w:ascii="宋体" w:hAnsi="宋体"/>
        </w:rPr>
        <w:t>趋势图：对同一患者的历史数据进行回顾，显示历史数据的记录表（包括病人基本信息及结果信息），进行历史结果的数据分析（如Delta Check），提供趋势图展示功能，方便浏览历史结果趋势图。</w:t>
      </w:r>
    </w:p>
    <w:p w14:paraId="08AAF553">
      <w:pPr>
        <w:pStyle w:val="53"/>
        <w:rPr>
          <w:rFonts w:hint="eastAsia" w:ascii="宋体" w:hAnsi="宋体"/>
          <w:b/>
        </w:rPr>
      </w:pPr>
      <w:r>
        <w:rPr>
          <w:rFonts w:hint="eastAsia" w:ascii="宋体" w:hAnsi="宋体"/>
        </w:rPr>
        <w:t>报告取消审核，需记录原因，支持报告回收管理。</w:t>
      </w:r>
    </w:p>
    <w:p w14:paraId="31594FF4">
      <w:pPr>
        <w:pStyle w:val="7"/>
        <w:ind w:left="1320" w:hanging="1320"/>
        <w:rPr>
          <w:rFonts w:hint="eastAsia"/>
        </w:rPr>
      </w:pPr>
      <w:bookmarkStart w:id="63" w:name="_Toc87257650"/>
      <w:bookmarkStart w:id="64" w:name="_Toc124263541"/>
      <w:r>
        <w:rPr>
          <w:rFonts w:hint="eastAsia"/>
        </w:rPr>
        <w:t>设备通讯系统</w:t>
      </w:r>
      <w:bookmarkEnd w:id="63"/>
      <w:bookmarkEnd w:id="64"/>
    </w:p>
    <w:p w14:paraId="2D683F18">
      <w:pPr>
        <w:pStyle w:val="53"/>
        <w:rPr>
          <w:rFonts w:hint="eastAsia" w:ascii="宋体" w:hAnsi="宋体"/>
          <w:bCs/>
          <w:u w:val="dotted"/>
        </w:rPr>
      </w:pPr>
      <w:r>
        <w:rPr>
          <w:rFonts w:hint="eastAsia" w:ascii="宋体" w:hAnsi="宋体"/>
          <w:bCs/>
        </w:rPr>
        <w:t>完成仪器原始数据采集及解析，包</w:t>
      </w:r>
      <w:r>
        <w:rPr>
          <w:rFonts w:hint="eastAsia" w:ascii="宋体" w:hAnsi="宋体"/>
        </w:rPr>
        <w:t>括各种传输模式（串口、网口、USB、读文件）。</w:t>
      </w:r>
    </w:p>
    <w:p w14:paraId="2C0EFB88">
      <w:pPr>
        <w:pStyle w:val="53"/>
        <w:rPr>
          <w:rFonts w:hint="eastAsia" w:ascii="宋体" w:hAnsi="宋体"/>
          <w:bCs/>
        </w:rPr>
      </w:pPr>
      <w:r>
        <w:rPr>
          <w:rFonts w:hint="eastAsia" w:ascii="宋体" w:hAnsi="宋体"/>
          <w:bCs/>
        </w:rPr>
        <w:t>双向通讯支持：对于支持条码读取的仪器，本模块可以使仪器实现双向通信的功能，仪器可以通过读取试管上的条码，自动获取条码信息对应的检验医嘱信息，自动测试检验项目，仪器不会漏检检验项目，并且与标本放的位置也无关，只与条码信息相关，可以杜绝标本的张冠李戴的差错。</w:t>
      </w:r>
    </w:p>
    <w:p w14:paraId="1A9412F7">
      <w:pPr>
        <w:pStyle w:val="7"/>
        <w:ind w:left="1320" w:hanging="1320"/>
        <w:rPr>
          <w:rFonts w:hint="eastAsia"/>
        </w:rPr>
      </w:pPr>
      <w:bookmarkStart w:id="65" w:name="_Toc87257652"/>
      <w:bookmarkStart w:id="66" w:name="_Toc124263542"/>
      <w:r>
        <w:rPr>
          <w:rFonts w:hint="eastAsia"/>
        </w:rPr>
        <w:t>室内质控管理</w:t>
      </w:r>
      <w:bookmarkEnd w:id="65"/>
      <w:bookmarkEnd w:id="66"/>
    </w:p>
    <w:p w14:paraId="75722D5C">
      <w:pPr>
        <w:ind w:firstLine="480"/>
        <w:rPr>
          <w:rFonts w:hint="eastAsia"/>
          <w:szCs w:val="24"/>
        </w:rPr>
      </w:pPr>
      <w:r>
        <w:rPr>
          <w:rFonts w:hint="eastAsia"/>
          <w:szCs w:val="24"/>
        </w:rPr>
        <w:t>实验室室内质控管理，包括质控规划、失控分析、质控月报表、质控日报表、质控比对及评价。</w:t>
      </w:r>
    </w:p>
    <w:p w14:paraId="1A211F67">
      <w:pPr>
        <w:ind w:firstLine="482"/>
        <w:rPr>
          <w:rFonts w:hint="eastAsia"/>
          <w:b/>
          <w:szCs w:val="24"/>
        </w:rPr>
      </w:pPr>
      <w:r>
        <w:rPr>
          <w:rFonts w:hint="eastAsia"/>
          <w:b/>
          <w:szCs w:val="24"/>
        </w:rPr>
        <w:t>系统的主要功能包括：</w:t>
      </w:r>
    </w:p>
    <w:p w14:paraId="285FDE28">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质控批号设置：</w:t>
      </w:r>
      <w:r>
        <w:rPr>
          <w:rFonts w:ascii="宋体" w:hAnsi="宋体"/>
          <w:sz w:val="24"/>
          <w:szCs w:val="24"/>
        </w:rPr>
        <w:t>用于设置仪器当前使用的质控批号、质控水平、质控代码以及使用的仪器。</w:t>
      </w:r>
    </w:p>
    <w:p w14:paraId="4D08BD6E">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质控靶值设置</w:t>
      </w:r>
      <w:r>
        <w:rPr>
          <w:rFonts w:ascii="宋体" w:hAnsi="宋体"/>
          <w:sz w:val="24"/>
          <w:szCs w:val="24"/>
        </w:rPr>
        <w:t>：设置各台仪器对应的每个批号中每个质控项目的靶值和标准差。</w:t>
      </w:r>
    </w:p>
    <w:p w14:paraId="16C0B592">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质控规划</w:t>
      </w:r>
      <w:r>
        <w:rPr>
          <w:rFonts w:ascii="宋体" w:hAnsi="宋体"/>
          <w:sz w:val="24"/>
          <w:szCs w:val="24"/>
        </w:rPr>
        <w:t>：设置质控的报表类型、批号及完成时间，及质控的失控规则</w:t>
      </w:r>
    </w:p>
    <w:p w14:paraId="0EB8483F">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质控数据处理</w:t>
      </w:r>
      <w:r>
        <w:rPr>
          <w:rFonts w:ascii="宋体" w:hAnsi="宋体"/>
          <w:sz w:val="24"/>
          <w:szCs w:val="24"/>
        </w:rPr>
        <w:t>：用于修改或删除当天的质控数据，以及输入一些手工的质控数据和打印当月的质控数据。</w:t>
      </w:r>
    </w:p>
    <w:p w14:paraId="46050C62">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失控处理</w:t>
      </w:r>
      <w:r>
        <w:rPr>
          <w:rFonts w:ascii="宋体" w:hAnsi="宋体"/>
          <w:sz w:val="24"/>
          <w:szCs w:val="24"/>
        </w:rPr>
        <w:t>：对失控的数据进行分析及处理</w:t>
      </w:r>
    </w:p>
    <w:p w14:paraId="220487B7">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质控比对</w:t>
      </w:r>
      <w:r>
        <w:rPr>
          <w:rFonts w:ascii="宋体" w:hAnsi="宋体"/>
          <w:sz w:val="24"/>
          <w:szCs w:val="24"/>
        </w:rPr>
        <w:t>：不同仪器的质控结果比对，包括比对仪器及项目设置、结果导入、比对报表</w:t>
      </w:r>
    </w:p>
    <w:p w14:paraId="619FD00A">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质控月报表</w:t>
      </w:r>
      <w:r>
        <w:rPr>
          <w:rFonts w:ascii="宋体" w:hAnsi="宋体"/>
          <w:sz w:val="24"/>
          <w:szCs w:val="24"/>
        </w:rPr>
        <w:t>：用来显示各批号的各种质控图（包括Westgard图、Youden图、多规则Sheward图、L-J定性质控图），并根据各个质控图的失控规则，来判断该项目是否失控。</w:t>
      </w:r>
    </w:p>
    <w:p w14:paraId="007A84A4">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质控日报表</w:t>
      </w:r>
      <w:r>
        <w:rPr>
          <w:rFonts w:ascii="宋体" w:hAnsi="宋体"/>
          <w:sz w:val="24"/>
          <w:szCs w:val="24"/>
        </w:rPr>
        <w:t>：主要用于查询每天的质控日报，本科室各个项目的VIS值。</w:t>
      </w:r>
    </w:p>
    <w:p w14:paraId="1B1A5D08">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结果累计质控</w:t>
      </w:r>
      <w:r>
        <w:rPr>
          <w:rFonts w:ascii="宋体" w:hAnsi="宋体"/>
          <w:sz w:val="24"/>
          <w:szCs w:val="24"/>
        </w:rPr>
        <w:t>：统计一段时间内病人所做项目的结果来确定本实验室质控情况的一种新方法。</w:t>
      </w:r>
    </w:p>
    <w:p w14:paraId="4ED221EC">
      <w:pPr>
        <w:pStyle w:val="46"/>
        <w:widowControl w:val="0"/>
        <w:numPr>
          <w:ilvl w:val="0"/>
          <w:numId w:val="6"/>
        </w:numPr>
        <w:adjustRightInd/>
        <w:snapToGrid/>
        <w:spacing w:after="0" w:line="360" w:lineRule="auto"/>
        <w:ind w:firstLineChars="0"/>
        <w:jc w:val="both"/>
        <w:rPr>
          <w:rFonts w:hint="eastAsia" w:ascii="宋体" w:hAnsi="宋体"/>
          <w:sz w:val="24"/>
          <w:szCs w:val="24"/>
        </w:rPr>
      </w:pPr>
      <w:r>
        <w:rPr>
          <w:rFonts w:hint="eastAsia" w:ascii="宋体" w:hAnsi="宋体"/>
          <w:sz w:val="24"/>
          <w:szCs w:val="24"/>
        </w:rPr>
        <w:t>质控提醒</w:t>
      </w:r>
      <w:r>
        <w:rPr>
          <w:rFonts w:ascii="宋体" w:hAnsi="宋体"/>
          <w:sz w:val="24"/>
          <w:szCs w:val="24"/>
        </w:rPr>
        <w:t>：实时提醒质控未做项目及失控项目。</w:t>
      </w:r>
    </w:p>
    <w:p w14:paraId="50915C4E">
      <w:pPr>
        <w:pStyle w:val="7"/>
        <w:ind w:left="1320" w:hanging="1320"/>
        <w:rPr>
          <w:rFonts w:hint="eastAsia"/>
        </w:rPr>
      </w:pPr>
      <w:bookmarkStart w:id="67" w:name="_Toc124263543"/>
      <w:bookmarkStart w:id="68" w:name="_Toc87257653"/>
      <w:r>
        <w:rPr>
          <w:rFonts w:hint="eastAsia"/>
        </w:rPr>
        <w:t>标本TAT管理</w:t>
      </w:r>
      <w:bookmarkEnd w:id="67"/>
      <w:bookmarkEnd w:id="68"/>
    </w:p>
    <w:p w14:paraId="2EF53677">
      <w:pPr>
        <w:pStyle w:val="53"/>
        <w:rPr>
          <w:rFonts w:hint="eastAsia" w:ascii="宋体" w:hAnsi="宋体"/>
        </w:rPr>
      </w:pPr>
      <w:bookmarkStart w:id="69" w:name="_智能审核管理"/>
      <w:bookmarkEnd w:id="69"/>
      <w:r>
        <w:rPr>
          <w:rFonts w:hint="eastAsia" w:ascii="宋体" w:hAnsi="宋体"/>
          <w:lang w:val="zh-TW" w:bidi="ar"/>
        </w:rPr>
        <w:t>包括</w:t>
      </w:r>
      <w:r>
        <w:rPr>
          <w:rFonts w:hint="eastAsia" w:ascii="宋体" w:hAnsi="宋体"/>
          <w:lang w:val="zh-TW" w:eastAsia="zh-TW" w:bidi="ar"/>
        </w:rPr>
        <w:t>TAT</w:t>
      </w:r>
      <w:r>
        <w:rPr>
          <w:rFonts w:hint="eastAsia" w:ascii="宋体" w:hAnsi="宋体"/>
          <w:lang w:val="zh-TW" w:bidi="ar"/>
        </w:rPr>
        <w:t>节点的设定、TAT过程记录，TAT过程提醒、检前检中TAT统计分析，支持在各个功能模块查看标本TAT全流程信息，支持通过图形化的模式查看节点信息</w:t>
      </w:r>
    </w:p>
    <w:p w14:paraId="10FFDF53">
      <w:pPr>
        <w:pStyle w:val="53"/>
        <w:rPr>
          <w:rFonts w:hint="eastAsia" w:ascii="宋体" w:hAnsi="宋体"/>
        </w:rPr>
      </w:pPr>
      <w:r>
        <w:rPr>
          <w:rFonts w:hint="eastAsia" w:ascii="宋体" w:hAnsi="宋体"/>
          <w:lang w:val="zh-TW" w:bidi="ar"/>
        </w:rPr>
        <w:t>节点管理：从执行医嘱</w:t>
      </w:r>
      <w:r>
        <w:rPr>
          <w:rFonts w:hint="eastAsia" w:ascii="宋体" w:hAnsi="宋体"/>
          <w:lang w:val="zh-TW" w:eastAsia="zh-TW" w:bidi="ar"/>
        </w:rPr>
        <w:t>-&gt;</w:t>
      </w:r>
      <w:r>
        <w:rPr>
          <w:rFonts w:hint="eastAsia" w:ascii="宋体" w:hAnsi="宋体"/>
          <w:lang w:val="zh-TW" w:bidi="ar"/>
        </w:rPr>
        <w:t>采集确认</w:t>
      </w:r>
      <w:r>
        <w:rPr>
          <w:rFonts w:hint="eastAsia" w:ascii="宋体" w:hAnsi="宋体"/>
          <w:lang w:val="zh-TW" w:eastAsia="zh-TW" w:bidi="ar"/>
        </w:rPr>
        <w:t>(</w:t>
      </w:r>
      <w:r>
        <w:rPr>
          <w:rFonts w:hint="eastAsia" w:ascii="宋体" w:hAnsi="宋体"/>
          <w:lang w:val="zh-TW" w:bidi="ar"/>
        </w:rPr>
        <w:t>取消确认</w:t>
      </w:r>
      <w:r>
        <w:rPr>
          <w:rFonts w:hint="eastAsia" w:ascii="宋体" w:hAnsi="宋体"/>
          <w:lang w:val="zh-TW" w:eastAsia="zh-TW" w:bidi="ar"/>
        </w:rPr>
        <w:t>)-&gt;</w:t>
      </w:r>
      <w:r>
        <w:rPr>
          <w:rFonts w:hint="eastAsia" w:ascii="宋体" w:hAnsi="宋体"/>
          <w:lang w:val="zh-TW" w:bidi="ar"/>
        </w:rPr>
        <w:t>送检登记</w:t>
      </w:r>
      <w:r>
        <w:rPr>
          <w:rFonts w:hint="eastAsia" w:ascii="宋体" w:hAnsi="宋体"/>
          <w:lang w:val="zh-TW" w:eastAsia="zh-TW" w:bidi="ar"/>
        </w:rPr>
        <w:t>-&gt;</w:t>
      </w:r>
      <w:r>
        <w:rPr>
          <w:rFonts w:hint="eastAsia" w:ascii="宋体" w:hAnsi="宋体"/>
          <w:lang w:val="zh-TW" w:bidi="ar"/>
        </w:rPr>
        <w:t>标本接受及退回</w:t>
      </w:r>
      <w:r>
        <w:rPr>
          <w:rFonts w:hint="eastAsia" w:ascii="宋体" w:hAnsi="宋体"/>
          <w:lang w:val="zh-TW" w:eastAsia="zh-TW" w:bidi="ar"/>
        </w:rPr>
        <w:t>-&gt;</w:t>
      </w:r>
      <w:r>
        <w:rPr>
          <w:rFonts w:hint="eastAsia" w:ascii="宋体" w:hAnsi="宋体"/>
          <w:lang w:val="zh-TW" w:bidi="ar"/>
        </w:rPr>
        <w:t>转送登记</w:t>
      </w:r>
      <w:r>
        <w:rPr>
          <w:rFonts w:hint="eastAsia" w:ascii="宋体" w:hAnsi="宋体"/>
          <w:lang w:val="zh-TW" w:eastAsia="zh-TW" w:bidi="ar"/>
        </w:rPr>
        <w:t>-&gt;</w:t>
      </w:r>
      <w:r>
        <w:rPr>
          <w:rFonts w:hint="eastAsia" w:ascii="宋体" w:hAnsi="宋体"/>
          <w:lang w:val="zh-TW" w:bidi="ar"/>
        </w:rPr>
        <w:t>标本检验</w:t>
      </w:r>
      <w:r>
        <w:rPr>
          <w:rFonts w:hint="eastAsia" w:ascii="宋体" w:hAnsi="宋体"/>
          <w:lang w:val="zh-TW" w:eastAsia="zh-TW" w:bidi="ar"/>
        </w:rPr>
        <w:t>-&gt;</w:t>
      </w:r>
      <w:r>
        <w:rPr>
          <w:rFonts w:hint="eastAsia" w:ascii="宋体" w:hAnsi="宋体"/>
          <w:lang w:val="zh-TW" w:bidi="ar"/>
        </w:rPr>
        <w:t>报告</w:t>
      </w:r>
      <w:r>
        <w:rPr>
          <w:rFonts w:hint="eastAsia" w:ascii="宋体" w:hAnsi="宋体"/>
          <w:lang w:val="zh-TW" w:eastAsia="zh-TW" w:bidi="ar"/>
        </w:rPr>
        <w:t>-&gt;</w:t>
      </w:r>
      <w:r>
        <w:rPr>
          <w:rFonts w:hint="eastAsia" w:ascii="宋体" w:hAnsi="宋体"/>
          <w:lang w:val="zh-TW" w:bidi="ar"/>
        </w:rPr>
        <w:t>存储</w:t>
      </w:r>
      <w:r>
        <w:rPr>
          <w:rFonts w:hint="eastAsia" w:ascii="宋体" w:hAnsi="宋体"/>
          <w:lang w:val="zh-TW" w:eastAsia="zh-TW" w:bidi="ar"/>
        </w:rPr>
        <w:t>-&gt;</w:t>
      </w:r>
      <w:r>
        <w:rPr>
          <w:rFonts w:hint="eastAsia" w:ascii="宋体" w:hAnsi="宋体"/>
          <w:lang w:val="zh-TW" w:bidi="ar"/>
        </w:rPr>
        <w:t>销毁，可记录每个节点的操作内容、操作人员、操作时间、操作地点、接受产生的样本号以及送检时交接人；节点可根据医院实际情况进行维护，</w:t>
      </w:r>
    </w:p>
    <w:p w14:paraId="46D7132E">
      <w:pPr>
        <w:pStyle w:val="53"/>
        <w:rPr>
          <w:rFonts w:hint="eastAsia" w:ascii="宋体" w:hAnsi="宋体"/>
          <w:lang w:val="zh-TW" w:eastAsia="zh-TW"/>
        </w:rPr>
      </w:pPr>
      <w:r>
        <w:rPr>
          <w:rFonts w:hint="eastAsia" w:ascii="宋体" w:hAnsi="宋体"/>
          <w:lang w:val="zh-TW" w:bidi="ar"/>
        </w:rPr>
        <w:t>对外送标本纳入TAT闭环管理流程，包括外送流程和报告回传节点。</w:t>
      </w:r>
    </w:p>
    <w:p w14:paraId="278E406F">
      <w:pPr>
        <w:pStyle w:val="7"/>
        <w:ind w:left="1320" w:hanging="1320"/>
        <w:rPr>
          <w:rFonts w:hint="eastAsia"/>
        </w:rPr>
      </w:pPr>
      <w:bookmarkStart w:id="70" w:name="_Toc87257654"/>
      <w:bookmarkStart w:id="71" w:name="_Toc124263544"/>
      <w:r>
        <w:rPr>
          <w:rFonts w:hint="eastAsia"/>
        </w:rPr>
        <w:t>危急值闭环管理</w:t>
      </w:r>
      <w:bookmarkEnd w:id="70"/>
      <w:bookmarkEnd w:id="71"/>
    </w:p>
    <w:p w14:paraId="0319CBDE">
      <w:pPr>
        <w:pStyle w:val="53"/>
        <w:rPr>
          <w:rFonts w:hint="eastAsia" w:ascii="宋体" w:hAnsi="宋体"/>
        </w:rPr>
      </w:pPr>
      <w:r>
        <w:rPr>
          <w:rFonts w:hint="eastAsia" w:ascii="宋体" w:hAnsi="宋体"/>
        </w:rPr>
        <w:t>检验科在检测或审核标本时，系统自动判断危急值，遇危急标本系统自动预警并提醒检验科医生，确需核发该报告时，系统自动将标本结果危急情况发送到标本采集的科室。</w:t>
      </w:r>
    </w:p>
    <w:p w14:paraId="479D8B65">
      <w:pPr>
        <w:pStyle w:val="53"/>
        <w:rPr>
          <w:rFonts w:hint="eastAsia" w:ascii="宋体" w:hAnsi="宋体"/>
        </w:rPr>
      </w:pPr>
      <w:r>
        <w:rPr>
          <w:rFonts w:hint="eastAsia" w:ascii="宋体" w:hAnsi="宋体"/>
        </w:rPr>
        <w:t>临床科室处理后反馈至检验科，可查询处理人、处理时间、处理意见，未及时处理的可人工通知，并记录人工处理方式。</w:t>
      </w:r>
    </w:p>
    <w:p w14:paraId="3173BA85">
      <w:pPr>
        <w:pStyle w:val="53"/>
        <w:rPr>
          <w:rFonts w:hint="eastAsia" w:ascii="宋体" w:hAnsi="宋体"/>
        </w:rPr>
      </w:pPr>
      <w:r>
        <w:rPr>
          <w:rFonts w:hint="eastAsia" w:ascii="宋体" w:hAnsi="宋体"/>
        </w:rPr>
        <w:t>外送标本危急值可通过区域检验平台发布至送检单位。</w:t>
      </w:r>
    </w:p>
    <w:p w14:paraId="7EB530F7">
      <w:pPr>
        <w:pStyle w:val="7"/>
        <w:ind w:left="1320" w:hanging="1320"/>
        <w:rPr>
          <w:rFonts w:hint="eastAsia"/>
        </w:rPr>
      </w:pPr>
      <w:bookmarkStart w:id="72" w:name="_Toc40273525"/>
      <w:r>
        <w:rPr>
          <w:rFonts w:hint="eastAsia"/>
        </w:rPr>
        <w:t>自助取单系统</w:t>
      </w:r>
      <w:bookmarkEnd w:id="72"/>
    </w:p>
    <w:p w14:paraId="1A61E3E5">
      <w:pPr>
        <w:pStyle w:val="51"/>
        <w:ind w:firstLine="420" w:firstLineChars="0"/>
        <w:rPr>
          <w:rFonts w:hint="eastAsia" w:ascii="宋体" w:hAnsi="宋体"/>
          <w:szCs w:val="24"/>
        </w:rPr>
      </w:pPr>
      <w:r>
        <w:rPr>
          <w:rFonts w:hint="eastAsia" w:ascii="宋体" w:hAnsi="宋体"/>
          <w:szCs w:val="24"/>
        </w:rPr>
        <w:t>系统与自助打印的硬件设备配合，病人通过刷就诊卡或者扫描条码，系统自动打印该病人在设定的时间段内没有打印过的检验报告单，方便病人快速拿到报告单，也有效的避免了报告单的二次污染和保密问题。</w:t>
      </w:r>
    </w:p>
    <w:p w14:paraId="59B5F226">
      <w:pPr>
        <w:pStyle w:val="6"/>
        <w:rPr>
          <w:rFonts w:hint="eastAsia"/>
        </w:rPr>
      </w:pPr>
      <w:bookmarkStart w:id="73" w:name="_Toc124263545"/>
      <w:bookmarkStart w:id="74" w:name="_Toc161157011"/>
      <w:bookmarkStart w:id="75" w:name="_Toc161407318"/>
      <w:bookmarkStart w:id="76" w:name="_Toc162450495"/>
      <w:r>
        <w:rPr>
          <w:rFonts w:hint="eastAsia"/>
        </w:rPr>
        <w:t>区域</w:t>
      </w:r>
      <w:bookmarkEnd w:id="73"/>
      <w:r>
        <w:rPr>
          <w:rFonts w:hint="eastAsia"/>
        </w:rPr>
        <w:t>检验中心平台</w:t>
      </w:r>
      <w:bookmarkEnd w:id="74"/>
      <w:bookmarkEnd w:id="75"/>
      <w:bookmarkEnd w:id="76"/>
    </w:p>
    <w:p w14:paraId="51DB3497">
      <w:pPr>
        <w:pStyle w:val="53"/>
        <w:rPr>
          <w:rFonts w:hint="eastAsia" w:ascii="宋体" w:hAnsi="宋体"/>
        </w:rPr>
      </w:pPr>
      <w:r>
        <w:rPr>
          <w:rFonts w:hint="eastAsia" w:ascii="宋体" w:hAnsi="宋体"/>
        </w:rPr>
        <w:t>建立区域检验业务协同应用，为区域内各级医疗机构提供服务支撑。</w:t>
      </w:r>
    </w:p>
    <w:p w14:paraId="1ADEAEE5">
      <w:pPr>
        <w:pStyle w:val="53"/>
        <w:rPr>
          <w:rFonts w:hint="eastAsia" w:ascii="宋体" w:hAnsi="宋体"/>
          <w:color w:val="000000"/>
        </w:rPr>
      </w:pPr>
      <w:r>
        <w:rPr>
          <w:rFonts w:hint="eastAsia" w:ascii="宋体" w:hAnsi="宋体"/>
          <w:color w:val="000000"/>
        </w:rPr>
        <w:t>通过区域检验协同平台统一协同管理检验工作，对内实现统一业务标准、协同辖区内的资源管理、实现辖区内信息统一标准化的互联互通，对外提供统一标准接口，为其它系统或业务提供统一归口的申请接入平台。</w:t>
      </w:r>
    </w:p>
    <w:p w14:paraId="5086A5DF">
      <w:pPr>
        <w:pStyle w:val="53"/>
        <w:numPr>
          <w:ilvl w:val="0"/>
          <w:numId w:val="7"/>
        </w:numPr>
        <w:ind w:firstLineChars="0"/>
        <w:rPr>
          <w:rFonts w:hint="eastAsia" w:ascii="宋体" w:hAnsi="宋体"/>
        </w:rPr>
      </w:pPr>
      <w:r>
        <w:rPr>
          <w:rFonts w:hint="eastAsia" w:ascii="宋体" w:hAnsi="宋体"/>
        </w:rPr>
        <w:t>协同检验平台的建设内容包括：检验申请；检验标本外送；检验样本核收；标本状态监控；检验报告发布；报告查阅与打印；危急值闭环；区域检验结算；</w:t>
      </w:r>
    </w:p>
    <w:p w14:paraId="59298E13">
      <w:pPr>
        <w:pStyle w:val="53"/>
        <w:numPr>
          <w:ilvl w:val="0"/>
          <w:numId w:val="7"/>
        </w:numPr>
        <w:ind w:firstLineChars="0"/>
        <w:rPr>
          <w:rFonts w:hint="eastAsia" w:ascii="宋体" w:hAnsi="宋体"/>
        </w:rPr>
      </w:pPr>
      <w:r>
        <w:rPr>
          <w:rFonts w:hint="eastAsia" w:ascii="宋体" w:hAnsi="宋体"/>
        </w:rPr>
        <w:t>标准及规范：建立数据的交换和共享数据标准和规范，通过统一的协同服务，将各医疗机构LIS系统连接在一起，形成闭环业务流程。</w:t>
      </w:r>
    </w:p>
    <w:p w14:paraId="748AFF98">
      <w:pPr>
        <w:pStyle w:val="53"/>
        <w:numPr>
          <w:ilvl w:val="0"/>
          <w:numId w:val="7"/>
        </w:numPr>
        <w:ind w:firstLineChars="0"/>
        <w:rPr>
          <w:rFonts w:hint="eastAsia" w:ascii="宋体" w:hAnsi="宋体"/>
        </w:rPr>
      </w:pPr>
      <w:r>
        <w:rPr>
          <w:rFonts w:hint="eastAsia" w:ascii="宋体" w:hAnsi="宋体"/>
        </w:rPr>
        <w:t>统一标识问题：由于各</w:t>
      </w:r>
      <w:r>
        <w:rPr>
          <w:rFonts w:ascii="宋体" w:hAnsi="宋体"/>
        </w:rPr>
        <w:t>LIS系统的异构性，要实现区域检验协同，临检中心实验室必须能够识别不同医疗机构的条码信息，从而获取委托标本的基本信息。</w:t>
      </w:r>
    </w:p>
    <w:p w14:paraId="4E8A4CF4">
      <w:pPr>
        <w:pStyle w:val="53"/>
        <w:numPr>
          <w:ilvl w:val="0"/>
          <w:numId w:val="7"/>
        </w:numPr>
        <w:ind w:firstLineChars="0"/>
        <w:rPr>
          <w:rFonts w:hint="eastAsia" w:ascii="宋体" w:hAnsi="宋体"/>
        </w:rPr>
      </w:pPr>
      <w:r>
        <w:rPr>
          <w:rFonts w:hint="eastAsia" w:ascii="宋体" w:hAnsi="宋体"/>
        </w:rPr>
        <w:t>闭环业务流程（TAT）：各医疗机构通过检验协同平台数据交换的方式将LIS系统连接在一起，形成闭环业务流程，记录节点信息。</w:t>
      </w:r>
    </w:p>
    <w:p w14:paraId="6645CBF6">
      <w:pPr>
        <w:pStyle w:val="53"/>
        <w:ind w:left="900" w:firstLine="0" w:firstLineChars="0"/>
        <w:rPr>
          <w:rFonts w:hint="eastAsia" w:ascii="宋体" w:hAnsi="宋体"/>
        </w:rPr>
      </w:pPr>
      <w:r>
        <w:rPr>
          <w:rFonts w:hint="eastAsia" w:ascii="宋体" w:hAnsi="宋体"/>
        </w:rPr>
        <w:t>建立完善的标本送检及核收流程，报告发布流程。</w:t>
      </w:r>
    </w:p>
    <w:p w14:paraId="405CEF19">
      <w:pPr>
        <w:pStyle w:val="53"/>
        <w:numPr>
          <w:ilvl w:val="0"/>
          <w:numId w:val="7"/>
        </w:numPr>
        <w:ind w:firstLineChars="0"/>
        <w:rPr>
          <w:rFonts w:hint="eastAsia" w:ascii="宋体" w:hAnsi="宋体"/>
        </w:rPr>
      </w:pPr>
      <w:r>
        <w:rPr>
          <w:rFonts w:hint="eastAsia" w:ascii="宋体" w:hAnsi="宋体"/>
        </w:rPr>
        <w:t>危急值闭环：外送标本检验危急值能够及时的通过平台发布给临床医生，对危急值能够建立警报措施以争分夺秒的救治病人。</w:t>
      </w:r>
    </w:p>
    <w:p w14:paraId="06329C66">
      <w:pPr>
        <w:pStyle w:val="53"/>
        <w:numPr>
          <w:ilvl w:val="0"/>
          <w:numId w:val="7"/>
        </w:numPr>
        <w:ind w:firstLineChars="0"/>
        <w:rPr>
          <w:rFonts w:hint="eastAsia" w:ascii="宋体" w:hAnsi="宋体"/>
        </w:rPr>
      </w:pPr>
      <w:r>
        <w:rPr>
          <w:rFonts w:hint="eastAsia" w:ascii="宋体" w:hAnsi="宋体"/>
        </w:rPr>
        <w:t>区域检验协同平台的接口设计：定义接口标准，接口具有广泛的适应性，方便第三方信息系统接入；可通过接口方便的接入，实现信息交互。</w:t>
      </w:r>
    </w:p>
    <w:p w14:paraId="487947B3">
      <w:pPr>
        <w:pStyle w:val="53"/>
        <w:numPr>
          <w:ilvl w:val="0"/>
          <w:numId w:val="7"/>
        </w:numPr>
        <w:ind w:firstLineChars="0"/>
        <w:rPr>
          <w:rFonts w:hint="eastAsia" w:ascii="宋体" w:hAnsi="宋体"/>
        </w:rPr>
      </w:pPr>
      <w:r>
        <w:rPr>
          <w:rFonts w:hint="eastAsia" w:ascii="宋体" w:hAnsi="宋体"/>
        </w:rPr>
        <w:t>检验协同平台支持区域内多检验中心，支持多级送检模式</w:t>
      </w:r>
    </w:p>
    <w:p w14:paraId="4B8823C7">
      <w:pPr>
        <w:pStyle w:val="7"/>
        <w:ind w:left="1320" w:hanging="1320"/>
        <w:rPr>
          <w:rFonts w:hint="eastAsia"/>
        </w:rPr>
      </w:pPr>
      <w:bookmarkStart w:id="77" w:name="_Toc124263547"/>
      <w:r>
        <w:rPr>
          <w:rFonts w:hint="eastAsia"/>
        </w:rPr>
        <w:t>申请和采集</w:t>
      </w:r>
      <w:bookmarkEnd w:id="77"/>
    </w:p>
    <w:p w14:paraId="12221ABC">
      <w:pPr>
        <w:pStyle w:val="53"/>
        <w:rPr>
          <w:rFonts w:hint="eastAsia" w:ascii="宋体" w:hAnsi="宋体"/>
        </w:rPr>
      </w:pPr>
      <w:r>
        <w:rPr>
          <w:rFonts w:hint="eastAsia" w:ascii="宋体" w:hAnsi="宋体"/>
        </w:rPr>
        <w:t>医学检验标本识别码（条形码）需考虑与牵头医院实验室条码的长度规格统一，</w:t>
      </w:r>
      <w:r>
        <w:rPr>
          <w:rFonts w:ascii="宋体" w:hAnsi="宋体"/>
          <w:szCs w:val="28"/>
        </w:rPr>
        <w:t>由中心统一分配和管理。</w:t>
      </w:r>
    </w:p>
    <w:p w14:paraId="79659FCD">
      <w:pPr>
        <w:pStyle w:val="53"/>
        <w:rPr>
          <w:rFonts w:hint="eastAsia" w:ascii="宋体" w:hAnsi="宋体"/>
        </w:rPr>
      </w:pPr>
      <w:r>
        <w:rPr>
          <w:rFonts w:ascii="宋体" w:hAnsi="宋体"/>
        </w:rPr>
        <w:t>各种标本均由送检机构内申请开单并自行采样，</w:t>
      </w:r>
      <w:r>
        <w:rPr>
          <w:rFonts w:hint="eastAsia" w:ascii="宋体" w:hAnsi="宋体"/>
        </w:rPr>
        <w:t>再</w:t>
      </w:r>
      <w:r>
        <w:rPr>
          <w:rFonts w:ascii="宋体" w:hAnsi="宋体"/>
        </w:rPr>
        <w:t>由</w:t>
      </w:r>
      <w:r>
        <w:rPr>
          <w:rFonts w:hint="eastAsia" w:ascii="宋体" w:hAnsi="宋体"/>
        </w:rPr>
        <w:t>基层机构通过平台进行标本登记，依据检验中心机构规则重新</w:t>
      </w:r>
      <w:r>
        <w:rPr>
          <w:rFonts w:ascii="宋体" w:hAnsi="宋体"/>
        </w:rPr>
        <w:t>生样本执行条码标签，</w:t>
      </w:r>
      <w:r>
        <w:rPr>
          <w:rFonts w:hint="eastAsia" w:ascii="宋体" w:hAnsi="宋体"/>
        </w:rPr>
        <w:t>贴于采样容器上再行送检</w:t>
      </w:r>
      <w:r>
        <w:rPr>
          <w:rFonts w:ascii="宋体" w:hAnsi="宋体"/>
        </w:rPr>
        <w:t>；</w:t>
      </w:r>
    </w:p>
    <w:p w14:paraId="0B1CA0F7">
      <w:pPr>
        <w:pStyle w:val="7"/>
        <w:ind w:left="1320" w:hanging="1320"/>
        <w:rPr>
          <w:rFonts w:hint="eastAsia"/>
        </w:rPr>
      </w:pPr>
      <w:bookmarkStart w:id="78" w:name="_Toc124263548"/>
      <w:r>
        <w:rPr>
          <w:rFonts w:hint="eastAsia"/>
        </w:rPr>
        <w:t>标本</w:t>
      </w:r>
      <w:bookmarkEnd w:id="78"/>
      <w:r>
        <w:rPr>
          <w:rFonts w:hint="eastAsia"/>
        </w:rPr>
        <w:t>送检与核收</w:t>
      </w:r>
    </w:p>
    <w:p w14:paraId="22C452FB">
      <w:pPr>
        <w:ind w:firstLine="480"/>
        <w:rPr>
          <w:rFonts w:hint="eastAsia"/>
        </w:rPr>
      </w:pPr>
      <w:r>
        <w:rPr>
          <w:rFonts w:hint="eastAsia"/>
        </w:rPr>
        <w:t>通过系统实现整个外送标本的数据流转，并对整个标本外送过程中的各个节点（包括医疗机构→运送人员；运送人员→中心接收；中心接收→各检测部门；各检测部门之间）由双方人员进行标本交接，并实时记录交接时间和交接人，以保障送检标本的质量和标本的可追溯性。</w:t>
      </w:r>
    </w:p>
    <w:p w14:paraId="633BA041">
      <w:pPr>
        <w:pStyle w:val="7"/>
        <w:ind w:left="1320" w:hanging="1320"/>
        <w:rPr>
          <w:rFonts w:hint="eastAsia"/>
        </w:rPr>
      </w:pPr>
      <w:bookmarkStart w:id="79" w:name="_Toc124263549"/>
      <w:r>
        <w:rPr>
          <w:rFonts w:hint="eastAsia"/>
        </w:rPr>
        <w:t>检验报告调阅</w:t>
      </w:r>
      <w:bookmarkEnd w:id="79"/>
    </w:p>
    <w:p w14:paraId="503C9946">
      <w:pPr>
        <w:pStyle w:val="53"/>
        <w:rPr>
          <w:rFonts w:hint="eastAsia" w:ascii="宋体" w:hAnsi="宋体"/>
        </w:rPr>
      </w:pPr>
      <w:r>
        <w:rPr>
          <w:rFonts w:hint="eastAsia" w:ascii="宋体" w:hAnsi="宋体"/>
        </w:rPr>
        <w:t>检验中心在规定时间内完成检测后，其检验结果即时发布到检验中心平台，各机构可通过平台应用调阅报告。</w:t>
      </w:r>
    </w:p>
    <w:p w14:paraId="15121330">
      <w:pPr>
        <w:pStyle w:val="53"/>
        <w:rPr>
          <w:rFonts w:hint="eastAsia" w:ascii="宋体" w:hAnsi="宋体"/>
        </w:rPr>
      </w:pPr>
      <w:r>
        <w:rPr>
          <w:rFonts w:hint="eastAsia" w:ascii="宋体" w:hAnsi="宋体"/>
        </w:rPr>
        <w:t>支持报告自动推送至基层机构。</w:t>
      </w:r>
    </w:p>
    <w:p w14:paraId="1162C3A5">
      <w:pPr>
        <w:pStyle w:val="7"/>
        <w:ind w:left="1320" w:hanging="1320"/>
        <w:rPr>
          <w:rFonts w:hint="eastAsia"/>
        </w:rPr>
      </w:pPr>
      <w:bookmarkStart w:id="80" w:name="_Toc124263550"/>
      <w:r>
        <w:rPr>
          <w:rFonts w:hint="eastAsia"/>
        </w:rPr>
        <w:t>结算及统计分析</w:t>
      </w:r>
      <w:bookmarkEnd w:id="80"/>
    </w:p>
    <w:p w14:paraId="7B411693">
      <w:pPr>
        <w:pStyle w:val="53"/>
        <w:rPr>
          <w:rFonts w:hint="eastAsia" w:ascii="宋体" w:hAnsi="宋体"/>
        </w:rPr>
      </w:pPr>
      <w:r>
        <w:rPr>
          <w:rFonts w:hint="eastAsia" w:ascii="宋体" w:hAnsi="宋体"/>
        </w:rPr>
        <w:t>对区域中各机构间的送检标本的检验数据进行监控、统计分析</w:t>
      </w:r>
      <w:r>
        <w:rPr>
          <w:rFonts w:ascii="宋体" w:hAnsi="宋体"/>
        </w:rPr>
        <w:t>,在数据中心支撑下的形成各种查询或统计报表。</w:t>
      </w:r>
    </w:p>
    <w:p w14:paraId="29A593B5">
      <w:pPr>
        <w:pStyle w:val="53"/>
        <w:rPr>
          <w:rFonts w:hint="eastAsia" w:ascii="宋体" w:hAnsi="宋体"/>
        </w:rPr>
      </w:pPr>
      <w:r>
        <w:rPr>
          <w:rFonts w:hint="eastAsia" w:ascii="宋体" w:hAnsi="宋体"/>
        </w:rPr>
        <w:t>包括送检样本量统计、费用结算，支持按机构、时间、样本类型进行统计。</w:t>
      </w:r>
    </w:p>
    <w:p w14:paraId="5D9DE37B">
      <w:pPr>
        <w:pStyle w:val="7"/>
        <w:ind w:left="1320" w:hanging="1320"/>
        <w:rPr>
          <w:rFonts w:hint="eastAsia"/>
        </w:rPr>
      </w:pPr>
      <w:r>
        <w:rPr>
          <w:rFonts w:hint="eastAsia"/>
        </w:rPr>
        <w:t>标准接口服务</w:t>
      </w:r>
    </w:p>
    <w:p w14:paraId="63079809">
      <w:pPr>
        <w:pStyle w:val="53"/>
        <w:rPr>
          <w:rFonts w:hint="eastAsia" w:ascii="宋体" w:hAnsi="宋体"/>
        </w:rPr>
      </w:pPr>
      <w:r>
        <w:rPr>
          <w:rFonts w:hint="eastAsia" w:ascii="宋体" w:hAnsi="宋体"/>
        </w:rPr>
        <w:t>检验报告按标准格式集中传输到检验数据中心，提供标准的接口服务为其它机构的检验申请接入平台。</w:t>
      </w:r>
    </w:p>
    <w:p w14:paraId="642BB101">
      <w:pPr>
        <w:pStyle w:val="53"/>
        <w:rPr>
          <w:rFonts w:hint="eastAsia" w:ascii="宋体" w:hAnsi="宋体"/>
        </w:rPr>
      </w:pPr>
      <w:r>
        <w:rPr>
          <w:rFonts w:ascii="宋体" w:hAnsi="宋体"/>
        </w:rPr>
        <w:t>系统采用HL7 CDA、LOINC国际标准或集成规范，提供标准的接口。</w:t>
      </w:r>
    </w:p>
    <w:p w14:paraId="4D0D8569">
      <w:pPr>
        <w:pStyle w:val="53"/>
        <w:rPr>
          <w:rFonts w:hint="eastAsia" w:ascii="宋体" w:hAnsi="宋体"/>
        </w:rPr>
      </w:pPr>
      <w:r>
        <w:rPr>
          <w:rFonts w:ascii="宋体" w:hAnsi="宋体"/>
        </w:rPr>
        <w:t>包含接口服务：公用数据下载服务、申请单上传及下载、标本</w:t>
      </w:r>
      <w:r>
        <w:rPr>
          <w:rFonts w:hint="eastAsia" w:ascii="宋体" w:hAnsi="宋体"/>
        </w:rPr>
        <w:t>报告</w:t>
      </w:r>
      <w:r>
        <w:rPr>
          <w:rFonts w:ascii="宋体" w:hAnsi="宋体"/>
        </w:rPr>
        <w:t>结果上传及下载服务、标本流转状态监控服务、危急值上传下载服务。</w:t>
      </w:r>
    </w:p>
    <w:p w14:paraId="3CBE7F6D">
      <w:pPr>
        <w:pStyle w:val="6"/>
        <w:rPr>
          <w:rFonts w:hint="eastAsia"/>
        </w:rPr>
      </w:pPr>
      <w:bookmarkStart w:id="81" w:name="_Toc161407320"/>
      <w:bookmarkStart w:id="82" w:name="_Toc162450497"/>
      <w:bookmarkStart w:id="83" w:name="_Toc161157013"/>
      <w:bookmarkStart w:id="84" w:name="_Toc40105932"/>
      <w:bookmarkStart w:id="85" w:name="_Toc124263552"/>
      <w:bookmarkStart w:id="86" w:name="_Toc55153532"/>
      <w:r>
        <w:rPr>
          <w:rFonts w:hint="eastAsia"/>
        </w:rPr>
        <w:t>区域检验报告查询</w:t>
      </w:r>
      <w:bookmarkEnd w:id="81"/>
      <w:bookmarkEnd w:id="82"/>
      <w:bookmarkEnd w:id="83"/>
    </w:p>
    <w:p w14:paraId="46DD5E1E">
      <w:pPr>
        <w:pStyle w:val="53"/>
        <w:rPr>
          <w:rFonts w:hint="eastAsia" w:ascii="宋体" w:hAnsi="宋体"/>
        </w:rPr>
      </w:pPr>
      <w:r>
        <w:rPr>
          <w:rFonts w:hint="eastAsia" w:ascii="宋体" w:hAnsi="宋体"/>
        </w:rPr>
        <w:t>区域内检验报告单查询调阅和管理，支持报告唯一索引管理，报告主索引在检验平台中具有唯一性。</w:t>
      </w:r>
    </w:p>
    <w:p w14:paraId="0B0DB814">
      <w:pPr>
        <w:pStyle w:val="53"/>
        <w:rPr>
          <w:rFonts w:hint="eastAsia" w:ascii="宋体" w:hAnsi="宋体"/>
        </w:rPr>
      </w:pPr>
      <w:r>
        <w:rPr>
          <w:rFonts w:hint="eastAsia" w:ascii="宋体" w:hAnsi="宋体"/>
        </w:rPr>
        <w:t>支持pdf报告回传和获取，并保存到基层LIS系统内，可在医生站、自助机调用。</w:t>
      </w:r>
    </w:p>
    <w:p w14:paraId="06EEBCD1">
      <w:pPr>
        <w:pStyle w:val="53"/>
        <w:rPr>
          <w:rFonts w:hint="eastAsia" w:ascii="宋体" w:hAnsi="宋体"/>
        </w:rPr>
      </w:pPr>
      <w:r>
        <w:rPr>
          <w:rFonts w:hint="eastAsia" w:ascii="宋体" w:hAnsi="宋体"/>
        </w:rPr>
        <w:t>提供报告调阅接口和页面，支持pdf报告调阅。</w:t>
      </w:r>
    </w:p>
    <w:bookmarkEnd w:id="84"/>
    <w:bookmarkEnd w:id="85"/>
    <w:bookmarkEnd w:id="86"/>
    <w:p w14:paraId="6C7E61D3">
      <w:pPr>
        <w:pStyle w:val="5"/>
        <w:rPr>
          <w:rFonts w:hint="eastAsia"/>
        </w:rPr>
      </w:pPr>
      <w:r>
        <w:rPr>
          <w:rFonts w:hint="eastAsia"/>
        </w:rPr>
        <w:t>医共体影像中心</w:t>
      </w:r>
    </w:p>
    <w:p w14:paraId="36B5554A">
      <w:pPr>
        <w:pStyle w:val="6"/>
        <w:rPr>
          <w:rFonts w:hint="eastAsia"/>
        </w:rPr>
      </w:pPr>
      <w:r>
        <w:rPr>
          <w:rFonts w:hint="eastAsia"/>
        </w:rPr>
        <w:t>WEB影像调阅功能</w:t>
      </w:r>
    </w:p>
    <w:p w14:paraId="6B611773">
      <w:pPr>
        <w:ind w:firstLine="424" w:firstLineChars="177"/>
        <w:rPr>
          <w:rFonts w:hint="eastAsia"/>
        </w:rPr>
      </w:pPr>
      <w:r>
        <w:rPr>
          <w:rFonts w:hint="eastAsia"/>
        </w:rPr>
        <w:t>支持影像动态播放</w:t>
      </w:r>
    </w:p>
    <w:p w14:paraId="0251F20D">
      <w:pPr>
        <w:ind w:firstLine="424" w:firstLineChars="177"/>
        <w:rPr>
          <w:rFonts w:hint="eastAsia"/>
        </w:rPr>
      </w:pPr>
      <w:r>
        <w:rPr>
          <w:rFonts w:hint="eastAsia"/>
        </w:rPr>
        <w:t>影像多序列比较</w:t>
      </w:r>
    </w:p>
    <w:p w14:paraId="29D14ECD">
      <w:pPr>
        <w:ind w:firstLine="424" w:firstLineChars="177"/>
        <w:rPr>
          <w:rFonts w:hint="eastAsia"/>
        </w:rPr>
      </w:pPr>
      <w:r>
        <w:rPr>
          <w:rFonts w:hint="eastAsia"/>
        </w:rPr>
        <w:t>序列同步</w:t>
      </w:r>
    </w:p>
    <w:p w14:paraId="468841DE">
      <w:pPr>
        <w:ind w:firstLine="424" w:firstLineChars="177"/>
        <w:rPr>
          <w:rFonts w:hint="eastAsia"/>
        </w:rPr>
      </w:pPr>
      <w:r>
        <w:rPr>
          <w:rFonts w:hint="eastAsia"/>
        </w:rPr>
        <w:t>放大镜</w:t>
      </w:r>
    </w:p>
    <w:p w14:paraId="298018E9">
      <w:pPr>
        <w:ind w:firstLine="424" w:firstLineChars="177"/>
        <w:rPr>
          <w:rFonts w:hint="eastAsia"/>
        </w:rPr>
      </w:pPr>
      <w:r>
        <w:rPr>
          <w:rFonts w:hint="eastAsia"/>
        </w:rPr>
        <w:t>影像无级缩放</w:t>
      </w:r>
    </w:p>
    <w:p w14:paraId="46AF9124">
      <w:pPr>
        <w:ind w:firstLine="424" w:firstLineChars="177"/>
        <w:rPr>
          <w:rFonts w:hint="eastAsia"/>
        </w:rPr>
      </w:pPr>
      <w:r>
        <w:rPr>
          <w:rFonts w:hint="eastAsia"/>
        </w:rPr>
        <w:t>影像还原</w:t>
      </w:r>
    </w:p>
    <w:p w14:paraId="478F3B77">
      <w:pPr>
        <w:ind w:firstLine="424" w:firstLineChars="177"/>
        <w:rPr>
          <w:rFonts w:hint="eastAsia"/>
        </w:rPr>
      </w:pPr>
      <w:r>
        <w:rPr>
          <w:rFonts w:hint="eastAsia"/>
        </w:rPr>
        <w:t>预设窗宽/位</w:t>
      </w:r>
    </w:p>
    <w:p w14:paraId="2494797A">
      <w:pPr>
        <w:ind w:firstLine="424" w:firstLineChars="177"/>
        <w:rPr>
          <w:rFonts w:hint="eastAsia"/>
        </w:rPr>
      </w:pPr>
      <w:r>
        <w:rPr>
          <w:rFonts w:hint="eastAsia"/>
        </w:rPr>
        <w:t>影像比较</w:t>
      </w:r>
    </w:p>
    <w:p w14:paraId="3518F869">
      <w:pPr>
        <w:ind w:firstLine="424" w:firstLineChars="177"/>
        <w:rPr>
          <w:rFonts w:hint="eastAsia"/>
        </w:rPr>
      </w:pPr>
      <w:r>
        <w:rPr>
          <w:rFonts w:hint="eastAsia"/>
        </w:rPr>
        <w:t>影像显示版式选择切换</w:t>
      </w:r>
    </w:p>
    <w:p w14:paraId="5B60E5A1">
      <w:pPr>
        <w:ind w:firstLine="424" w:firstLineChars="177"/>
        <w:rPr>
          <w:rFonts w:hint="eastAsia"/>
        </w:rPr>
      </w:pPr>
      <w:r>
        <w:rPr>
          <w:rFonts w:hint="eastAsia"/>
        </w:rPr>
        <w:t>影像旋转</w:t>
      </w:r>
    </w:p>
    <w:p w14:paraId="58364A21">
      <w:pPr>
        <w:ind w:firstLine="424" w:firstLineChars="177"/>
        <w:rPr>
          <w:rFonts w:hint="eastAsia"/>
        </w:rPr>
      </w:pPr>
      <w:r>
        <w:rPr>
          <w:rFonts w:hint="eastAsia"/>
        </w:rPr>
        <w:t>垂直镜像</w:t>
      </w:r>
    </w:p>
    <w:p w14:paraId="48C0AC42">
      <w:pPr>
        <w:ind w:firstLine="424" w:firstLineChars="177"/>
        <w:rPr>
          <w:rFonts w:hint="eastAsia"/>
        </w:rPr>
      </w:pPr>
      <w:r>
        <w:rPr>
          <w:rFonts w:hint="eastAsia"/>
        </w:rPr>
        <w:t>水平镜像</w:t>
      </w:r>
    </w:p>
    <w:p w14:paraId="1280C09A">
      <w:pPr>
        <w:ind w:firstLine="424" w:firstLineChars="177"/>
        <w:rPr>
          <w:rFonts w:hint="eastAsia"/>
        </w:rPr>
      </w:pPr>
      <w:r>
        <w:rPr>
          <w:rFonts w:hint="eastAsia"/>
        </w:rPr>
        <w:t>影像Header信息显示</w:t>
      </w:r>
    </w:p>
    <w:p w14:paraId="2C13BB7E">
      <w:pPr>
        <w:ind w:firstLine="424" w:firstLineChars="177"/>
        <w:rPr>
          <w:rFonts w:hint="eastAsia"/>
        </w:rPr>
      </w:pPr>
      <w:r>
        <w:rPr>
          <w:rFonts w:hint="eastAsia"/>
        </w:rPr>
        <w:t>信息覆层(Overlay)显示控制</w:t>
      </w:r>
    </w:p>
    <w:p w14:paraId="7F5B08D6">
      <w:pPr>
        <w:ind w:firstLine="424" w:firstLineChars="177"/>
        <w:rPr>
          <w:rFonts w:hint="eastAsia"/>
        </w:rPr>
      </w:pPr>
      <w:r>
        <w:rPr>
          <w:rFonts w:hint="eastAsia"/>
        </w:rPr>
        <w:t>影像测量及标注：直线、线段、矩形、椭圆、角度、自由线、文本、备注。</w:t>
      </w:r>
    </w:p>
    <w:p w14:paraId="2C9A9A60">
      <w:pPr>
        <w:pStyle w:val="6"/>
        <w:rPr>
          <w:rFonts w:hint="eastAsia"/>
        </w:rPr>
      </w:pPr>
      <w:r>
        <w:rPr>
          <w:rFonts w:hint="eastAsia"/>
        </w:rPr>
        <w:t>多种诊断分诊模式</w:t>
      </w:r>
    </w:p>
    <w:p w14:paraId="43C78DFE">
      <w:pPr>
        <w:ind w:firstLine="424" w:firstLineChars="177"/>
        <w:rPr>
          <w:rFonts w:hint="eastAsia"/>
        </w:rPr>
      </w:pPr>
      <w:r>
        <w:rPr>
          <w:rFonts w:hint="eastAsia"/>
        </w:rPr>
        <w:t>支持区域医疗环境中设立多家医院作为影像集中诊断中心医院，可选择在诊断中心医院间执行多种模式的分诊处理模式。</w:t>
      </w:r>
    </w:p>
    <w:p w14:paraId="6F1D9597">
      <w:pPr>
        <w:pStyle w:val="6"/>
        <w:rPr>
          <w:rFonts w:hint="eastAsia"/>
        </w:rPr>
      </w:pPr>
      <w:r>
        <w:rPr>
          <w:rFonts w:hint="eastAsia"/>
        </w:rPr>
        <w:t>多种诊断提交模式</w:t>
      </w:r>
    </w:p>
    <w:p w14:paraId="52557768">
      <w:pPr>
        <w:ind w:firstLine="480" w:firstLineChars="200"/>
        <w:rPr>
          <w:rFonts w:hint="eastAsia"/>
        </w:rPr>
      </w:pPr>
      <w:r>
        <w:rPr>
          <w:rFonts w:hint="eastAsia"/>
        </w:rPr>
        <w:t>支持提请诊断(社区/乡镇)医院在完成患者影像检查后直接提交诊断，或在完成影像初级报告后提交区域影像集中诊断中心执行报告审核处理。</w:t>
      </w:r>
    </w:p>
    <w:p w14:paraId="6FF0F32F">
      <w:pPr>
        <w:pStyle w:val="6"/>
        <w:rPr>
          <w:rFonts w:hint="eastAsia"/>
        </w:rPr>
      </w:pPr>
      <w:r>
        <w:rPr>
          <w:rFonts w:hint="eastAsia"/>
        </w:rPr>
        <w:t>诊断影像管理模式</w:t>
      </w:r>
    </w:p>
    <w:p w14:paraId="3216FECE">
      <w:pPr>
        <w:ind w:firstLine="480" w:firstLineChars="200"/>
        <w:rPr>
          <w:rFonts w:hint="eastAsia"/>
        </w:rPr>
      </w:pPr>
      <w:r>
        <w:rPr>
          <w:rFonts w:hint="eastAsia"/>
        </w:rPr>
        <w:t>支持在诊断平台建立所有诊断影像的集中长期归档存储管理</w:t>
      </w:r>
    </w:p>
    <w:p w14:paraId="1B98C723">
      <w:pPr>
        <w:pStyle w:val="6"/>
        <w:rPr>
          <w:rFonts w:hint="eastAsia"/>
        </w:rPr>
      </w:pPr>
      <w:r>
        <w:rPr>
          <w:rFonts w:hint="eastAsia"/>
        </w:rPr>
        <w:t>诊断平台统计管理</w:t>
      </w:r>
    </w:p>
    <w:p w14:paraId="333AA0AB">
      <w:pPr>
        <w:ind w:firstLine="480" w:firstLineChars="200"/>
        <w:rPr>
          <w:rFonts w:hint="eastAsia"/>
        </w:rPr>
      </w:pPr>
      <w:r>
        <w:rPr>
          <w:rFonts w:hint="eastAsia"/>
        </w:rPr>
        <w:t>支持检查部位统计，报告数量统计，结核病例库，诊断工作量统计，诊断状态统计，诊断医院报告统计功能，也可根据卫生局要求做二次开发。</w:t>
      </w:r>
    </w:p>
    <w:p w14:paraId="1D7E50F4">
      <w:pPr>
        <w:pStyle w:val="6"/>
        <w:rPr>
          <w:rFonts w:hint="eastAsia"/>
        </w:rPr>
      </w:pPr>
      <w:r>
        <w:rPr>
          <w:rFonts w:hint="eastAsia"/>
        </w:rPr>
        <w:t>打印</w:t>
      </w:r>
    </w:p>
    <w:p w14:paraId="0A379700">
      <w:pPr>
        <w:ind w:firstLine="480" w:firstLineChars="200"/>
        <w:rPr>
          <w:rFonts w:hint="eastAsia"/>
        </w:rPr>
      </w:pPr>
      <w:r>
        <w:rPr>
          <w:rFonts w:hint="eastAsia"/>
        </w:rPr>
        <w:t>支持影像集中诊断报告远程调阅打印或本地RIS系统直接打印方式。</w:t>
      </w:r>
    </w:p>
    <w:p w14:paraId="3160CB90">
      <w:pPr>
        <w:pStyle w:val="6"/>
        <w:rPr>
          <w:rFonts w:hint="eastAsia"/>
        </w:rPr>
      </w:pPr>
      <w:r>
        <w:rPr>
          <w:rFonts w:hint="eastAsia"/>
        </w:rPr>
        <w:t>其他</w:t>
      </w:r>
    </w:p>
    <w:p w14:paraId="3801390D">
      <w:pPr>
        <w:ind w:firstLine="480" w:firstLineChars="200"/>
        <w:rPr>
          <w:rFonts w:hint="eastAsia"/>
        </w:rPr>
      </w:pPr>
      <w:r>
        <w:rPr>
          <w:rFonts w:hint="eastAsia"/>
        </w:rPr>
        <w:t>报告PDF格式，支持电子签名，可对诊断平台数据进行调阅。</w:t>
      </w:r>
    </w:p>
    <w:p w14:paraId="6B8FD1D8">
      <w:pPr>
        <w:pStyle w:val="6"/>
        <w:rPr>
          <w:rFonts w:hint="eastAsia"/>
        </w:rPr>
      </w:pPr>
      <w:r>
        <w:rPr>
          <w:rFonts w:hint="eastAsia"/>
        </w:rPr>
        <w:t>视频通讯</w:t>
      </w:r>
    </w:p>
    <w:p w14:paraId="1B7E474A">
      <w:pPr>
        <w:ind w:firstLine="480" w:firstLineChars="200"/>
        <w:rPr>
          <w:rFonts w:hint="eastAsia"/>
        </w:rPr>
      </w:pPr>
      <w:r>
        <w:rPr>
          <w:rFonts w:hint="eastAsia"/>
        </w:rPr>
        <w:t>提供区域影像会议通讯，支持1对1或1对多的视频、语音、文字交流。</w:t>
      </w:r>
    </w:p>
    <w:p w14:paraId="72A2232C">
      <w:pPr>
        <w:pStyle w:val="5"/>
        <w:rPr>
          <w:rFonts w:hint="eastAsia"/>
        </w:rPr>
      </w:pPr>
      <w:r>
        <w:rPr>
          <w:rFonts w:hint="eastAsia"/>
        </w:rPr>
        <w:t>医共体心电中心</w:t>
      </w:r>
    </w:p>
    <w:p w14:paraId="4C2E89D3">
      <w:pPr>
        <w:rPr>
          <w:rFonts w:hint="eastAsia"/>
          <w:b/>
          <w:bCs/>
        </w:rPr>
      </w:pPr>
      <w:r>
        <w:rPr>
          <w:rFonts w:hint="eastAsia"/>
          <w:b/>
          <w:bCs/>
        </w:rPr>
        <w:t>1通讯及功能心电图获取功能</w:t>
      </w:r>
    </w:p>
    <w:p w14:paraId="11894497">
      <w:pPr>
        <w:rPr>
          <w:rFonts w:hint="eastAsia"/>
        </w:rPr>
      </w:pPr>
      <w:r>
        <w:rPr>
          <w:rFonts w:hint="eastAsia"/>
        </w:rPr>
        <w:tab/>
      </w:r>
      <w:r>
        <w:rPr>
          <w:rFonts w:hint="eastAsia"/>
        </w:rPr>
        <w:t>1.1支持与心电图机的双向通讯功能，支持有线或无线两种通讯技术，即可下发预约信息给心电图机，心电图机可实时获取全院心电的检查单信息，可单独获取指定科室的检查单信息，也可获取任意多科室组合的检查单信息。</w:t>
      </w:r>
    </w:p>
    <w:p w14:paraId="18678CC2">
      <w:pPr>
        <w:ind w:firstLine="480" w:firstLineChars="200"/>
        <w:rPr>
          <w:rFonts w:hint="eastAsia"/>
        </w:rPr>
      </w:pPr>
      <w:r>
        <w:rPr>
          <w:rFonts w:hint="eastAsia"/>
        </w:rPr>
        <w:t>1.2支持心电图快速获取同一ID的上一份心电图信息，已传输成功的心电图信息，可在全院任意一台心电图机上快速查询，并从服务器实时获取，方便查询并打印。</w:t>
      </w:r>
    </w:p>
    <w:p w14:paraId="25B5992D">
      <w:pPr>
        <w:rPr>
          <w:rFonts w:hint="eastAsia"/>
          <w:b/>
          <w:bCs/>
        </w:rPr>
      </w:pPr>
      <w:r>
        <w:rPr>
          <w:rFonts w:hint="eastAsia"/>
          <w:b/>
          <w:bCs/>
        </w:rPr>
        <w:t>2自动正时功能</w:t>
      </w:r>
    </w:p>
    <w:p w14:paraId="351A0CC9">
      <w:pPr>
        <w:ind w:firstLine="480" w:firstLineChars="200"/>
        <w:rPr>
          <w:rFonts w:hint="eastAsia"/>
        </w:rPr>
      </w:pPr>
      <w:r>
        <w:rPr>
          <w:rFonts w:hint="eastAsia"/>
        </w:rPr>
        <w:t>服务器时间同步器可实时与医院主系统保持时间同步，可实时自动与联网心电图机保持时间同步，确保联网心电图机时间同步。</w:t>
      </w:r>
    </w:p>
    <w:p w14:paraId="666B7185">
      <w:pPr>
        <w:rPr>
          <w:rFonts w:hint="eastAsia"/>
          <w:b/>
          <w:bCs/>
        </w:rPr>
      </w:pPr>
      <w:r>
        <w:rPr>
          <w:rFonts w:hint="eastAsia"/>
          <w:b/>
          <w:bCs/>
        </w:rPr>
        <w:t>3日志功能</w:t>
      </w:r>
    </w:p>
    <w:p w14:paraId="360ABECB">
      <w:pPr>
        <w:ind w:firstLine="480" w:firstLineChars="200"/>
        <w:rPr>
          <w:rFonts w:hint="eastAsia"/>
        </w:rPr>
      </w:pPr>
      <w:r>
        <w:rPr>
          <w:rFonts w:hint="eastAsia"/>
        </w:rPr>
        <w:t>提供各种操作日志的保存、查看功能：包括删除、上传、下发、修改、导出、调阅、打印等操作。</w:t>
      </w:r>
    </w:p>
    <w:p w14:paraId="792C9B23">
      <w:pPr>
        <w:rPr>
          <w:rFonts w:hint="eastAsia"/>
          <w:b/>
          <w:bCs/>
        </w:rPr>
      </w:pPr>
      <w:r>
        <w:rPr>
          <w:rFonts w:hint="eastAsia"/>
          <w:b/>
          <w:bCs/>
        </w:rPr>
        <w:t>4临床应用功能</w:t>
      </w:r>
    </w:p>
    <w:p w14:paraId="644BF17A">
      <w:pPr>
        <w:rPr>
          <w:rFonts w:hint="eastAsia"/>
        </w:rPr>
      </w:pPr>
      <w:r>
        <w:rPr>
          <w:rFonts w:hint="eastAsia"/>
        </w:rPr>
        <w:tab/>
      </w:r>
      <w:r>
        <w:rPr>
          <w:rFonts w:hint="eastAsia"/>
        </w:rPr>
        <w:t>4.1可接收支持18导联同步采集,传输至系统后进行18导诊断、分析。</w:t>
      </w:r>
    </w:p>
    <w:p w14:paraId="6DC47193">
      <w:pPr>
        <w:rPr>
          <w:rFonts w:hint="eastAsia"/>
        </w:rPr>
      </w:pPr>
      <w:r>
        <w:rPr>
          <w:rFonts w:hint="eastAsia"/>
        </w:rPr>
        <w:tab/>
      </w:r>
      <w:r>
        <w:rPr>
          <w:rFonts w:hint="eastAsia"/>
        </w:rPr>
        <w:t>4.2心肌缺血/心梗的诊断工具：ST Map、直观矢量图方式清晰标注不同解剖位置的心肌缺血病变，符合AHA/ACCF/HRS急性心肌缺血/心梗指南。</w:t>
      </w:r>
    </w:p>
    <w:p w14:paraId="47EA0E3E">
      <w:pPr>
        <w:rPr>
          <w:rFonts w:hint="eastAsia"/>
        </w:rPr>
      </w:pPr>
      <w:r>
        <w:rPr>
          <w:rFonts w:hint="eastAsia"/>
        </w:rPr>
        <w:tab/>
      </w:r>
      <w:r>
        <w:rPr>
          <w:rFonts w:hint="eastAsia"/>
        </w:rPr>
        <w:t>4.3 STEMI 诊断辅助工具：识别可能的犯罪冠脉，帮助多支病变患者的病变位置，优化介入治疗时间，符合AHA/ACCF/HRS急性心肌缺血/心梗指南。</w:t>
      </w:r>
    </w:p>
    <w:p w14:paraId="38269876">
      <w:pPr>
        <w:rPr>
          <w:rFonts w:hint="eastAsia"/>
        </w:rPr>
      </w:pPr>
      <w:r>
        <w:rPr>
          <w:rFonts w:hint="eastAsia"/>
        </w:rPr>
        <w:tab/>
      </w:r>
      <w:r>
        <w:rPr>
          <w:rFonts w:hint="eastAsia"/>
        </w:rPr>
        <w:t>4.4提供算法敏感度的调节功能，减少假阳性报警。</w:t>
      </w:r>
    </w:p>
    <w:p w14:paraId="7DC28B0C">
      <w:pPr>
        <w:rPr>
          <w:rFonts w:hint="eastAsia"/>
        </w:rPr>
      </w:pPr>
      <w:r>
        <w:rPr>
          <w:rFonts w:hint="eastAsia"/>
        </w:rPr>
        <w:tab/>
      </w:r>
      <w:r>
        <w:rPr>
          <w:rFonts w:hint="eastAsia"/>
        </w:rPr>
        <w:t>4.5提供4种QT间期的校正方法，Bazett，Fridericia，Hodges，Framingham。</w:t>
      </w:r>
    </w:p>
    <w:p w14:paraId="5F377A98">
      <w:pPr>
        <w:rPr>
          <w:rFonts w:hint="eastAsia"/>
        </w:rPr>
      </w:pPr>
      <w:r>
        <w:rPr>
          <w:rFonts w:hint="eastAsia"/>
        </w:rPr>
        <w:tab/>
      </w:r>
      <w:r>
        <w:rPr>
          <w:rFonts w:hint="eastAsia"/>
        </w:rPr>
        <w:t>4.6具备CRT的双心室起搏检测及分析功能。</w:t>
      </w:r>
    </w:p>
    <w:p w14:paraId="02BCCBCF">
      <w:pPr>
        <w:rPr>
          <w:rFonts w:hint="eastAsia"/>
        </w:rPr>
      </w:pPr>
      <w:r>
        <w:rPr>
          <w:rFonts w:hint="eastAsia"/>
        </w:rPr>
        <w:tab/>
      </w:r>
      <w:r>
        <w:rPr>
          <w:rFonts w:hint="eastAsia"/>
        </w:rPr>
        <w:t>4.7具备评估左心室梗死面积的评估值。</w:t>
      </w:r>
    </w:p>
    <w:p w14:paraId="4C1D1A3B">
      <w:pPr>
        <w:rPr>
          <w:rFonts w:hint="eastAsia"/>
        </w:rPr>
      </w:pPr>
      <w:r>
        <w:rPr>
          <w:rFonts w:hint="eastAsia"/>
        </w:rPr>
        <w:tab/>
      </w:r>
      <w:r>
        <w:rPr>
          <w:rFonts w:hint="eastAsia"/>
        </w:rPr>
        <w:t>4.8算法符合AHA/ACC/HRS指南的性别, 年龄特异性的诊断准则，综合的从新生儿到15岁的儿科分析，新生儿0-15岁细分12档，特有的不同性别不同年龄的诊断准则。</w:t>
      </w:r>
    </w:p>
    <w:p w14:paraId="7B12B24D">
      <w:pPr>
        <w:rPr>
          <w:rFonts w:hint="eastAsia"/>
        </w:rPr>
      </w:pPr>
      <w:r>
        <w:rPr>
          <w:rFonts w:hint="eastAsia"/>
        </w:rPr>
        <w:tab/>
      </w:r>
      <w:r>
        <w:rPr>
          <w:rFonts w:hint="eastAsia"/>
        </w:rPr>
        <w:t>4.9支持SV1和RV5测量值。</w:t>
      </w:r>
    </w:p>
    <w:p w14:paraId="6A5974C2">
      <w:pPr>
        <w:rPr>
          <w:rFonts w:hint="eastAsia"/>
        </w:rPr>
      </w:pPr>
      <w:r>
        <w:rPr>
          <w:rFonts w:hint="eastAsia"/>
        </w:rPr>
        <w:tab/>
      </w:r>
      <w:r>
        <w:rPr>
          <w:rFonts w:hint="eastAsia"/>
        </w:rPr>
        <w:t>4.10支持扩展测量值：心室率，心房率。</w:t>
      </w:r>
    </w:p>
    <w:p w14:paraId="03CFB4A3">
      <w:pPr>
        <w:rPr>
          <w:rFonts w:hint="eastAsia"/>
        </w:rPr>
      </w:pPr>
      <w:r>
        <w:rPr>
          <w:rFonts w:hint="eastAsia"/>
        </w:rPr>
        <w:tab/>
      </w:r>
      <w:r>
        <w:rPr>
          <w:rFonts w:hint="eastAsia"/>
        </w:rPr>
        <w:t>4.11支持QT离散度。</w:t>
      </w:r>
    </w:p>
    <w:p w14:paraId="7C0C8DE1">
      <w:pPr>
        <w:rPr>
          <w:rFonts w:hint="eastAsia"/>
          <w:b/>
          <w:bCs/>
        </w:rPr>
      </w:pPr>
      <w:r>
        <w:rPr>
          <w:rFonts w:hint="eastAsia"/>
          <w:b/>
          <w:bCs/>
        </w:rPr>
        <w:t>5自动分析功能</w:t>
      </w:r>
    </w:p>
    <w:p w14:paraId="4D2C9BAF">
      <w:pPr>
        <w:ind w:firstLine="480" w:firstLineChars="200"/>
        <w:rPr>
          <w:rFonts w:hint="eastAsia"/>
        </w:rPr>
      </w:pPr>
      <w:r>
        <w:rPr>
          <w:rFonts w:hint="eastAsia"/>
        </w:rPr>
        <w:t>5.1医生报告系统具有自动分析功能，能够自动给出诊断提示或结果，辅助医生快速诊断心电图。</w:t>
      </w:r>
    </w:p>
    <w:p w14:paraId="49892027">
      <w:pPr>
        <w:rPr>
          <w:rFonts w:hint="eastAsia"/>
        </w:rPr>
      </w:pPr>
      <w:r>
        <w:rPr>
          <w:rFonts w:hint="eastAsia"/>
        </w:rPr>
        <w:tab/>
      </w:r>
      <w:r>
        <w:rPr>
          <w:rFonts w:hint="eastAsia"/>
        </w:rPr>
        <w:t>5.2诊断中心通过心电AI分析输出静态心电25分类中单病种结论对比分析，统计诊断准确率、特异性、敏感度（按25分类统计显示1窦性心律 2心电静止 3一度房室阻滞 4二度一型房室阻滞 5左束支传导阻滞 6右束支传导阻滞 7房性早搏 8室性早搏 9心房颤动 10心房扑动 11陈旧性心肌梗死 12急性心肌梗死/ST段弓背上抬/ST段抬高 13缺血型ST-T改变/ST段压低 14 T波高尖 15T波改变（低平/倒置/双相）16左室高电压 17左室肥大 18 QRS 轴偏移19右房异常20 左房异常21低电压与慢性阻塞性肺病的形式22 ST 异常与 ST 图形23 T 波异常与心肌缺血24 QT 异常、电解质紊乱和药物效应 25 ST 抬高、心肌损伤、心包炎和早期复极），辅助心电诊断心电质控体系完善。</w:t>
      </w:r>
    </w:p>
    <w:p w14:paraId="23A4495A">
      <w:pPr>
        <w:rPr>
          <w:rFonts w:hint="eastAsia"/>
          <w:b/>
          <w:bCs/>
        </w:rPr>
      </w:pPr>
      <w:r>
        <w:rPr>
          <w:rFonts w:hint="eastAsia"/>
          <w:b/>
          <w:bCs/>
        </w:rPr>
        <w:t>6危急值管理</w:t>
      </w:r>
    </w:p>
    <w:p w14:paraId="097BA9F8">
      <w:pPr>
        <w:ind w:firstLine="480" w:firstLineChars="200"/>
        <w:rPr>
          <w:rFonts w:hint="eastAsia"/>
        </w:rPr>
      </w:pPr>
      <w:r>
        <w:rPr>
          <w:rFonts w:hint="eastAsia"/>
        </w:rPr>
        <w:t>系统中具有危急值处理流程 ，自动分析诊断功能把触发危急值报警的危急心电报告，通过系统配置，自动给科室主任发送微信，微信中可以包括该检查的波形及自动诊断的结论。科主任可以通过智能终端查看波形，并利用智能手机完成实时诊断。</w:t>
      </w:r>
    </w:p>
    <w:p w14:paraId="477DACEF">
      <w:pPr>
        <w:rPr>
          <w:rFonts w:hint="eastAsia"/>
          <w:b/>
          <w:bCs/>
        </w:rPr>
      </w:pPr>
      <w:r>
        <w:rPr>
          <w:rFonts w:hint="eastAsia"/>
          <w:b/>
          <w:bCs/>
        </w:rPr>
        <w:t>7采集及传输</w:t>
      </w:r>
    </w:p>
    <w:p w14:paraId="75471604">
      <w:pPr>
        <w:ind w:firstLine="480" w:firstLineChars="200"/>
        <w:rPr>
          <w:rFonts w:hint="eastAsia"/>
        </w:rPr>
      </w:pPr>
      <w:r>
        <w:rPr>
          <w:rFonts w:hint="eastAsia"/>
        </w:rPr>
        <w:t>系统所采集、传输存储数据需保留原始心电数据。测量精度达到0.001mV，系统所采集、传输存储数据需保留原始心电数据。测量精度达到毫秒/微伏级别，不能以截屏、拷贝、拍照等方式获取数据。即可以将心电波形大幅放大，直到可以观察到每一个采样点的信号，允许诊断医生进行二次滤波等功能。</w:t>
      </w:r>
    </w:p>
    <w:p w14:paraId="626B2C95">
      <w:pPr>
        <w:rPr>
          <w:rFonts w:hint="eastAsia"/>
          <w:b/>
          <w:bCs/>
        </w:rPr>
      </w:pPr>
      <w:r>
        <w:rPr>
          <w:rFonts w:hint="eastAsia"/>
          <w:b/>
          <w:bCs/>
        </w:rPr>
        <w:t>8报告工作站</w:t>
      </w:r>
    </w:p>
    <w:p w14:paraId="016341DA">
      <w:pPr>
        <w:ind w:firstLine="480" w:firstLineChars="200"/>
        <w:rPr>
          <w:rFonts w:hint="eastAsia"/>
        </w:rPr>
      </w:pPr>
      <w:r>
        <w:rPr>
          <w:rFonts w:hint="eastAsia"/>
        </w:rPr>
        <w:t>报告工作站具有检查采集、编写报告、对比分析、主任审核、管理统计等功能，以上功能可以按需进行归并。</w:t>
      </w:r>
    </w:p>
    <w:p w14:paraId="5D960DC8">
      <w:pPr>
        <w:rPr>
          <w:rFonts w:hint="eastAsia"/>
          <w:b/>
          <w:bCs/>
        </w:rPr>
      </w:pPr>
      <w:r>
        <w:rPr>
          <w:rFonts w:hint="eastAsia"/>
          <w:b/>
          <w:bCs/>
        </w:rPr>
        <w:t xml:space="preserve"> 9心电图处理测量功能</w:t>
      </w:r>
    </w:p>
    <w:p w14:paraId="4B24D3FF">
      <w:pPr>
        <w:ind w:firstLine="480" w:firstLineChars="200"/>
        <w:rPr>
          <w:rFonts w:hint="eastAsia"/>
        </w:rPr>
      </w:pPr>
      <w:r>
        <w:rPr>
          <w:rFonts w:hint="eastAsia"/>
        </w:rPr>
        <w:t>提供心电图处理测量功能，波形显示、电子标尺测量、新旧病历对比功能、幅值调整、患者数据全数字导入导出功能，系统独立走纸速度调整、波形放大等功能。</w:t>
      </w:r>
    </w:p>
    <w:p w14:paraId="19194661">
      <w:pPr>
        <w:rPr>
          <w:rFonts w:hint="eastAsia"/>
          <w:b/>
          <w:bCs/>
        </w:rPr>
      </w:pPr>
      <w:r>
        <w:rPr>
          <w:rFonts w:hint="eastAsia"/>
          <w:b/>
          <w:bCs/>
        </w:rPr>
        <w:t>10自动序列对比功能、标准诊断结论、打印报告模板</w:t>
      </w:r>
    </w:p>
    <w:p w14:paraId="5E2D8F5A">
      <w:pPr>
        <w:ind w:firstLine="424" w:firstLineChars="177"/>
        <w:rPr>
          <w:rFonts w:hint="eastAsia"/>
        </w:rPr>
      </w:pPr>
      <w:r>
        <w:rPr>
          <w:rFonts w:hint="eastAsia"/>
        </w:rPr>
        <w:t>10.1医生可设置对统一ID心电数据自动连续对比当前和既往心电图，给出比对结果，清晰显示数据比对差异值。</w:t>
      </w:r>
    </w:p>
    <w:p w14:paraId="58B527DB">
      <w:pPr>
        <w:ind w:firstLine="424" w:firstLineChars="177"/>
        <w:rPr>
          <w:rFonts w:hint="eastAsia"/>
        </w:rPr>
      </w:pPr>
      <w:r>
        <w:rPr>
          <w:rFonts w:hint="eastAsia"/>
        </w:rPr>
        <w:t>10.2支持600条标准诊断结论语句库和客户自定义诊断条件，支持中文首拼模糊查询，以便快速分组批量录入诊断结论。</w:t>
      </w:r>
    </w:p>
    <w:p w14:paraId="3D122CAC">
      <w:pPr>
        <w:ind w:firstLine="424" w:firstLineChars="177"/>
        <w:rPr>
          <w:rFonts w:hint="eastAsia"/>
        </w:rPr>
      </w:pPr>
      <w:r>
        <w:rPr>
          <w:rFonts w:hint="eastAsia"/>
        </w:rPr>
        <w:t>10.3提供丰富的打印报告模板，支持多种报告格式：3×4+1R，3x4+3R, 6x2, 6*2+1R；3x4+1R+8ST,3x4+1R+10ST 12×1，3x5+1R，3x5+3R，3x5+ST，4x4+1R，4x4+ST，6x3+1R，3x4+3x2，全景12导联、全景15导联、全景16导联、全景18导联，Cabrera解剖结构导联。</w:t>
      </w:r>
    </w:p>
    <w:p w14:paraId="436D5024">
      <w:pPr>
        <w:rPr>
          <w:rFonts w:hint="eastAsia"/>
          <w:b/>
          <w:bCs/>
        </w:rPr>
      </w:pPr>
      <w:r>
        <w:rPr>
          <w:rFonts w:hint="eastAsia"/>
          <w:b/>
          <w:bCs/>
        </w:rPr>
        <w:t>11导联参数</w:t>
      </w:r>
    </w:p>
    <w:p w14:paraId="78082EC8">
      <w:pPr>
        <w:ind w:firstLine="480" w:firstLineChars="200"/>
        <w:rPr>
          <w:rFonts w:hint="eastAsia"/>
        </w:rPr>
      </w:pPr>
      <w:r>
        <w:rPr>
          <w:rFonts w:hint="eastAsia"/>
        </w:rPr>
        <w:t>每一导联可提供40个以上参数供参考。</w:t>
      </w:r>
    </w:p>
    <w:p w14:paraId="2A48BFC3">
      <w:pPr>
        <w:rPr>
          <w:rFonts w:hint="eastAsia"/>
          <w:b/>
          <w:bCs/>
        </w:rPr>
      </w:pPr>
      <w:r>
        <w:rPr>
          <w:rFonts w:hint="eastAsia"/>
          <w:b/>
          <w:bCs/>
        </w:rPr>
        <w:t>12同步同屏18导联</w:t>
      </w:r>
    </w:p>
    <w:p w14:paraId="6FB8564A">
      <w:pPr>
        <w:ind w:firstLine="480" w:firstLineChars="200"/>
        <w:rPr>
          <w:rFonts w:hint="eastAsia"/>
        </w:rPr>
      </w:pPr>
      <w:r>
        <w:rPr>
          <w:rFonts w:hint="eastAsia"/>
        </w:rPr>
        <w:t>支持同步同屏18导联技术。支持12/15/16/18导导联格式切换。支持胸导导联全幅度和半幅度显示功能。</w:t>
      </w:r>
    </w:p>
    <w:p w14:paraId="58167263">
      <w:pPr>
        <w:rPr>
          <w:rFonts w:hint="eastAsia"/>
          <w:b/>
          <w:bCs/>
        </w:rPr>
      </w:pPr>
      <w:r>
        <w:rPr>
          <w:rFonts w:hint="eastAsia"/>
          <w:b/>
          <w:bCs/>
        </w:rPr>
        <w:t>13自定义报告功能</w:t>
      </w:r>
    </w:p>
    <w:p w14:paraId="44A3230E">
      <w:pPr>
        <w:ind w:firstLine="480" w:firstLineChars="200"/>
        <w:rPr>
          <w:rFonts w:hint="eastAsia"/>
        </w:rPr>
      </w:pPr>
      <w:r>
        <w:rPr>
          <w:rFonts w:hint="eastAsia"/>
        </w:rPr>
        <w:t>支持自定义报告功能，可根据客户需求定义报告的标题，内容，ECG波形和参数结果位置等。</w:t>
      </w:r>
    </w:p>
    <w:p w14:paraId="58A8DD13">
      <w:pPr>
        <w:rPr>
          <w:rFonts w:hint="eastAsia"/>
          <w:b/>
          <w:bCs/>
        </w:rPr>
      </w:pPr>
      <w:r>
        <w:rPr>
          <w:rFonts w:hint="eastAsia"/>
          <w:b/>
          <w:bCs/>
        </w:rPr>
        <w:t>14报告导出</w:t>
      </w:r>
    </w:p>
    <w:p w14:paraId="58F6C685">
      <w:pPr>
        <w:ind w:firstLine="480" w:firstLineChars="200"/>
        <w:rPr>
          <w:rFonts w:hint="eastAsia"/>
        </w:rPr>
      </w:pPr>
      <w:r>
        <w:rPr>
          <w:rFonts w:hint="eastAsia"/>
        </w:rPr>
        <w:t>支持心电报告导出为XML，JPG和PDF格式。</w:t>
      </w:r>
    </w:p>
    <w:p w14:paraId="0DAFEBEC">
      <w:pPr>
        <w:rPr>
          <w:rFonts w:hint="eastAsia"/>
          <w:b/>
          <w:bCs/>
        </w:rPr>
      </w:pPr>
      <w:r>
        <w:rPr>
          <w:rFonts w:hint="eastAsia"/>
          <w:b/>
          <w:bCs/>
        </w:rPr>
        <w:t>15远程会诊</w:t>
      </w:r>
    </w:p>
    <w:p w14:paraId="2D0501F7">
      <w:pPr>
        <w:ind w:firstLine="480" w:firstLineChars="200"/>
        <w:rPr>
          <w:rFonts w:hint="eastAsia"/>
        </w:rPr>
      </w:pPr>
      <w:r>
        <w:rPr>
          <w:rFonts w:hint="eastAsia"/>
        </w:rPr>
        <w:t>实现离线心电报告远程心电图会诊，建立心电信息资料库。</w:t>
      </w:r>
    </w:p>
    <w:p w14:paraId="722899AF">
      <w:pPr>
        <w:rPr>
          <w:rFonts w:hint="eastAsia"/>
          <w:b/>
          <w:bCs/>
        </w:rPr>
      </w:pPr>
      <w:r>
        <w:rPr>
          <w:rFonts w:hint="eastAsia"/>
          <w:b/>
          <w:bCs/>
        </w:rPr>
        <w:t>16智能分诊功能</w:t>
      </w:r>
    </w:p>
    <w:p w14:paraId="4876ACF3">
      <w:pPr>
        <w:ind w:firstLine="480" w:firstLineChars="200"/>
        <w:rPr>
          <w:rFonts w:hint="eastAsia"/>
        </w:rPr>
      </w:pPr>
      <w:r>
        <w:rPr>
          <w:rFonts w:hint="eastAsia"/>
        </w:rPr>
        <w:t>数据传输过程中，实时监控，实现患者检查的自动化，心电事件报告可实现自动分拣如紧急事件心电图。</w:t>
      </w:r>
    </w:p>
    <w:p w14:paraId="09C1885C">
      <w:pPr>
        <w:rPr>
          <w:rFonts w:hint="eastAsia"/>
          <w:b/>
          <w:bCs/>
        </w:rPr>
      </w:pPr>
      <w:r>
        <w:rPr>
          <w:rFonts w:hint="eastAsia"/>
          <w:b/>
          <w:bCs/>
        </w:rPr>
        <w:t>17危急值应急处理</w:t>
      </w:r>
    </w:p>
    <w:p w14:paraId="70A0C237">
      <w:pPr>
        <w:ind w:firstLine="480" w:firstLineChars="200"/>
        <w:rPr>
          <w:rFonts w:hint="eastAsia"/>
        </w:rPr>
      </w:pPr>
      <w:r>
        <w:rPr>
          <w:rFonts w:hint="eastAsia"/>
        </w:rPr>
        <w:t>达到危急值标准的，自动转发至指定的危急值应急处理中心。</w:t>
      </w:r>
    </w:p>
    <w:p w14:paraId="4C2DAFFA">
      <w:pPr>
        <w:rPr>
          <w:rFonts w:hint="eastAsia"/>
          <w:b/>
          <w:bCs/>
        </w:rPr>
      </w:pPr>
      <w:r>
        <w:rPr>
          <w:rFonts w:hint="eastAsia"/>
          <w:b/>
          <w:bCs/>
        </w:rPr>
        <w:t>18危急值分类</w:t>
      </w:r>
    </w:p>
    <w:p w14:paraId="3D8AA1FE">
      <w:pPr>
        <w:rPr>
          <w:rFonts w:hint="eastAsia"/>
        </w:rPr>
      </w:pPr>
      <w:r>
        <w:rPr>
          <w:rFonts w:hint="eastAsia"/>
        </w:rPr>
        <w:tab/>
      </w:r>
      <w:r>
        <w:rPr>
          <w:rFonts w:hint="eastAsia"/>
        </w:rPr>
        <w:t>AI算法危急程度按照疾病严重程度，分为6个等级，分别为：1、危急2、临界值3、异常值4、大致正常值5、正常值6、缺陷心电图。</w:t>
      </w:r>
    </w:p>
    <w:p w14:paraId="60825455">
      <w:pPr>
        <w:rPr>
          <w:rFonts w:hint="eastAsia"/>
          <w:b/>
          <w:bCs/>
        </w:rPr>
      </w:pPr>
      <w:r>
        <w:rPr>
          <w:rFonts w:hint="eastAsia"/>
          <w:b/>
          <w:bCs/>
        </w:rPr>
        <w:t>19移动诊断支持</w:t>
      </w:r>
    </w:p>
    <w:p w14:paraId="45DA5F17">
      <w:pPr>
        <w:ind w:firstLine="480" w:firstLineChars="200"/>
        <w:rPr>
          <w:rFonts w:hint="eastAsia"/>
        </w:rPr>
      </w:pPr>
      <w:r>
        <w:rPr>
          <w:rFonts w:hint="eastAsia"/>
        </w:rPr>
        <w:t>可选配系统自动识别危急值预警，自动推送至移动终端，医生可利用智能手机和平板电脑，完成实时的诊断。移动诊断平台具备ECG诊断必须的功能：分析、对比、测量、分析、报告编辑，以方便医生的操作。</w:t>
      </w:r>
    </w:p>
    <w:p w14:paraId="30EF2817">
      <w:pPr>
        <w:rPr>
          <w:rFonts w:hint="eastAsia"/>
          <w:b/>
          <w:bCs/>
        </w:rPr>
      </w:pPr>
      <w:r>
        <w:rPr>
          <w:rFonts w:hint="eastAsia"/>
          <w:b/>
          <w:bCs/>
        </w:rPr>
        <w:t>20通知</w:t>
      </w:r>
    </w:p>
    <w:p w14:paraId="5BBD2D8E">
      <w:pPr>
        <w:ind w:firstLine="480" w:firstLineChars="200"/>
        <w:rPr>
          <w:rFonts w:hint="eastAsia"/>
        </w:rPr>
      </w:pPr>
      <w:r>
        <w:rPr>
          <w:rFonts w:hint="eastAsia"/>
        </w:rPr>
        <w:t>支持Email或即时信息方式发送报告，实现报告共享。</w:t>
      </w:r>
    </w:p>
    <w:p w14:paraId="6604CB63">
      <w:pPr>
        <w:rPr>
          <w:rFonts w:hint="eastAsia"/>
          <w:b/>
          <w:bCs/>
        </w:rPr>
      </w:pPr>
      <w:r>
        <w:rPr>
          <w:rFonts w:hint="eastAsia"/>
          <w:b/>
          <w:bCs/>
        </w:rPr>
        <w:t>21远程登陆唤醒</w:t>
      </w:r>
    </w:p>
    <w:p w14:paraId="07A8A7B2">
      <w:pPr>
        <w:rPr>
          <w:rFonts w:hint="eastAsia"/>
        </w:rPr>
      </w:pPr>
      <w:r>
        <w:rPr>
          <w:rFonts w:hint="eastAsia"/>
        </w:rPr>
        <w:tab/>
      </w:r>
      <w:r>
        <w:rPr>
          <w:rFonts w:hint="eastAsia"/>
        </w:rPr>
        <w:t>无需预先安装客户端，可在EMR/HIS远程登录唤起心电管理客户端进行心电报告的诊断，方便会诊。支持网页登录（支持包括IE，Safari和Chrome等主流浏览器），支持限定单用户登录。</w:t>
      </w:r>
    </w:p>
    <w:p w14:paraId="793B09D8">
      <w:pPr>
        <w:rPr>
          <w:rFonts w:hint="eastAsia"/>
          <w:b/>
          <w:bCs/>
        </w:rPr>
      </w:pPr>
      <w:r>
        <w:rPr>
          <w:rFonts w:hint="eastAsia"/>
          <w:b/>
          <w:bCs/>
        </w:rPr>
        <w:t>22多用户并发访问</w:t>
      </w:r>
    </w:p>
    <w:p w14:paraId="794C7C95">
      <w:pPr>
        <w:ind w:firstLine="480" w:firstLineChars="200"/>
        <w:rPr>
          <w:rFonts w:hint="eastAsia"/>
        </w:rPr>
      </w:pPr>
      <w:r>
        <w:rPr>
          <w:rFonts w:hint="eastAsia"/>
        </w:rPr>
        <w:t>支持多用户并发访问控制。当多用户对同一份报告进行读写操作，系统自动保护心电报告安全，防止多用户访问冲突。提供基于患者，部门等的权限管理。</w:t>
      </w:r>
    </w:p>
    <w:p w14:paraId="59762E12">
      <w:pPr>
        <w:rPr>
          <w:rFonts w:hint="eastAsia"/>
          <w:b/>
          <w:bCs/>
        </w:rPr>
      </w:pPr>
      <w:r>
        <w:rPr>
          <w:rFonts w:hint="eastAsia"/>
          <w:b/>
          <w:bCs/>
        </w:rPr>
        <w:t>23心电图数据包尺寸</w:t>
      </w:r>
    </w:p>
    <w:p w14:paraId="157C2A64">
      <w:pPr>
        <w:ind w:firstLine="480" w:firstLineChars="200"/>
        <w:rPr>
          <w:rFonts w:hint="eastAsia"/>
        </w:rPr>
      </w:pPr>
      <w:r>
        <w:rPr>
          <w:rFonts w:hint="eastAsia"/>
        </w:rPr>
        <w:t>控制心电图数据包大小，10秒心电图原始数据及心电报告每1万存储占用磁盘空间个小于3G。</w:t>
      </w:r>
    </w:p>
    <w:p w14:paraId="0F34B2CD">
      <w:pPr>
        <w:rPr>
          <w:rFonts w:hint="eastAsia"/>
          <w:b/>
          <w:bCs/>
        </w:rPr>
      </w:pPr>
      <w:r>
        <w:rPr>
          <w:rFonts w:hint="eastAsia"/>
          <w:b/>
          <w:bCs/>
        </w:rPr>
        <w:t>24报告智能到达提醒</w:t>
      </w:r>
    </w:p>
    <w:p w14:paraId="5DCC2A22">
      <w:pPr>
        <w:ind w:firstLine="480" w:firstLineChars="200"/>
        <w:rPr>
          <w:rFonts w:hint="eastAsia"/>
        </w:rPr>
      </w:pPr>
      <w:r>
        <w:rPr>
          <w:rFonts w:hint="eastAsia"/>
        </w:rPr>
        <w:t>支持报告到达智能提醒功能：通过对算法分析结果进行不同时段，不同位置进行提醒。</w:t>
      </w:r>
    </w:p>
    <w:p w14:paraId="68D6B023">
      <w:pPr>
        <w:rPr>
          <w:rFonts w:hint="eastAsia"/>
          <w:b/>
          <w:bCs/>
        </w:rPr>
      </w:pPr>
      <w:r>
        <w:rPr>
          <w:rFonts w:hint="eastAsia"/>
          <w:b/>
          <w:bCs/>
        </w:rPr>
        <w:t>25二次审核及签名</w:t>
      </w:r>
    </w:p>
    <w:p w14:paraId="231503DC">
      <w:pPr>
        <w:ind w:firstLine="480" w:firstLineChars="200"/>
        <w:rPr>
          <w:rFonts w:hint="eastAsia"/>
        </w:rPr>
      </w:pPr>
      <w:r>
        <w:rPr>
          <w:rFonts w:hint="eastAsia"/>
        </w:rPr>
        <w:t>支持报告二次审核和电子签名功能。</w:t>
      </w:r>
    </w:p>
    <w:p w14:paraId="11B257BD">
      <w:pPr>
        <w:rPr>
          <w:rFonts w:hint="eastAsia"/>
          <w:b/>
          <w:bCs/>
        </w:rPr>
      </w:pPr>
      <w:r>
        <w:rPr>
          <w:rFonts w:hint="eastAsia"/>
          <w:b/>
          <w:bCs/>
        </w:rPr>
        <w:t>26权限控制</w:t>
      </w:r>
    </w:p>
    <w:p w14:paraId="7047DDA6">
      <w:pPr>
        <w:ind w:firstLine="480" w:firstLineChars="200"/>
        <w:rPr>
          <w:rFonts w:hint="eastAsia"/>
        </w:rPr>
      </w:pPr>
      <w:r>
        <w:rPr>
          <w:rFonts w:hint="eastAsia"/>
        </w:rPr>
        <w:t>26.1具有完整的分级权限管理系统，系统管理员可对不同的人员授予不同的权限，使用者只能做已授权的操作。</w:t>
      </w:r>
    </w:p>
    <w:p w14:paraId="29E4A0AC">
      <w:pPr>
        <w:rPr>
          <w:rFonts w:hint="eastAsia"/>
        </w:rPr>
      </w:pPr>
      <w:r>
        <w:rPr>
          <w:rFonts w:hint="eastAsia"/>
        </w:rPr>
        <w:tab/>
      </w:r>
      <w:r>
        <w:rPr>
          <w:rFonts w:hint="eastAsia"/>
        </w:rPr>
        <w:t>26.2任一系统如调阅病例、修改病人信息、输入诊断、界面调整、修改诊断语句等都可进行单独权限设置，且设置操作简单，无需工程师改动程序代码</w:t>
      </w:r>
    </w:p>
    <w:p w14:paraId="3679853D">
      <w:pPr>
        <w:rPr>
          <w:rFonts w:hint="eastAsia"/>
          <w:b/>
          <w:bCs/>
        </w:rPr>
      </w:pPr>
      <w:r>
        <w:rPr>
          <w:rFonts w:hint="eastAsia"/>
          <w:b/>
          <w:bCs/>
        </w:rPr>
        <w:t>27检索及统计</w:t>
      </w:r>
    </w:p>
    <w:p w14:paraId="38DF32DE">
      <w:pPr>
        <w:rPr>
          <w:rFonts w:hint="eastAsia"/>
        </w:rPr>
      </w:pPr>
      <w:r>
        <w:rPr>
          <w:rFonts w:hint="eastAsia"/>
        </w:rPr>
        <w:tab/>
      </w:r>
      <w:r>
        <w:rPr>
          <w:rFonts w:hint="eastAsia"/>
        </w:rPr>
        <w:t>27.1可以提供多种类型的客户端满足不同用户的使用需要：心电报告诊断客户端，心电报告统计管理客户端，临床心电报告浏览打印客户端。可根据患者姓名、检查号、检查时间、工作量、审核医生统计、心电图测量值统计、也支持模糊查询及自由组合查询。日期等多种查询条件的组合形式查询，方便医生针对各种条件下获得资料的工作</w:t>
      </w:r>
    </w:p>
    <w:p w14:paraId="65089BCC">
      <w:pPr>
        <w:rPr>
          <w:rFonts w:hint="eastAsia"/>
        </w:rPr>
      </w:pPr>
      <w:r>
        <w:rPr>
          <w:rFonts w:hint="eastAsia"/>
        </w:rPr>
        <w:tab/>
      </w:r>
      <w:r>
        <w:rPr>
          <w:rFonts w:hint="eastAsia"/>
        </w:rPr>
        <w:t>27.2可集成自动计费功能，实现心电图以及多种检查的电子申请，自动预约，自动计费，显著提升工作效率。</w:t>
      </w:r>
    </w:p>
    <w:p w14:paraId="03D6C688">
      <w:pPr>
        <w:rPr>
          <w:rFonts w:hint="eastAsia"/>
        </w:rPr>
      </w:pPr>
      <w:r>
        <w:rPr>
          <w:rFonts w:hint="eastAsia"/>
        </w:rPr>
        <w:tab/>
      </w:r>
      <w:r>
        <w:rPr>
          <w:rFonts w:hint="eastAsia"/>
        </w:rPr>
        <w:t>27.3可提供实时漏费监测工具，实时提醒，有效防止漏费的发生。并可以对后补开的申请单和心电报告进行补单操作。</w:t>
      </w:r>
    </w:p>
    <w:p w14:paraId="039301C2">
      <w:pPr>
        <w:rPr>
          <w:rFonts w:hint="eastAsia"/>
        </w:rPr>
      </w:pPr>
      <w:r>
        <w:rPr>
          <w:rFonts w:hint="eastAsia"/>
        </w:rPr>
        <w:tab/>
      </w:r>
      <w:r>
        <w:rPr>
          <w:rFonts w:hint="eastAsia"/>
        </w:rPr>
        <w:t>27.4主任医生可以监控今天科室的工作状态，以及按年、按月、按天查看科室或某医生的工作量趋势。</w:t>
      </w:r>
    </w:p>
    <w:p w14:paraId="51BB1A69">
      <w:pPr>
        <w:rPr>
          <w:rFonts w:hint="eastAsia"/>
        </w:rPr>
      </w:pPr>
      <w:r>
        <w:rPr>
          <w:rFonts w:hint="eastAsia"/>
        </w:rPr>
        <w:tab/>
      </w:r>
      <w:r>
        <w:rPr>
          <w:rFonts w:hint="eastAsia"/>
        </w:rPr>
        <w:t>27.5可统计各检查设备工作量及医生工作量并输出报告。可进行病种、诊断结论的统计。</w:t>
      </w:r>
    </w:p>
    <w:p w14:paraId="1AEA4281">
      <w:pPr>
        <w:rPr>
          <w:rFonts w:hint="eastAsia"/>
        </w:rPr>
      </w:pPr>
      <w:r>
        <w:rPr>
          <w:rFonts w:hint="eastAsia"/>
        </w:rPr>
        <w:tab/>
      </w:r>
      <w:r>
        <w:rPr>
          <w:rFonts w:hint="eastAsia"/>
        </w:rPr>
        <w:t>27.6可统计申请科室的开单情况并输出报告。</w:t>
      </w:r>
    </w:p>
    <w:p w14:paraId="146F0E29">
      <w:pPr>
        <w:rPr>
          <w:rFonts w:hint="eastAsia"/>
          <w:b/>
          <w:bCs/>
        </w:rPr>
      </w:pPr>
      <w:r>
        <w:rPr>
          <w:rFonts w:hint="eastAsia"/>
          <w:b/>
          <w:bCs/>
        </w:rPr>
        <w:t>28自动化数据流程管理</w:t>
      </w:r>
    </w:p>
    <w:p w14:paraId="321821B4">
      <w:pPr>
        <w:ind w:firstLine="424" w:firstLineChars="177"/>
        <w:rPr>
          <w:rFonts w:hint="eastAsia"/>
        </w:rPr>
      </w:pPr>
      <w:r>
        <w:rPr>
          <w:rFonts w:hint="eastAsia"/>
        </w:rPr>
        <w:t>28.1支持心电图诊断报告集中储存和自动分发。</w:t>
      </w:r>
    </w:p>
    <w:p w14:paraId="0060943E">
      <w:pPr>
        <w:rPr>
          <w:rFonts w:hint="eastAsia"/>
        </w:rPr>
      </w:pPr>
      <w:r>
        <w:rPr>
          <w:rFonts w:hint="eastAsia"/>
        </w:rPr>
        <w:tab/>
      </w:r>
      <w:r>
        <w:rPr>
          <w:rFonts w:hint="eastAsia"/>
        </w:rPr>
        <w:t>28.2实现患者检查的自动化，心电事件报告可实现自动分拣如紧急事件心电图。</w:t>
      </w:r>
    </w:p>
    <w:p w14:paraId="5867907A">
      <w:pPr>
        <w:rPr>
          <w:rFonts w:hint="eastAsia"/>
        </w:rPr>
      </w:pPr>
      <w:r>
        <w:rPr>
          <w:rFonts w:hint="eastAsia"/>
        </w:rPr>
        <w:tab/>
      </w:r>
      <w:r>
        <w:rPr>
          <w:rFonts w:hint="eastAsia"/>
        </w:rPr>
        <w:t>28.3提供按照时间计划自动打印或输出报告。</w:t>
      </w:r>
    </w:p>
    <w:p w14:paraId="684A8BAC">
      <w:pPr>
        <w:rPr>
          <w:rFonts w:hint="eastAsia"/>
        </w:rPr>
      </w:pPr>
      <w:r>
        <w:rPr>
          <w:rFonts w:hint="eastAsia"/>
        </w:rPr>
        <w:tab/>
      </w:r>
      <w:r>
        <w:rPr>
          <w:rFonts w:hint="eastAsia"/>
        </w:rPr>
        <w:t>28.4支持条码扫描从HIS自动获取病人登记信息，支持双向数据传输。</w:t>
      </w:r>
    </w:p>
    <w:p w14:paraId="477C05F8">
      <w:pPr>
        <w:rPr>
          <w:rFonts w:hint="eastAsia"/>
        </w:rPr>
      </w:pPr>
      <w:r>
        <w:rPr>
          <w:rFonts w:hint="eastAsia"/>
        </w:rPr>
        <w:tab/>
      </w:r>
      <w:r>
        <w:rPr>
          <w:rFonts w:hint="eastAsia"/>
        </w:rPr>
        <w:t>28.5心电报告发送至EMR，医生在院内局域网内凭ID登陆可调阅报告。</w:t>
      </w:r>
    </w:p>
    <w:p w14:paraId="77A07EA5">
      <w:pPr>
        <w:rPr>
          <w:rFonts w:hint="eastAsia"/>
          <w:b/>
          <w:bCs/>
        </w:rPr>
      </w:pPr>
      <w:r>
        <w:rPr>
          <w:rFonts w:hint="eastAsia"/>
          <w:b/>
          <w:bCs/>
        </w:rPr>
        <w:t>29协议及标准</w:t>
      </w:r>
    </w:p>
    <w:p w14:paraId="4448555F">
      <w:pPr>
        <w:ind w:firstLine="480" w:firstLineChars="200"/>
        <w:rPr>
          <w:rFonts w:hint="eastAsia"/>
        </w:rPr>
      </w:pPr>
      <w:r>
        <w:rPr>
          <w:rFonts w:hint="eastAsia"/>
        </w:rPr>
        <w:t>采用HL7信息传递与符合IHE/HL7标准的网络服务实现机构内网络连接，以保证系统的先进性；系统的数据传输全面支持XML格式为架构心电图传输标准；支持DICOM标准访问接口。</w:t>
      </w:r>
    </w:p>
    <w:p w14:paraId="1C218072">
      <w:pPr>
        <w:rPr>
          <w:rFonts w:hint="eastAsia"/>
          <w:b/>
          <w:bCs/>
        </w:rPr>
      </w:pPr>
      <w:r>
        <w:rPr>
          <w:rFonts w:hint="eastAsia"/>
          <w:b/>
          <w:bCs/>
        </w:rPr>
        <w:t>30可选心电数据功能</w:t>
      </w:r>
    </w:p>
    <w:p w14:paraId="2B968FCB">
      <w:pPr>
        <w:ind w:firstLine="480" w:firstLineChars="200"/>
        <w:rPr>
          <w:rFonts w:hint="eastAsia"/>
        </w:rPr>
      </w:pPr>
      <w:r>
        <w:rPr>
          <w:rFonts w:hint="eastAsia"/>
        </w:rPr>
        <w:t>支持接收，存储覆盖30秒和60秒的心电报告，并可以从中自由选择10秒心电数据进行诊断。</w:t>
      </w:r>
    </w:p>
    <w:p w14:paraId="30A890B8">
      <w:pPr>
        <w:rPr>
          <w:rFonts w:hint="eastAsia"/>
          <w:b/>
          <w:bCs/>
        </w:rPr>
      </w:pPr>
      <w:r>
        <w:rPr>
          <w:rFonts w:hint="eastAsia"/>
          <w:b/>
          <w:bCs/>
        </w:rPr>
        <w:t>31安全性及未来可扩展性</w:t>
      </w:r>
    </w:p>
    <w:p w14:paraId="68696336">
      <w:pPr>
        <w:rPr>
          <w:rFonts w:hint="eastAsia"/>
        </w:rPr>
      </w:pPr>
      <w:r>
        <w:rPr>
          <w:rFonts w:hint="eastAsia"/>
        </w:rPr>
        <w:tab/>
      </w:r>
      <w:r>
        <w:rPr>
          <w:rFonts w:hint="eastAsia"/>
        </w:rPr>
        <w:t>31.1支持基于Window域方案的安全认证方案，满足网络安全性和保密性的硬性要求。支持数据的手动备份、自动备份和多数据库服务器的容灾恢复功能。</w:t>
      </w:r>
    </w:p>
    <w:p w14:paraId="1FD35FE0">
      <w:pPr>
        <w:rPr>
          <w:rFonts w:hint="eastAsia"/>
        </w:rPr>
      </w:pPr>
      <w:r>
        <w:rPr>
          <w:rFonts w:hint="eastAsia"/>
        </w:rPr>
        <w:tab/>
      </w:r>
      <w:r>
        <w:rPr>
          <w:rFonts w:hint="eastAsia"/>
        </w:rPr>
        <w:t>31.2支持三层次软件架构与刀片技术，具备系统的可扩展性、高度实用性、镜像和负载均衡特性</w:t>
      </w:r>
    </w:p>
    <w:p w14:paraId="3EDC1D95">
      <w:pPr>
        <w:pStyle w:val="5"/>
        <w:rPr>
          <w:rFonts w:hint="eastAsia"/>
        </w:rPr>
      </w:pPr>
      <w:r>
        <w:rPr>
          <w:rFonts w:hint="eastAsia"/>
        </w:rPr>
        <w:t>医共体病理中心</w:t>
      </w:r>
    </w:p>
    <w:p w14:paraId="781BACCF">
      <w:pPr>
        <w:pStyle w:val="6"/>
        <w:ind w:left="1320" w:hanging="1320"/>
        <w:rPr>
          <w:rFonts w:hint="eastAsia" w:cs="宋体"/>
        </w:rPr>
      </w:pPr>
      <w:r>
        <w:rPr>
          <w:rFonts w:hint="eastAsia" w:cs="宋体"/>
        </w:rPr>
        <w:t>病理申请模块</w:t>
      </w:r>
    </w:p>
    <w:p w14:paraId="6EF75F21">
      <w:pPr>
        <w:ind w:firstLine="480"/>
        <w:rPr>
          <w:rFonts w:hint="eastAsia" w:cs="宋体"/>
        </w:rPr>
      </w:pPr>
      <w:r>
        <w:rPr>
          <w:rFonts w:hint="eastAsia" w:cs="宋体"/>
        </w:rPr>
        <w:t>（1）HIS需支持医嘱及标本状态追踪；</w:t>
      </w:r>
    </w:p>
    <w:p w14:paraId="1BD9990A">
      <w:pPr>
        <w:ind w:firstLine="480"/>
        <w:rPr>
          <w:rFonts w:hint="eastAsia" w:cs="宋体"/>
        </w:rPr>
      </w:pPr>
      <w:r>
        <w:rPr>
          <w:rFonts w:hint="eastAsia" w:cs="宋体"/>
        </w:rPr>
        <w:t>（2）对申请单的多级分级处理，为不同申请机构的紧急程度进行分级；</w:t>
      </w:r>
    </w:p>
    <w:p w14:paraId="229B87E5">
      <w:pPr>
        <w:ind w:firstLine="480"/>
        <w:rPr>
          <w:rFonts w:hint="eastAsia" w:cs="宋体"/>
        </w:rPr>
      </w:pPr>
      <w:r>
        <w:rPr>
          <w:rFonts w:hint="eastAsia" w:cs="宋体"/>
        </w:rPr>
        <w:t>（3）需支持在线打印病理申请单和标本标签；</w:t>
      </w:r>
    </w:p>
    <w:p w14:paraId="2BCAC948">
      <w:pPr>
        <w:ind w:firstLine="480"/>
        <w:rPr>
          <w:rFonts w:hint="eastAsia" w:cs="宋体"/>
        </w:rPr>
      </w:pPr>
      <w:r>
        <w:rPr>
          <w:rFonts w:hint="eastAsia" w:cs="宋体"/>
        </w:rPr>
        <w:t>（4）需支持标本离开临床送往病理科时，通过扫描标本的方式记录当前标本批次和人员信息；</w:t>
      </w:r>
    </w:p>
    <w:p w14:paraId="5E72D24D">
      <w:pPr>
        <w:ind w:firstLine="480"/>
        <w:rPr>
          <w:rFonts w:hint="eastAsia" w:cs="宋体"/>
        </w:rPr>
      </w:pPr>
      <w:r>
        <w:rPr>
          <w:rFonts w:hint="eastAsia" w:cs="宋体"/>
        </w:rPr>
        <w:t>（5）需支持对标本从创建到验收之间的所有环节进行查询与监控，记录人员信息和时间；</w:t>
      </w:r>
    </w:p>
    <w:p w14:paraId="12FB4727">
      <w:pPr>
        <w:ind w:firstLine="480"/>
        <w:rPr>
          <w:rFonts w:hint="eastAsia" w:cs="宋体"/>
        </w:rPr>
      </w:pPr>
      <w:r>
        <w:rPr>
          <w:rFonts w:hint="eastAsia" w:cs="宋体"/>
        </w:rPr>
        <w:t>（6）需支持在医生工作站根据申请检查内容自动生成注意事项并提醒；</w:t>
      </w:r>
    </w:p>
    <w:p w14:paraId="1A6364C2">
      <w:pPr>
        <w:ind w:firstLine="480"/>
        <w:rPr>
          <w:rFonts w:hint="eastAsia" w:cs="宋体"/>
        </w:rPr>
      </w:pPr>
      <w:r>
        <w:rPr>
          <w:rFonts w:hint="eastAsia" w:cs="宋体"/>
        </w:rPr>
        <w:t>（7）需支持手术系统生成病理医嘱，自动绑定手术来源部位（需手麻系统支持）；</w:t>
      </w:r>
    </w:p>
    <w:p w14:paraId="165CBDA7">
      <w:pPr>
        <w:pStyle w:val="6"/>
        <w:ind w:left="1320" w:hanging="1320"/>
        <w:rPr>
          <w:rFonts w:hint="eastAsia" w:cs="宋体"/>
        </w:rPr>
      </w:pPr>
      <w:r>
        <w:rPr>
          <w:rFonts w:hint="eastAsia" w:cs="宋体"/>
        </w:rPr>
        <w:t>病例登记模块</w:t>
      </w:r>
    </w:p>
    <w:p w14:paraId="1BAEE00B">
      <w:pPr>
        <w:ind w:firstLine="480"/>
        <w:rPr>
          <w:rFonts w:hint="eastAsia" w:cs="宋体"/>
        </w:rPr>
      </w:pPr>
      <w:r>
        <w:rPr>
          <w:rFonts w:hint="eastAsia" w:cs="宋体"/>
        </w:rPr>
        <w:t>（1）需支持手工登记，也支持从HIS系统提取信息；</w:t>
      </w:r>
    </w:p>
    <w:p w14:paraId="3281B8EC">
      <w:pPr>
        <w:ind w:firstLine="480"/>
        <w:rPr>
          <w:rFonts w:hint="eastAsia" w:cs="宋体"/>
        </w:rPr>
      </w:pPr>
      <w:r>
        <w:rPr>
          <w:rFonts w:hint="eastAsia" w:cs="宋体"/>
        </w:rPr>
        <w:t>（2）需支持通过扫描标签识别标本种类，比如常规活检，冰冻，细胞学等；</w:t>
      </w:r>
    </w:p>
    <w:p w14:paraId="77431C2F">
      <w:pPr>
        <w:ind w:firstLine="480"/>
        <w:rPr>
          <w:rFonts w:hint="eastAsia" w:cs="宋体"/>
        </w:rPr>
      </w:pPr>
      <w:r>
        <w:rPr>
          <w:rFonts w:hint="eastAsia" w:cs="宋体"/>
        </w:rPr>
        <w:t>（3）需支持按病例库登记，可自定义并指定默认的病例库；</w:t>
      </w:r>
    </w:p>
    <w:p w14:paraId="2C0383D5">
      <w:pPr>
        <w:ind w:firstLine="480"/>
        <w:rPr>
          <w:rFonts w:hint="eastAsia" w:cs="宋体"/>
        </w:rPr>
      </w:pPr>
      <w:r>
        <w:rPr>
          <w:rFonts w:hint="eastAsia" w:cs="宋体"/>
        </w:rPr>
        <w:t>（4）需支持打印标签（二维码），能够单个或批量打印；</w:t>
      </w:r>
    </w:p>
    <w:p w14:paraId="242BB0D3">
      <w:pPr>
        <w:ind w:firstLine="480"/>
        <w:rPr>
          <w:rFonts w:hint="eastAsia" w:cs="宋体"/>
        </w:rPr>
      </w:pPr>
      <w:r>
        <w:rPr>
          <w:rFonts w:hint="eastAsia" w:cs="宋体"/>
        </w:rPr>
        <w:t>（5）需支持记录不合格标本拒收及拒收原因、操作人员、时间等，并提供统计表；</w:t>
      </w:r>
    </w:p>
    <w:p w14:paraId="3BA9B7D0">
      <w:pPr>
        <w:ind w:firstLine="480"/>
        <w:rPr>
          <w:rFonts w:hint="eastAsia" w:cs="宋体"/>
        </w:rPr>
      </w:pPr>
      <w:r>
        <w:rPr>
          <w:rFonts w:hint="eastAsia" w:cs="宋体"/>
        </w:rPr>
        <w:t>（6）需支持记录送检标本的明细信息，应包括标本名称、离体时间、固定时间、接收时间等；</w:t>
      </w:r>
    </w:p>
    <w:p w14:paraId="61C93611">
      <w:pPr>
        <w:ind w:firstLine="480"/>
        <w:rPr>
          <w:rFonts w:hint="eastAsia" w:cs="宋体"/>
        </w:rPr>
      </w:pPr>
      <w:r>
        <w:rPr>
          <w:rFonts w:hint="eastAsia" w:cs="宋体"/>
        </w:rPr>
        <w:t>（7）需支持按照用户需求自定义病理号编码规则，需要保证编号的唯一性及连续性；</w:t>
      </w:r>
    </w:p>
    <w:p w14:paraId="6FE297DB">
      <w:pPr>
        <w:ind w:firstLine="480"/>
        <w:rPr>
          <w:rFonts w:hint="eastAsia" w:cs="宋体"/>
        </w:rPr>
      </w:pPr>
      <w:r>
        <w:rPr>
          <w:rFonts w:hint="eastAsia" w:cs="宋体"/>
        </w:rPr>
        <w:t>（8）需支持病历删除，并将删除保留在系统中；</w:t>
      </w:r>
    </w:p>
    <w:p w14:paraId="6F6C30A8">
      <w:pPr>
        <w:ind w:firstLine="480"/>
        <w:rPr>
          <w:rFonts w:hint="eastAsia" w:cs="宋体"/>
        </w:rPr>
      </w:pPr>
      <w:r>
        <w:rPr>
          <w:rFonts w:hint="eastAsia" w:cs="宋体"/>
        </w:rPr>
        <w:t>（9）需支持按时间范围、来源范围、患者病历号、患者姓名等条件查询登记记录；</w:t>
      </w:r>
    </w:p>
    <w:p w14:paraId="3BC86C85">
      <w:pPr>
        <w:ind w:firstLine="480"/>
        <w:rPr>
          <w:rFonts w:hint="eastAsia" w:cs="宋体"/>
        </w:rPr>
      </w:pPr>
      <w:r>
        <w:rPr>
          <w:rFonts w:hint="eastAsia" w:cs="宋体"/>
        </w:rPr>
        <w:t>（10）可设定病理操作费用及耗材计费功能；</w:t>
      </w:r>
    </w:p>
    <w:p w14:paraId="5E9E609D">
      <w:pPr>
        <w:ind w:firstLine="480"/>
        <w:rPr>
          <w:rFonts w:hint="eastAsia" w:cs="宋体"/>
        </w:rPr>
      </w:pPr>
      <w:r>
        <w:rPr>
          <w:rFonts w:hint="eastAsia" w:cs="宋体"/>
        </w:rPr>
        <w:t>（11）需支持门诊患者转到住院部时，病理相关项目自动从门诊收费转换为住院收费；</w:t>
      </w:r>
    </w:p>
    <w:p w14:paraId="078FAD7F">
      <w:pPr>
        <w:ind w:firstLine="480"/>
        <w:rPr>
          <w:rFonts w:hint="eastAsia" w:cs="宋体"/>
        </w:rPr>
      </w:pPr>
      <w:r>
        <w:rPr>
          <w:rFonts w:hint="eastAsia" w:cs="宋体"/>
        </w:rPr>
        <w:t>（12）需支持扫描标签时能够查询到患者的收费情况；</w:t>
      </w:r>
    </w:p>
    <w:p w14:paraId="115C0A17">
      <w:pPr>
        <w:ind w:firstLine="480"/>
        <w:rPr>
          <w:rFonts w:hint="eastAsia" w:cs="宋体"/>
        </w:rPr>
      </w:pPr>
      <w:r>
        <w:rPr>
          <w:rFonts w:hint="eastAsia" w:cs="宋体"/>
        </w:rPr>
        <w:t>（13）高拍仪拍摄纸质申请单, OCR识别病例数据；</w:t>
      </w:r>
    </w:p>
    <w:p w14:paraId="347FBF9C">
      <w:pPr>
        <w:ind w:firstLine="480"/>
        <w:rPr>
          <w:rFonts w:hint="eastAsia" w:cs="宋体"/>
        </w:rPr>
      </w:pPr>
      <w:r>
        <w:rPr>
          <w:rFonts w:hint="eastAsia" w:cs="宋体"/>
        </w:rPr>
        <w:t>（14）根据检查项目自动匹配制片流程，取材和诊断模板等；</w:t>
      </w:r>
    </w:p>
    <w:p w14:paraId="284FF330">
      <w:pPr>
        <w:ind w:firstLine="480"/>
        <w:rPr>
          <w:rFonts w:hint="eastAsia" w:cs="宋体"/>
        </w:rPr>
      </w:pPr>
      <w:r>
        <w:rPr>
          <w:rFonts w:hint="eastAsia" w:cs="宋体"/>
        </w:rPr>
        <w:t>（15）需支持直接打印回执单并附有二维码，病人可通过扫描该二维码追踪病例最新状态。</w:t>
      </w:r>
    </w:p>
    <w:p w14:paraId="64B49E33">
      <w:pPr>
        <w:pStyle w:val="6"/>
        <w:ind w:left="1320" w:hanging="1320"/>
        <w:rPr>
          <w:rFonts w:hint="eastAsia" w:cs="宋体"/>
        </w:rPr>
      </w:pPr>
      <w:r>
        <w:rPr>
          <w:rFonts w:hint="eastAsia" w:cs="宋体"/>
        </w:rPr>
        <w:t>取材模块</w:t>
      </w:r>
    </w:p>
    <w:p w14:paraId="6F70D88E">
      <w:pPr>
        <w:ind w:firstLine="480"/>
        <w:rPr>
          <w:rFonts w:hint="eastAsia" w:cs="宋体"/>
          <w:szCs w:val="24"/>
        </w:rPr>
      </w:pPr>
      <w:r>
        <w:rPr>
          <w:rFonts w:hint="eastAsia" w:cs="宋体"/>
          <w:szCs w:val="24"/>
        </w:rPr>
        <w:t>（1）需支持提示所有未取材或补取列表，补取显示开单医生及补取医嘱。按常取材类型分类展示。</w:t>
      </w:r>
    </w:p>
    <w:p w14:paraId="6DC2989D">
      <w:pPr>
        <w:ind w:firstLine="480"/>
        <w:rPr>
          <w:rFonts w:hint="eastAsia" w:cs="宋体"/>
          <w:szCs w:val="24"/>
        </w:rPr>
      </w:pPr>
      <w:r>
        <w:rPr>
          <w:rFonts w:hint="eastAsia" w:cs="宋体"/>
          <w:szCs w:val="24"/>
        </w:rPr>
        <w:t>（2）取材时自动提示该病例是否做过冰冻，并能查看冰冻结果，根据冰冻结果确定取材要求；</w:t>
      </w:r>
    </w:p>
    <w:p w14:paraId="4CCBD029">
      <w:pPr>
        <w:ind w:firstLine="480"/>
        <w:rPr>
          <w:rFonts w:hint="eastAsia" w:cs="宋体"/>
          <w:szCs w:val="24"/>
        </w:rPr>
      </w:pPr>
      <w:r>
        <w:rPr>
          <w:rFonts w:hint="eastAsia" w:cs="宋体"/>
          <w:szCs w:val="24"/>
        </w:rPr>
        <w:t>（3）需支持对于脱钙蜡块、延时固定蜡块有特殊的处理流程；</w:t>
      </w:r>
    </w:p>
    <w:p w14:paraId="4B681059">
      <w:pPr>
        <w:ind w:firstLine="480"/>
        <w:rPr>
          <w:rFonts w:hint="eastAsia" w:cs="宋体"/>
          <w:szCs w:val="24"/>
        </w:rPr>
      </w:pPr>
      <w:r>
        <w:rPr>
          <w:rFonts w:hint="eastAsia" w:cs="宋体"/>
          <w:szCs w:val="24"/>
        </w:rPr>
        <w:t>（4）应提供针对小标本取材描述专用模板；</w:t>
      </w:r>
    </w:p>
    <w:p w14:paraId="6DBA303F">
      <w:pPr>
        <w:ind w:firstLine="480"/>
        <w:rPr>
          <w:rFonts w:hint="eastAsia" w:cs="宋体"/>
          <w:szCs w:val="24"/>
        </w:rPr>
      </w:pPr>
      <w:r>
        <w:rPr>
          <w:rFonts w:hint="eastAsia" w:cs="宋体"/>
          <w:szCs w:val="24"/>
        </w:rPr>
        <w:t>（5）应提供按照不同器官、不同切除方式分类的取材大体描述模板，可自定义模板；录入时自动提取关键词；</w:t>
      </w:r>
    </w:p>
    <w:p w14:paraId="2D2EB70E">
      <w:pPr>
        <w:ind w:firstLine="480"/>
        <w:rPr>
          <w:rFonts w:hint="eastAsia" w:cs="宋体"/>
          <w:szCs w:val="24"/>
        </w:rPr>
      </w:pPr>
      <w:r>
        <w:rPr>
          <w:rFonts w:hint="eastAsia" w:cs="宋体"/>
          <w:szCs w:val="24"/>
        </w:rPr>
        <w:t>（6）需支持记录时间、医生、记录人等信息；支持材块核对，取材状态自动更新；</w:t>
      </w:r>
    </w:p>
    <w:p w14:paraId="6BC82CD7">
      <w:pPr>
        <w:ind w:firstLine="480"/>
        <w:rPr>
          <w:rFonts w:hint="eastAsia" w:cs="宋体"/>
          <w:szCs w:val="24"/>
        </w:rPr>
      </w:pPr>
      <w:r>
        <w:rPr>
          <w:rFonts w:hint="eastAsia" w:cs="宋体"/>
          <w:szCs w:val="24"/>
        </w:rPr>
        <w:t>（7）需支持取材明细记录、“附言”记录，“用完”“脱钙”“保留”等内容。可记录剩余标本的存放位置；</w:t>
      </w:r>
    </w:p>
    <w:p w14:paraId="461B4BE7">
      <w:pPr>
        <w:ind w:firstLine="480"/>
        <w:rPr>
          <w:rFonts w:hint="eastAsia" w:cs="宋体"/>
          <w:szCs w:val="24"/>
        </w:rPr>
      </w:pPr>
      <w:r>
        <w:rPr>
          <w:rFonts w:hint="eastAsia" w:cs="宋体"/>
          <w:szCs w:val="24"/>
        </w:rPr>
        <w:t>（8）需支持大体标本照相与病例关联保存。大体标本照片可进行取材明细标注、文字标注和测量工作；</w:t>
      </w:r>
    </w:p>
    <w:p w14:paraId="1DE0772B">
      <w:pPr>
        <w:ind w:firstLine="480"/>
        <w:rPr>
          <w:rFonts w:hint="eastAsia" w:cs="宋体"/>
          <w:szCs w:val="24"/>
        </w:rPr>
      </w:pPr>
      <w:r>
        <w:rPr>
          <w:rFonts w:hint="eastAsia" w:cs="宋体"/>
          <w:szCs w:val="24"/>
        </w:rPr>
        <w:t>（9）应提供取材工作交接管理工具，区分当日取材和非当日取材，可按照取材医生分别整理；</w:t>
      </w:r>
    </w:p>
    <w:p w14:paraId="46B691EA">
      <w:pPr>
        <w:ind w:firstLine="480"/>
        <w:rPr>
          <w:rFonts w:hint="eastAsia" w:cs="宋体"/>
          <w:szCs w:val="24"/>
        </w:rPr>
      </w:pPr>
      <w:r>
        <w:rPr>
          <w:rFonts w:hint="eastAsia" w:cs="宋体"/>
          <w:szCs w:val="24"/>
        </w:rPr>
        <w:t>（10）需支持Android平板APP。</w:t>
      </w:r>
    </w:p>
    <w:p w14:paraId="79261F13">
      <w:pPr>
        <w:pStyle w:val="6"/>
        <w:ind w:left="1320" w:hanging="1320"/>
        <w:rPr>
          <w:rFonts w:hint="eastAsia" w:cs="宋体"/>
        </w:rPr>
      </w:pPr>
      <w:r>
        <w:rPr>
          <w:rFonts w:hint="eastAsia" w:cs="宋体"/>
        </w:rPr>
        <w:t>脱水模块</w:t>
      </w:r>
    </w:p>
    <w:p w14:paraId="5F6FCBAB">
      <w:pPr>
        <w:ind w:firstLine="480"/>
        <w:rPr>
          <w:rFonts w:hint="eastAsia" w:cs="宋体"/>
          <w:szCs w:val="24"/>
        </w:rPr>
      </w:pPr>
      <w:r>
        <w:rPr>
          <w:rFonts w:hint="eastAsia" w:cs="宋体"/>
          <w:szCs w:val="24"/>
        </w:rPr>
        <w:t>（1）可以记录脱水的开始时间和结束时间；</w:t>
      </w:r>
    </w:p>
    <w:p w14:paraId="5F385904">
      <w:pPr>
        <w:ind w:firstLine="480"/>
        <w:rPr>
          <w:rFonts w:hint="eastAsia" w:cs="宋体"/>
          <w:szCs w:val="24"/>
        </w:rPr>
      </w:pPr>
      <w:r>
        <w:rPr>
          <w:rFonts w:hint="eastAsia" w:cs="宋体"/>
          <w:szCs w:val="24"/>
        </w:rPr>
        <w:t>（2）需支持按脱水框进行批量脱水操作记录；</w:t>
      </w:r>
    </w:p>
    <w:p w14:paraId="4152359B">
      <w:pPr>
        <w:ind w:firstLine="480"/>
        <w:rPr>
          <w:rFonts w:hint="eastAsia" w:cs="宋体"/>
          <w:szCs w:val="24"/>
        </w:rPr>
      </w:pPr>
      <w:r>
        <w:rPr>
          <w:rFonts w:hint="eastAsia" w:cs="宋体"/>
          <w:szCs w:val="24"/>
        </w:rPr>
        <w:t>（3）需支持按脱水筐批量转移至包埋操作员的记录；</w:t>
      </w:r>
    </w:p>
    <w:p w14:paraId="78FF3C65">
      <w:pPr>
        <w:ind w:firstLine="480"/>
        <w:rPr>
          <w:rFonts w:hint="eastAsia" w:cs="宋体"/>
          <w:szCs w:val="24"/>
        </w:rPr>
      </w:pPr>
      <w:r>
        <w:rPr>
          <w:rFonts w:hint="eastAsia" w:cs="宋体"/>
          <w:szCs w:val="24"/>
        </w:rPr>
        <w:t>（4）病例脱水信息分状态统计，可以快速查看蜡块的脱水状态；</w:t>
      </w:r>
    </w:p>
    <w:p w14:paraId="20BD4AE0">
      <w:pPr>
        <w:ind w:firstLine="480"/>
        <w:rPr>
          <w:rFonts w:hint="eastAsia" w:cs="宋体"/>
          <w:szCs w:val="24"/>
        </w:rPr>
      </w:pPr>
      <w:r>
        <w:rPr>
          <w:rFonts w:hint="eastAsia" w:cs="宋体"/>
          <w:szCs w:val="24"/>
        </w:rPr>
        <w:t>（5）通过病例查询查看病例当前状态，详细记录病例的每个流程信息。</w:t>
      </w:r>
    </w:p>
    <w:p w14:paraId="4F95234C">
      <w:pPr>
        <w:pStyle w:val="6"/>
        <w:ind w:left="1320" w:hanging="1320"/>
        <w:rPr>
          <w:rFonts w:hint="eastAsia" w:cs="宋体"/>
        </w:rPr>
      </w:pPr>
      <w:r>
        <w:rPr>
          <w:rFonts w:hint="eastAsia" w:cs="宋体"/>
        </w:rPr>
        <w:t>包埋模块</w:t>
      </w:r>
    </w:p>
    <w:p w14:paraId="5F68F7FA">
      <w:pPr>
        <w:ind w:firstLine="480"/>
        <w:rPr>
          <w:rFonts w:hint="eastAsia" w:cs="宋体"/>
          <w:szCs w:val="24"/>
        </w:rPr>
      </w:pPr>
      <w:r>
        <w:rPr>
          <w:rFonts w:hint="eastAsia" w:cs="宋体"/>
          <w:szCs w:val="24"/>
        </w:rPr>
        <w:t>（1）需支持与包埋盒打号机连接，打印二维码， 取材信息与包埋盒对应，取材明细给包埋盒打号机打印；</w:t>
      </w:r>
    </w:p>
    <w:p w14:paraId="26D2F566">
      <w:pPr>
        <w:ind w:firstLine="480"/>
        <w:rPr>
          <w:rFonts w:hint="eastAsia" w:cs="宋体"/>
          <w:szCs w:val="24"/>
        </w:rPr>
      </w:pPr>
      <w:r>
        <w:rPr>
          <w:rFonts w:hint="eastAsia" w:cs="宋体"/>
          <w:szCs w:val="24"/>
        </w:rPr>
        <w:t>（2）需支持可根据标本类型，自动选择包埋盒打号机打号通道，用于对不同标本包埋盒颜色的区分；</w:t>
      </w:r>
    </w:p>
    <w:p w14:paraId="165B59BE">
      <w:pPr>
        <w:ind w:firstLine="480"/>
        <w:rPr>
          <w:rFonts w:hint="eastAsia" w:cs="宋体"/>
          <w:szCs w:val="24"/>
        </w:rPr>
      </w:pPr>
      <w:r>
        <w:rPr>
          <w:rFonts w:hint="eastAsia" w:cs="宋体"/>
          <w:szCs w:val="24"/>
        </w:rPr>
        <w:t>（3）需支持按照医院要求设置如“立”、“皮”、“试”等中文特殊标记的打印</w:t>
      </w:r>
    </w:p>
    <w:p w14:paraId="65152C36">
      <w:pPr>
        <w:ind w:firstLine="480"/>
        <w:rPr>
          <w:rFonts w:hint="eastAsia" w:cs="宋体"/>
          <w:szCs w:val="24"/>
        </w:rPr>
      </w:pPr>
      <w:r>
        <w:rPr>
          <w:rFonts w:hint="eastAsia" w:cs="宋体"/>
          <w:szCs w:val="24"/>
        </w:rPr>
        <w:t>（4）需支持全程二维码，提供样本扫描，包埋盒扫描，信息显示界面，扫描包埋盒验证信息的准确性；</w:t>
      </w:r>
    </w:p>
    <w:p w14:paraId="120FEE61">
      <w:pPr>
        <w:ind w:firstLine="480"/>
        <w:rPr>
          <w:rFonts w:hint="eastAsia" w:cs="宋体"/>
          <w:szCs w:val="24"/>
        </w:rPr>
      </w:pPr>
      <w:r>
        <w:rPr>
          <w:rFonts w:hint="eastAsia" w:cs="宋体"/>
          <w:szCs w:val="24"/>
        </w:rPr>
        <w:t>（5）有特别说明的包埋盒二维码时，可自动进行语音播报。语音播报的项目内容可进行自定义；</w:t>
      </w:r>
    </w:p>
    <w:p w14:paraId="29293C17">
      <w:pPr>
        <w:ind w:firstLine="480"/>
        <w:rPr>
          <w:rFonts w:hint="eastAsia" w:cs="宋体"/>
          <w:szCs w:val="24"/>
        </w:rPr>
      </w:pPr>
      <w:r>
        <w:rPr>
          <w:rFonts w:hint="eastAsia" w:cs="宋体"/>
          <w:szCs w:val="24"/>
        </w:rPr>
        <w:t>（6）应进行取材质量评价，并可进行相应取材质量的查询统计；</w:t>
      </w:r>
    </w:p>
    <w:p w14:paraId="0FF30293">
      <w:pPr>
        <w:ind w:firstLine="480"/>
        <w:rPr>
          <w:rFonts w:hint="eastAsia" w:cs="宋体"/>
          <w:szCs w:val="24"/>
        </w:rPr>
      </w:pPr>
      <w:r>
        <w:rPr>
          <w:rFonts w:hint="eastAsia" w:cs="宋体"/>
          <w:szCs w:val="24"/>
        </w:rPr>
        <w:t>（7）对已进行过质量评价的每一个蜡块记录处理结果；</w:t>
      </w:r>
    </w:p>
    <w:p w14:paraId="42F3A0CB">
      <w:pPr>
        <w:ind w:firstLine="480"/>
        <w:rPr>
          <w:rFonts w:hint="eastAsia" w:cs="宋体"/>
          <w:szCs w:val="24"/>
        </w:rPr>
      </w:pPr>
      <w:r>
        <w:rPr>
          <w:rFonts w:hint="eastAsia" w:cs="宋体"/>
          <w:szCs w:val="24"/>
        </w:rPr>
        <w:t>（8）可以列表形式提示当前病理号所有其他材块的包埋情况；</w:t>
      </w:r>
    </w:p>
    <w:p w14:paraId="34645C7E">
      <w:pPr>
        <w:ind w:firstLine="480"/>
        <w:rPr>
          <w:rFonts w:hint="eastAsia" w:cs="宋体"/>
          <w:szCs w:val="24"/>
        </w:rPr>
      </w:pPr>
      <w:r>
        <w:rPr>
          <w:rFonts w:hint="eastAsia" w:cs="宋体"/>
          <w:szCs w:val="24"/>
        </w:rPr>
        <w:t>（9）应自动监控所有未包埋蜡块和当前病理号相关蜡块的包埋进度，会对未包埋完成的标本进行提示；</w:t>
      </w:r>
    </w:p>
    <w:p w14:paraId="51128346">
      <w:pPr>
        <w:ind w:firstLine="480"/>
        <w:rPr>
          <w:rFonts w:hint="eastAsia" w:cs="宋体"/>
          <w:szCs w:val="24"/>
        </w:rPr>
      </w:pPr>
      <w:r>
        <w:rPr>
          <w:rFonts w:hint="eastAsia" w:cs="宋体"/>
          <w:szCs w:val="24"/>
        </w:rPr>
        <w:t>（10）系统应提示当前用户当日所有的已包埋蜡块列表；</w:t>
      </w:r>
    </w:p>
    <w:p w14:paraId="1232C387">
      <w:pPr>
        <w:ind w:firstLine="480"/>
        <w:rPr>
          <w:rFonts w:hint="eastAsia" w:cs="宋体"/>
          <w:szCs w:val="24"/>
        </w:rPr>
      </w:pPr>
      <w:r>
        <w:rPr>
          <w:rFonts w:hint="eastAsia" w:cs="宋体"/>
          <w:szCs w:val="24"/>
        </w:rPr>
        <w:t>（11）系统应提示所有已取材但尚未包埋病例的取材明细列表；</w:t>
      </w:r>
    </w:p>
    <w:p w14:paraId="283E3ABC">
      <w:pPr>
        <w:ind w:firstLine="480"/>
        <w:rPr>
          <w:rFonts w:hint="eastAsia" w:cs="宋体"/>
          <w:szCs w:val="24"/>
        </w:rPr>
      </w:pPr>
      <w:r>
        <w:rPr>
          <w:rFonts w:hint="eastAsia" w:cs="宋体"/>
          <w:szCs w:val="24"/>
        </w:rPr>
        <w:t>（12）应提示当前用户所有切片环节进行质量评价过的蜡块列表，可记录被评价过蜡块的处理结果；</w:t>
      </w:r>
    </w:p>
    <w:p w14:paraId="309B8506">
      <w:pPr>
        <w:ind w:firstLine="480"/>
        <w:rPr>
          <w:rFonts w:hint="eastAsia" w:cs="宋体"/>
          <w:szCs w:val="24"/>
        </w:rPr>
      </w:pPr>
      <w:r>
        <w:rPr>
          <w:rFonts w:hint="eastAsia" w:cs="宋体"/>
          <w:szCs w:val="24"/>
        </w:rPr>
        <w:t>（13）系统应提供包埋工作量统计报表；</w:t>
      </w:r>
    </w:p>
    <w:p w14:paraId="78616364">
      <w:pPr>
        <w:ind w:firstLine="480"/>
        <w:rPr>
          <w:rFonts w:hint="eastAsia" w:cs="宋体"/>
          <w:szCs w:val="24"/>
        </w:rPr>
      </w:pPr>
      <w:r>
        <w:rPr>
          <w:rFonts w:hint="eastAsia" w:cs="宋体"/>
          <w:szCs w:val="24"/>
        </w:rPr>
        <w:t>（14）系统应查询每一个蜡块或切片及同一病理号下相关蜡块或切片的历史记录信息；</w:t>
      </w:r>
    </w:p>
    <w:p w14:paraId="16FE5289">
      <w:pPr>
        <w:ind w:firstLine="480"/>
        <w:rPr>
          <w:rFonts w:hint="eastAsia" w:cs="宋体"/>
          <w:szCs w:val="24"/>
        </w:rPr>
      </w:pPr>
      <w:r>
        <w:rPr>
          <w:rFonts w:hint="eastAsia" w:cs="宋体"/>
          <w:szCs w:val="24"/>
        </w:rPr>
        <w:t>（15）需支持Android、平板或APP。</w:t>
      </w:r>
    </w:p>
    <w:p w14:paraId="215A24F9">
      <w:pPr>
        <w:pStyle w:val="6"/>
        <w:ind w:left="1320" w:hanging="1320"/>
        <w:rPr>
          <w:rFonts w:hint="eastAsia" w:cs="宋体"/>
        </w:rPr>
      </w:pPr>
      <w:r>
        <w:rPr>
          <w:rFonts w:hint="eastAsia" w:cs="宋体"/>
        </w:rPr>
        <w:t>切片模块</w:t>
      </w:r>
    </w:p>
    <w:p w14:paraId="52BFA3FE">
      <w:pPr>
        <w:ind w:firstLine="480"/>
        <w:rPr>
          <w:rFonts w:hint="eastAsia" w:cs="宋体"/>
          <w:szCs w:val="24"/>
        </w:rPr>
      </w:pPr>
      <w:r>
        <w:rPr>
          <w:rFonts w:hint="eastAsia" w:cs="宋体"/>
          <w:szCs w:val="24"/>
        </w:rPr>
        <w:t>（1）需支持制片医生（批量）扫描包埋盒，玻片打号机自动打印标签；批量打印切片条码；</w:t>
      </w:r>
    </w:p>
    <w:p w14:paraId="33F26F65">
      <w:pPr>
        <w:ind w:firstLine="480"/>
        <w:rPr>
          <w:rFonts w:hint="eastAsia" w:cs="宋体"/>
          <w:szCs w:val="24"/>
        </w:rPr>
      </w:pPr>
      <w:r>
        <w:rPr>
          <w:rFonts w:hint="eastAsia" w:cs="宋体"/>
          <w:szCs w:val="24"/>
        </w:rPr>
        <w:t>（2）需支持以列表或卡片形式自动提示当前病理号的其他蜡块的切片情况；</w:t>
      </w:r>
    </w:p>
    <w:p w14:paraId="357010B7">
      <w:pPr>
        <w:ind w:firstLine="480"/>
        <w:rPr>
          <w:rFonts w:hint="eastAsia" w:cs="宋体"/>
          <w:szCs w:val="24"/>
        </w:rPr>
      </w:pPr>
      <w:r>
        <w:rPr>
          <w:rFonts w:hint="eastAsia" w:cs="宋体"/>
          <w:szCs w:val="24"/>
        </w:rPr>
        <w:t>（3）需支持扫描包埋盒二维码标签，从技术医嘱中提取病例信息、医嘱名称等，并打印该蜡块所有技术医嘱的玻片二维码标签；</w:t>
      </w:r>
    </w:p>
    <w:p w14:paraId="6E65270B">
      <w:pPr>
        <w:ind w:firstLine="480"/>
        <w:rPr>
          <w:rFonts w:hint="eastAsia" w:cs="宋体"/>
          <w:szCs w:val="24"/>
        </w:rPr>
      </w:pPr>
      <w:r>
        <w:rPr>
          <w:rFonts w:hint="eastAsia" w:cs="宋体"/>
          <w:szCs w:val="24"/>
        </w:rPr>
        <w:t>（4）提示所有已包埋但尚未制成切片或是有重切、深切的病例列表，下了免疫组化医嘱需切白片的病例列表；</w:t>
      </w:r>
    </w:p>
    <w:p w14:paraId="4DCBF814">
      <w:pPr>
        <w:ind w:firstLine="480"/>
        <w:rPr>
          <w:rFonts w:hint="eastAsia" w:cs="宋体"/>
          <w:szCs w:val="24"/>
        </w:rPr>
      </w:pPr>
      <w:r>
        <w:rPr>
          <w:rFonts w:hint="eastAsia" w:cs="宋体"/>
          <w:szCs w:val="24"/>
        </w:rPr>
        <w:t>（5）可以查看每一病例的肉眼所见和取材明细；</w:t>
      </w:r>
    </w:p>
    <w:p w14:paraId="2E21C20B">
      <w:pPr>
        <w:ind w:firstLine="480"/>
        <w:rPr>
          <w:rFonts w:hint="eastAsia" w:cs="宋体"/>
          <w:szCs w:val="24"/>
        </w:rPr>
      </w:pPr>
      <w:r>
        <w:rPr>
          <w:rFonts w:hint="eastAsia" w:cs="宋体"/>
          <w:szCs w:val="24"/>
        </w:rPr>
        <w:t>（6）需支持异常的制片补打印；</w:t>
      </w:r>
    </w:p>
    <w:p w14:paraId="6F5AADFD">
      <w:pPr>
        <w:ind w:firstLine="480"/>
        <w:rPr>
          <w:rFonts w:hint="eastAsia" w:cs="宋体"/>
          <w:szCs w:val="24"/>
        </w:rPr>
      </w:pPr>
      <w:r>
        <w:rPr>
          <w:rFonts w:hint="eastAsia" w:cs="宋体"/>
          <w:szCs w:val="24"/>
        </w:rPr>
        <w:t>（7）需支持免疫组化制片的校验；</w:t>
      </w:r>
    </w:p>
    <w:p w14:paraId="3B40F049">
      <w:pPr>
        <w:ind w:firstLine="480"/>
        <w:rPr>
          <w:rFonts w:hint="eastAsia" w:cs="宋体"/>
          <w:szCs w:val="24"/>
        </w:rPr>
      </w:pPr>
      <w:r>
        <w:rPr>
          <w:rFonts w:hint="eastAsia" w:cs="宋体"/>
          <w:szCs w:val="24"/>
        </w:rPr>
        <w:t>（8）需支持对切片人、切片明细和切片信息进行确认并记录，完成后重新扫描下一个包埋盒即可进行新的制片；</w:t>
      </w:r>
    </w:p>
    <w:p w14:paraId="0B4653BC">
      <w:pPr>
        <w:ind w:firstLine="480"/>
        <w:rPr>
          <w:rFonts w:hint="eastAsia" w:cs="宋体"/>
          <w:szCs w:val="24"/>
        </w:rPr>
      </w:pPr>
      <w:r>
        <w:rPr>
          <w:rFonts w:hint="eastAsia" w:cs="宋体"/>
          <w:szCs w:val="24"/>
        </w:rPr>
        <w:t>（9）系统在扫描有特别说明的包埋盒二维码时，可自动语音播报，播报的项目内容可由用户自定义；</w:t>
      </w:r>
    </w:p>
    <w:p w14:paraId="0E099A7D">
      <w:pPr>
        <w:ind w:firstLine="480"/>
        <w:rPr>
          <w:rFonts w:hint="eastAsia" w:cs="宋体"/>
          <w:szCs w:val="24"/>
        </w:rPr>
      </w:pPr>
      <w:r>
        <w:rPr>
          <w:rFonts w:hint="eastAsia" w:cs="宋体"/>
          <w:szCs w:val="24"/>
        </w:rPr>
        <w:t>（10）需支持对包埋蜡块进行质量评价，并可进行相应蜡块质量的查询统计；</w:t>
      </w:r>
    </w:p>
    <w:p w14:paraId="4E7D3DE6">
      <w:pPr>
        <w:ind w:firstLine="480"/>
        <w:rPr>
          <w:rFonts w:hint="eastAsia" w:cs="宋体"/>
          <w:szCs w:val="24"/>
        </w:rPr>
      </w:pPr>
      <w:r>
        <w:rPr>
          <w:rFonts w:hint="eastAsia" w:cs="宋体"/>
          <w:szCs w:val="24"/>
        </w:rPr>
        <w:t>（11）需支持对已进行过质量评价的蜡块录处理结果；</w:t>
      </w:r>
    </w:p>
    <w:p w14:paraId="06977ED1">
      <w:pPr>
        <w:ind w:firstLine="480"/>
        <w:rPr>
          <w:rFonts w:hint="eastAsia" w:cs="宋体"/>
          <w:szCs w:val="24"/>
        </w:rPr>
      </w:pPr>
      <w:r>
        <w:rPr>
          <w:rFonts w:hint="eastAsia" w:cs="宋体"/>
          <w:szCs w:val="24"/>
        </w:rPr>
        <w:t>（12）系统可监控所有未切片和当前病理号相关的蜡块切片进度，系统会对未切片完成的信息进行提示；</w:t>
      </w:r>
    </w:p>
    <w:p w14:paraId="08EFA9D1">
      <w:pPr>
        <w:ind w:firstLine="480"/>
        <w:rPr>
          <w:rFonts w:hint="eastAsia" w:cs="宋体"/>
          <w:szCs w:val="24"/>
        </w:rPr>
      </w:pPr>
      <w:r>
        <w:rPr>
          <w:rFonts w:hint="eastAsia" w:cs="宋体"/>
          <w:szCs w:val="24"/>
        </w:rPr>
        <w:t>（13）提示已切片、未制成切片、被质量评价过的病例列表，可进行原因分析和处理结果的录入；</w:t>
      </w:r>
    </w:p>
    <w:p w14:paraId="4584A25C">
      <w:pPr>
        <w:ind w:firstLine="480"/>
        <w:rPr>
          <w:rFonts w:hint="eastAsia" w:cs="宋体"/>
          <w:szCs w:val="24"/>
        </w:rPr>
      </w:pPr>
      <w:r>
        <w:rPr>
          <w:rFonts w:hint="eastAsia" w:cs="宋体"/>
          <w:szCs w:val="24"/>
        </w:rPr>
        <w:t>（14）提供切片交接管理，用于技师和医师交接清点对照。按取材、开单医师分类整理；打印不同工作表；</w:t>
      </w:r>
    </w:p>
    <w:p w14:paraId="766988CA">
      <w:pPr>
        <w:ind w:firstLine="480"/>
        <w:rPr>
          <w:rFonts w:hint="eastAsia" w:cs="宋体"/>
          <w:szCs w:val="24"/>
        </w:rPr>
      </w:pPr>
      <w:r>
        <w:rPr>
          <w:rFonts w:hint="eastAsia" w:cs="宋体"/>
          <w:szCs w:val="24"/>
        </w:rPr>
        <w:t>（15）提供信息查询，同一病理号相关蜡块或切片的历史记录信息、切片状态、历史制片情况、特检医嘱和技术急诊等查询；</w:t>
      </w:r>
    </w:p>
    <w:p w14:paraId="6AC00088">
      <w:pPr>
        <w:ind w:firstLine="480"/>
        <w:rPr>
          <w:rFonts w:hint="eastAsia" w:cs="宋体"/>
          <w:szCs w:val="24"/>
        </w:rPr>
      </w:pPr>
      <w:r>
        <w:rPr>
          <w:rFonts w:hint="eastAsia" w:cs="宋体"/>
          <w:szCs w:val="24"/>
        </w:rPr>
        <w:t>（16）需支持相关的统计信息，不限于提供切片工作量和工作时间的精确统计等。</w:t>
      </w:r>
    </w:p>
    <w:p w14:paraId="72ECFD68">
      <w:pPr>
        <w:pStyle w:val="6"/>
        <w:ind w:left="1320" w:hanging="1320"/>
        <w:rPr>
          <w:rFonts w:hint="eastAsia" w:cs="宋体"/>
        </w:rPr>
      </w:pPr>
      <w:r>
        <w:rPr>
          <w:rFonts w:hint="eastAsia" w:cs="宋体"/>
        </w:rPr>
        <w:t>染封模块</w:t>
      </w:r>
    </w:p>
    <w:p w14:paraId="6E78BFA6">
      <w:pPr>
        <w:ind w:firstLine="480"/>
        <w:rPr>
          <w:rFonts w:hint="eastAsia" w:cs="宋体"/>
          <w:szCs w:val="24"/>
        </w:rPr>
      </w:pPr>
      <w:r>
        <w:rPr>
          <w:rFonts w:hint="eastAsia" w:cs="宋体"/>
          <w:szCs w:val="24"/>
        </w:rPr>
        <w:t>（1）需支持扫描切片二维码标签，记录染色的操作者、上机与结束时间；</w:t>
      </w:r>
    </w:p>
    <w:p w14:paraId="4A914997">
      <w:pPr>
        <w:ind w:firstLine="480"/>
        <w:rPr>
          <w:rFonts w:hint="eastAsia" w:cs="宋体"/>
          <w:szCs w:val="24"/>
        </w:rPr>
      </w:pPr>
      <w:r>
        <w:rPr>
          <w:rFonts w:hint="eastAsia" w:cs="宋体"/>
          <w:szCs w:val="24"/>
        </w:rPr>
        <w:t>（2）需支持与主流染色机对接，显示当前玻片在染色仪器的状态；</w:t>
      </w:r>
    </w:p>
    <w:p w14:paraId="5D5E2859">
      <w:pPr>
        <w:ind w:firstLine="480"/>
        <w:rPr>
          <w:rFonts w:hint="eastAsia" w:cs="宋体"/>
          <w:szCs w:val="24"/>
        </w:rPr>
      </w:pPr>
      <w:r>
        <w:rPr>
          <w:rFonts w:hint="eastAsia" w:cs="宋体"/>
          <w:szCs w:val="24"/>
        </w:rPr>
        <w:t>（3）监控所有未染色确认和当前病理号相关的切片染色确认进度，系统会对未染色确认的病例进行提示；</w:t>
      </w:r>
    </w:p>
    <w:p w14:paraId="4E8BBB46">
      <w:pPr>
        <w:ind w:firstLine="480"/>
        <w:rPr>
          <w:rFonts w:hint="eastAsia" w:cs="宋体"/>
          <w:szCs w:val="24"/>
        </w:rPr>
      </w:pPr>
      <w:r>
        <w:rPr>
          <w:rFonts w:hint="eastAsia" w:cs="宋体"/>
          <w:szCs w:val="24"/>
        </w:rPr>
        <w:t>（4）需支持扫描连号切片来快速染色；</w:t>
      </w:r>
    </w:p>
    <w:p w14:paraId="6F5E1445">
      <w:pPr>
        <w:ind w:firstLine="480"/>
        <w:rPr>
          <w:rFonts w:hint="eastAsia" w:cs="宋体"/>
          <w:szCs w:val="24"/>
        </w:rPr>
      </w:pPr>
      <w:r>
        <w:rPr>
          <w:rFonts w:hint="eastAsia" w:cs="宋体"/>
          <w:szCs w:val="24"/>
        </w:rPr>
        <w:t>（5）需支持列表或卡片形式提示当前病理号的其他切片的染色情况；</w:t>
      </w:r>
    </w:p>
    <w:p w14:paraId="599313A2">
      <w:pPr>
        <w:ind w:firstLine="480"/>
        <w:rPr>
          <w:rFonts w:hint="eastAsia" w:cs="宋体"/>
          <w:szCs w:val="24"/>
        </w:rPr>
      </w:pPr>
      <w:r>
        <w:rPr>
          <w:rFonts w:hint="eastAsia" w:cs="宋体"/>
          <w:szCs w:val="24"/>
        </w:rPr>
        <w:t>（6）需支持提示所有已切片但尚未进行染色确认的病例列表；</w:t>
      </w:r>
    </w:p>
    <w:p w14:paraId="0D25B33F">
      <w:pPr>
        <w:ind w:firstLine="480"/>
        <w:rPr>
          <w:rFonts w:hint="eastAsia" w:cs="宋体"/>
          <w:szCs w:val="24"/>
        </w:rPr>
      </w:pPr>
      <w:r>
        <w:rPr>
          <w:rFonts w:hint="eastAsia" w:cs="宋体"/>
          <w:szCs w:val="24"/>
        </w:rPr>
        <w:t>（7）需支持自动提示当前登录用户当日所有的染色切片列表；</w:t>
      </w:r>
    </w:p>
    <w:p w14:paraId="689A03B3">
      <w:pPr>
        <w:ind w:firstLine="480"/>
        <w:rPr>
          <w:rFonts w:hint="eastAsia" w:cs="宋体"/>
          <w:szCs w:val="24"/>
        </w:rPr>
      </w:pPr>
      <w:r>
        <w:rPr>
          <w:rFonts w:hint="eastAsia" w:cs="宋体"/>
          <w:szCs w:val="24"/>
        </w:rPr>
        <w:t>（8）需支持染色工作量和染色确认时间的精确统计；</w:t>
      </w:r>
    </w:p>
    <w:p w14:paraId="1B892C16">
      <w:pPr>
        <w:ind w:firstLine="480"/>
        <w:rPr>
          <w:rFonts w:hint="eastAsia" w:cs="宋体"/>
          <w:szCs w:val="24"/>
        </w:rPr>
      </w:pPr>
      <w:r>
        <w:rPr>
          <w:rFonts w:hint="eastAsia" w:cs="宋体"/>
          <w:szCs w:val="24"/>
        </w:rPr>
        <w:t>（9）需支持查询蜡块或切片及同一病理号下相关蜡块或切片的历史记录信息。</w:t>
      </w:r>
    </w:p>
    <w:p w14:paraId="1B4AE154">
      <w:pPr>
        <w:pStyle w:val="6"/>
        <w:ind w:left="1320" w:hanging="1320"/>
        <w:rPr>
          <w:rFonts w:hint="eastAsia" w:cs="宋体"/>
        </w:rPr>
      </w:pPr>
      <w:r>
        <w:rPr>
          <w:rFonts w:hint="eastAsia" w:cs="宋体"/>
        </w:rPr>
        <w:t>冰冻制片模块</w:t>
      </w:r>
    </w:p>
    <w:p w14:paraId="12967974">
      <w:pPr>
        <w:ind w:firstLine="480"/>
        <w:rPr>
          <w:rFonts w:hint="eastAsia" w:cs="宋体"/>
          <w:szCs w:val="24"/>
        </w:rPr>
      </w:pPr>
      <w:r>
        <w:rPr>
          <w:rFonts w:hint="eastAsia" w:cs="宋体"/>
          <w:szCs w:val="24"/>
        </w:rPr>
        <w:t>（1）独立的冰冻制片流程；</w:t>
      </w:r>
    </w:p>
    <w:p w14:paraId="1F23C2DC">
      <w:pPr>
        <w:ind w:firstLine="480"/>
        <w:rPr>
          <w:rFonts w:hint="eastAsia" w:cs="宋体"/>
          <w:szCs w:val="24"/>
        </w:rPr>
      </w:pPr>
      <w:r>
        <w:rPr>
          <w:rFonts w:hint="eastAsia" w:cs="宋体"/>
          <w:szCs w:val="24"/>
        </w:rPr>
        <w:t>（2）提供临床冰冻预约机制；</w:t>
      </w:r>
    </w:p>
    <w:p w14:paraId="5A79E7F4">
      <w:pPr>
        <w:ind w:firstLine="480"/>
        <w:rPr>
          <w:rFonts w:hint="eastAsia" w:cs="宋体"/>
          <w:szCs w:val="24"/>
        </w:rPr>
      </w:pPr>
      <w:r>
        <w:rPr>
          <w:rFonts w:hint="eastAsia" w:cs="宋体"/>
          <w:szCs w:val="24"/>
        </w:rPr>
        <w:t>（3）提供快速冰冻会诊方案；</w:t>
      </w:r>
    </w:p>
    <w:p w14:paraId="4D140DAD">
      <w:pPr>
        <w:ind w:firstLine="480"/>
        <w:rPr>
          <w:rFonts w:hint="eastAsia" w:cs="宋体"/>
          <w:szCs w:val="24"/>
        </w:rPr>
      </w:pPr>
      <w:r>
        <w:rPr>
          <w:rFonts w:hint="eastAsia" w:cs="宋体"/>
          <w:szCs w:val="24"/>
        </w:rPr>
        <w:t>（4）冰冻病例自动加做常规，诊断结果自动关联；</w:t>
      </w:r>
    </w:p>
    <w:p w14:paraId="066793FE">
      <w:pPr>
        <w:ind w:firstLine="480"/>
        <w:rPr>
          <w:rFonts w:hint="eastAsia" w:cs="宋体"/>
          <w:szCs w:val="24"/>
        </w:rPr>
      </w:pPr>
      <w:r>
        <w:rPr>
          <w:rFonts w:hint="eastAsia" w:cs="宋体"/>
          <w:szCs w:val="24"/>
        </w:rPr>
        <w:t>（5）需自动统计冰冻常规符合率；</w:t>
      </w:r>
    </w:p>
    <w:p w14:paraId="0FC4B732">
      <w:pPr>
        <w:ind w:firstLine="480"/>
        <w:rPr>
          <w:rFonts w:hint="eastAsia" w:cs="宋体"/>
          <w:szCs w:val="24"/>
        </w:rPr>
      </w:pPr>
      <w:r>
        <w:rPr>
          <w:rFonts w:hint="eastAsia" w:cs="宋体"/>
          <w:szCs w:val="24"/>
        </w:rPr>
        <w:t>（6）需支持打印冰冻头专用小标签纸；</w:t>
      </w:r>
    </w:p>
    <w:p w14:paraId="677B35EF">
      <w:pPr>
        <w:ind w:firstLine="480"/>
        <w:rPr>
          <w:rFonts w:hint="eastAsia" w:cs="宋体"/>
          <w:szCs w:val="24"/>
        </w:rPr>
      </w:pPr>
      <w:r>
        <w:rPr>
          <w:rFonts w:hint="eastAsia" w:cs="宋体"/>
          <w:szCs w:val="24"/>
        </w:rPr>
        <w:t>（7）需支持同RFID设备对接，写入信息到冰冻头专用RFID标签中。</w:t>
      </w:r>
    </w:p>
    <w:p w14:paraId="56000991">
      <w:pPr>
        <w:pStyle w:val="6"/>
        <w:ind w:left="1320" w:hanging="1320"/>
        <w:rPr>
          <w:rFonts w:hint="eastAsia" w:cs="宋体"/>
        </w:rPr>
      </w:pPr>
      <w:r>
        <w:rPr>
          <w:rFonts w:hint="eastAsia" w:cs="宋体"/>
        </w:rPr>
        <w:t>细胞制片模块</w:t>
      </w:r>
    </w:p>
    <w:p w14:paraId="17D4BDD4">
      <w:pPr>
        <w:ind w:firstLine="480"/>
        <w:rPr>
          <w:rFonts w:hint="eastAsia" w:cs="宋体"/>
          <w:szCs w:val="24"/>
        </w:rPr>
      </w:pPr>
      <w:r>
        <w:rPr>
          <w:rFonts w:hint="eastAsia" w:cs="宋体"/>
          <w:szCs w:val="24"/>
        </w:rPr>
        <w:t>（1）独立的细胞制片流程，支持手动、半自动、全自动制片流程进行对接；</w:t>
      </w:r>
    </w:p>
    <w:p w14:paraId="6F84078B">
      <w:pPr>
        <w:ind w:firstLine="480"/>
        <w:rPr>
          <w:rFonts w:hint="eastAsia" w:cs="宋体"/>
          <w:szCs w:val="24"/>
        </w:rPr>
      </w:pPr>
      <w:r>
        <w:rPr>
          <w:rFonts w:hint="eastAsia" w:cs="宋体"/>
          <w:szCs w:val="24"/>
        </w:rPr>
        <w:t>（2）需支持对接宫颈细胞智能分析系统，分析结果自动关联病例；</w:t>
      </w:r>
    </w:p>
    <w:p w14:paraId="5260CDB1">
      <w:pPr>
        <w:ind w:firstLine="480"/>
        <w:rPr>
          <w:rFonts w:hint="eastAsia" w:cs="宋体"/>
          <w:szCs w:val="24"/>
        </w:rPr>
      </w:pPr>
      <w:r>
        <w:rPr>
          <w:rFonts w:hint="eastAsia" w:cs="宋体"/>
          <w:szCs w:val="24"/>
        </w:rPr>
        <w:t>（3）需支持对宫颈细胞诊断报告TBS分级统计；</w:t>
      </w:r>
    </w:p>
    <w:p w14:paraId="25E20432">
      <w:pPr>
        <w:ind w:firstLine="480"/>
        <w:rPr>
          <w:rFonts w:hint="eastAsia" w:cs="宋体"/>
          <w:szCs w:val="24"/>
        </w:rPr>
      </w:pPr>
      <w:r>
        <w:rPr>
          <w:rFonts w:hint="eastAsia" w:cs="宋体"/>
          <w:szCs w:val="24"/>
        </w:rPr>
        <w:t>（4）需支持同BD、Hologic Thinperp、安必平等主流全自动、半自动制片设备进行对接，一键导入制片任务到制片设备中；</w:t>
      </w:r>
    </w:p>
    <w:p w14:paraId="62B6495A">
      <w:pPr>
        <w:ind w:firstLine="480"/>
        <w:rPr>
          <w:rFonts w:hint="eastAsia" w:cs="宋体"/>
          <w:szCs w:val="24"/>
        </w:rPr>
      </w:pPr>
      <w:r>
        <w:rPr>
          <w:rFonts w:hint="eastAsia" w:cs="宋体"/>
          <w:szCs w:val="24"/>
        </w:rPr>
        <w:t>（5）需支持细胞蜡块制作流程，并支持对蜡块进行免疫组化等医嘱执行操作。</w:t>
      </w:r>
    </w:p>
    <w:p w14:paraId="084C34A1">
      <w:pPr>
        <w:pStyle w:val="6"/>
        <w:ind w:left="1320" w:hanging="1320"/>
        <w:rPr>
          <w:rFonts w:hint="eastAsia" w:cs="宋体"/>
        </w:rPr>
      </w:pPr>
      <w:r>
        <w:rPr>
          <w:rFonts w:hint="eastAsia" w:cs="宋体"/>
        </w:rPr>
        <w:t>免疫组化管理模块</w:t>
      </w:r>
    </w:p>
    <w:p w14:paraId="3C33D6C9">
      <w:pPr>
        <w:ind w:firstLine="480"/>
        <w:rPr>
          <w:rFonts w:hint="eastAsia" w:cs="宋体"/>
          <w:szCs w:val="24"/>
        </w:rPr>
      </w:pPr>
      <w:r>
        <w:rPr>
          <w:rFonts w:hint="eastAsia" w:cs="宋体"/>
          <w:szCs w:val="24"/>
        </w:rPr>
        <w:t>（1）医嘱工作站包括对特检医嘱、技术医嘱的处理；</w:t>
      </w:r>
    </w:p>
    <w:p w14:paraId="154CA12F">
      <w:pPr>
        <w:ind w:firstLine="480"/>
        <w:rPr>
          <w:rFonts w:hint="eastAsia" w:cs="宋体"/>
          <w:szCs w:val="24"/>
        </w:rPr>
      </w:pPr>
      <w:r>
        <w:rPr>
          <w:rFonts w:hint="eastAsia" w:cs="宋体"/>
          <w:szCs w:val="24"/>
        </w:rPr>
        <w:t>（2）系统提示尚未执行的病例信息列表；</w:t>
      </w:r>
    </w:p>
    <w:p w14:paraId="72794A94">
      <w:pPr>
        <w:ind w:firstLine="480"/>
        <w:rPr>
          <w:rFonts w:hint="eastAsia" w:cs="宋体"/>
          <w:szCs w:val="24"/>
        </w:rPr>
      </w:pPr>
      <w:r>
        <w:rPr>
          <w:rFonts w:hint="eastAsia" w:cs="宋体"/>
          <w:szCs w:val="24"/>
        </w:rPr>
        <w:t>（3）需支持扫描包埋盒二维码标签，显示特检医嘱的相关信息，并打支持相关医嘱打印和补打印；</w:t>
      </w:r>
    </w:p>
    <w:p w14:paraId="574A7BBE">
      <w:pPr>
        <w:ind w:firstLine="480"/>
        <w:rPr>
          <w:rFonts w:hint="eastAsia" w:cs="宋体"/>
          <w:szCs w:val="24"/>
        </w:rPr>
      </w:pPr>
      <w:r>
        <w:rPr>
          <w:rFonts w:hint="eastAsia" w:cs="宋体"/>
          <w:szCs w:val="24"/>
        </w:rPr>
        <w:t>（4）对同一病理号不同蜡块号或不同开单时间的医嘱，系统自动提示；</w:t>
      </w:r>
    </w:p>
    <w:p w14:paraId="6A9A0063">
      <w:pPr>
        <w:ind w:firstLine="480"/>
        <w:rPr>
          <w:rFonts w:hint="eastAsia" w:cs="宋体"/>
          <w:szCs w:val="24"/>
        </w:rPr>
      </w:pPr>
      <w:r>
        <w:rPr>
          <w:rFonts w:hint="eastAsia" w:cs="宋体"/>
          <w:szCs w:val="24"/>
        </w:rPr>
        <w:t>（5）支持对技术医嘱类型的病例记录执行；暂缓执行项目有特殊标注进行提醒；</w:t>
      </w:r>
    </w:p>
    <w:p w14:paraId="15290DBB">
      <w:pPr>
        <w:ind w:firstLine="480"/>
        <w:rPr>
          <w:rFonts w:hint="eastAsia" w:cs="宋体"/>
          <w:szCs w:val="24"/>
        </w:rPr>
      </w:pPr>
      <w:r>
        <w:rPr>
          <w:rFonts w:hint="eastAsia" w:cs="宋体"/>
          <w:szCs w:val="24"/>
        </w:rPr>
        <w:t>（6）可以对免疫组化、特殊染色等特检医嘱进行转计价；</w:t>
      </w:r>
    </w:p>
    <w:p w14:paraId="78E231F0">
      <w:pPr>
        <w:ind w:firstLine="480"/>
        <w:rPr>
          <w:rFonts w:hint="eastAsia" w:cs="宋体"/>
          <w:szCs w:val="24"/>
        </w:rPr>
      </w:pPr>
      <w:r>
        <w:rPr>
          <w:rFonts w:hint="eastAsia" w:cs="宋体"/>
          <w:szCs w:val="24"/>
        </w:rPr>
        <w:t>（7）可以对技术医嘱的病例进行转计价；</w:t>
      </w:r>
    </w:p>
    <w:p w14:paraId="0A855A9C">
      <w:pPr>
        <w:ind w:firstLine="480"/>
        <w:rPr>
          <w:rFonts w:hint="eastAsia" w:cs="宋体"/>
          <w:szCs w:val="24"/>
        </w:rPr>
      </w:pPr>
      <w:r>
        <w:rPr>
          <w:rFonts w:hint="eastAsia" w:cs="宋体"/>
          <w:szCs w:val="24"/>
        </w:rPr>
        <w:t>（8）需支持以列表或卡片形式自动提示特检的切片情况；</w:t>
      </w:r>
    </w:p>
    <w:p w14:paraId="7CCDE62A">
      <w:pPr>
        <w:ind w:firstLine="480"/>
        <w:rPr>
          <w:rFonts w:hint="eastAsia" w:cs="宋体"/>
          <w:szCs w:val="24"/>
        </w:rPr>
      </w:pPr>
      <w:r>
        <w:rPr>
          <w:rFonts w:hint="eastAsia" w:cs="宋体"/>
          <w:szCs w:val="24"/>
        </w:rPr>
        <w:t>（9）系统提示用户被诊断医师免疫组化切片质量评价过的病例列表，进行原因分析和处理结果的录入；</w:t>
      </w:r>
    </w:p>
    <w:p w14:paraId="05557E64">
      <w:pPr>
        <w:ind w:firstLine="480"/>
        <w:rPr>
          <w:rFonts w:hint="eastAsia" w:cs="宋体"/>
          <w:szCs w:val="24"/>
        </w:rPr>
      </w:pPr>
      <w:r>
        <w:rPr>
          <w:rFonts w:hint="eastAsia" w:cs="宋体"/>
          <w:szCs w:val="24"/>
        </w:rPr>
        <w:t>（10）系统可以提供不限于技术医嘱和特检医嘱列表的统计数据；</w:t>
      </w:r>
    </w:p>
    <w:p w14:paraId="077A2B1F">
      <w:pPr>
        <w:ind w:firstLine="480"/>
        <w:rPr>
          <w:rFonts w:hint="eastAsia" w:cs="宋体"/>
          <w:szCs w:val="24"/>
        </w:rPr>
      </w:pPr>
      <w:r>
        <w:rPr>
          <w:rFonts w:hint="eastAsia" w:cs="宋体"/>
          <w:szCs w:val="24"/>
        </w:rPr>
        <w:t>（11）需支持医嘱工作站以嵌入式界面方式查看电子病历并引用病历的功能；</w:t>
      </w:r>
    </w:p>
    <w:p w14:paraId="3292E5B4">
      <w:pPr>
        <w:ind w:firstLine="480"/>
        <w:rPr>
          <w:rFonts w:hint="eastAsia" w:cs="宋体"/>
          <w:szCs w:val="24"/>
        </w:rPr>
      </w:pPr>
      <w:r>
        <w:rPr>
          <w:rFonts w:hint="eastAsia" w:cs="宋体"/>
          <w:szCs w:val="24"/>
        </w:rPr>
        <w:t>（12）与电子病历集成，支持电子病历结构化查询及质控功能。</w:t>
      </w:r>
    </w:p>
    <w:p w14:paraId="51C8A45B">
      <w:pPr>
        <w:pStyle w:val="6"/>
        <w:ind w:left="1320" w:hanging="1320"/>
        <w:rPr>
          <w:rFonts w:hint="eastAsia" w:cs="宋体"/>
        </w:rPr>
      </w:pPr>
      <w:r>
        <w:rPr>
          <w:rFonts w:hint="eastAsia" w:cs="宋体"/>
        </w:rPr>
        <w:t>分子病理管理模块</w:t>
      </w:r>
    </w:p>
    <w:p w14:paraId="11CFAB7A">
      <w:pPr>
        <w:ind w:firstLine="480"/>
        <w:rPr>
          <w:rFonts w:hint="eastAsia" w:cs="宋体"/>
          <w:szCs w:val="24"/>
        </w:rPr>
      </w:pPr>
      <w:r>
        <w:rPr>
          <w:rFonts w:hint="eastAsia" w:cs="宋体"/>
          <w:szCs w:val="24"/>
        </w:rPr>
        <w:t>（1）接收分子病理医嘱并进行处理；</w:t>
      </w:r>
    </w:p>
    <w:p w14:paraId="549756E0">
      <w:pPr>
        <w:ind w:firstLine="480"/>
        <w:rPr>
          <w:rFonts w:hint="eastAsia" w:cs="宋体"/>
          <w:szCs w:val="24"/>
        </w:rPr>
      </w:pPr>
      <w:r>
        <w:rPr>
          <w:rFonts w:hint="eastAsia" w:cs="宋体"/>
          <w:szCs w:val="24"/>
        </w:rPr>
        <w:t>（2）分子病理工作量统计，状态统计；</w:t>
      </w:r>
    </w:p>
    <w:p w14:paraId="5EBE47B2">
      <w:pPr>
        <w:ind w:firstLine="480"/>
        <w:rPr>
          <w:rFonts w:hint="eastAsia" w:cs="宋体"/>
          <w:szCs w:val="24"/>
        </w:rPr>
      </w:pPr>
      <w:r>
        <w:rPr>
          <w:rFonts w:hint="eastAsia" w:cs="宋体"/>
          <w:szCs w:val="24"/>
        </w:rPr>
        <w:t>（3）支持数百种分子病理报告，采用CAP标准格式；</w:t>
      </w:r>
    </w:p>
    <w:p w14:paraId="67FC2794">
      <w:pPr>
        <w:ind w:firstLine="480"/>
        <w:rPr>
          <w:rFonts w:hint="eastAsia" w:cs="宋体"/>
          <w:szCs w:val="24"/>
        </w:rPr>
      </w:pPr>
      <w:r>
        <w:rPr>
          <w:rFonts w:hint="eastAsia" w:cs="宋体"/>
          <w:szCs w:val="24"/>
        </w:rPr>
        <w:t>（4）分子病理报告支持所见即所得的编辑方式，对数据结果智能化判断；</w:t>
      </w:r>
    </w:p>
    <w:p w14:paraId="18EACE4E">
      <w:pPr>
        <w:ind w:firstLine="480"/>
        <w:rPr>
          <w:rFonts w:hint="eastAsia" w:cs="宋体"/>
          <w:szCs w:val="24"/>
        </w:rPr>
      </w:pPr>
      <w:r>
        <w:rPr>
          <w:rFonts w:hint="eastAsia" w:cs="宋体"/>
          <w:szCs w:val="24"/>
        </w:rPr>
        <w:t>（5）需支持同PCR、二代测序等设备对接；</w:t>
      </w:r>
    </w:p>
    <w:p w14:paraId="5571BA3D">
      <w:pPr>
        <w:ind w:firstLine="480"/>
        <w:rPr>
          <w:rFonts w:hint="eastAsia" w:cs="宋体"/>
          <w:szCs w:val="24"/>
        </w:rPr>
      </w:pPr>
      <w:r>
        <w:rPr>
          <w:rFonts w:hint="eastAsia" w:cs="宋体"/>
          <w:szCs w:val="24"/>
        </w:rPr>
        <w:t>（6）对于同一患者的各类分子诊断结论能够自动汇总成整体的报告册，自动生成包括患者基础信息、分子检测结论汇总表、各项检测详细报告单、结论页的完整报告文档；</w:t>
      </w:r>
    </w:p>
    <w:p w14:paraId="35B95489">
      <w:pPr>
        <w:ind w:firstLine="480"/>
        <w:rPr>
          <w:rFonts w:hint="eastAsia" w:cs="宋体"/>
          <w:szCs w:val="24"/>
        </w:rPr>
      </w:pPr>
      <w:r>
        <w:rPr>
          <w:rFonts w:hint="eastAsia" w:cs="宋体"/>
          <w:szCs w:val="24"/>
        </w:rPr>
        <w:t>（7）临床开具的分子检测项目单能够自动与患者关联，分子诊断系统具备各类型诊断报告模板，并能根据科室需求快速编辑模板；</w:t>
      </w:r>
    </w:p>
    <w:p w14:paraId="2617D420">
      <w:pPr>
        <w:ind w:firstLine="480"/>
        <w:rPr>
          <w:rFonts w:hint="eastAsia" w:cs="宋体"/>
          <w:szCs w:val="24"/>
        </w:rPr>
      </w:pPr>
      <w:r>
        <w:rPr>
          <w:rFonts w:hint="eastAsia" w:cs="宋体"/>
          <w:szCs w:val="24"/>
        </w:rPr>
        <w:t>（8）汇总报告也可自动选择需要放入与排除的检测内容，自定义报告详情内容。可预览生成的汇总报告，可手动编辑汇总表格的具体数值。</w:t>
      </w:r>
    </w:p>
    <w:p w14:paraId="749C988A">
      <w:pPr>
        <w:pStyle w:val="6"/>
        <w:ind w:left="1320" w:hanging="1320"/>
        <w:rPr>
          <w:rFonts w:hint="eastAsia" w:cs="宋体"/>
        </w:rPr>
      </w:pPr>
      <w:r>
        <w:rPr>
          <w:rFonts w:hint="eastAsia" w:cs="宋体"/>
        </w:rPr>
        <w:t>病理诊断模块</w:t>
      </w:r>
    </w:p>
    <w:p w14:paraId="7DB1CDAB">
      <w:pPr>
        <w:ind w:firstLine="480"/>
        <w:rPr>
          <w:rFonts w:hint="eastAsia" w:cs="宋体"/>
          <w:szCs w:val="24"/>
        </w:rPr>
      </w:pPr>
      <w:r>
        <w:rPr>
          <w:rFonts w:hint="eastAsia" w:cs="宋体"/>
          <w:szCs w:val="24"/>
        </w:rPr>
        <w:t>（1）可查看病例基本信息、临床诊断、大体标本照片和描述、取材明细记录等。录入镜下所见、病理诊断、免疫组化结果、液基细胞学等诊断报告项目；</w:t>
      </w:r>
    </w:p>
    <w:p w14:paraId="422624E8">
      <w:pPr>
        <w:ind w:firstLine="480"/>
        <w:rPr>
          <w:rFonts w:hint="eastAsia" w:cs="宋体"/>
          <w:szCs w:val="24"/>
        </w:rPr>
      </w:pPr>
      <w:r>
        <w:rPr>
          <w:rFonts w:hint="eastAsia" w:cs="宋体"/>
          <w:szCs w:val="24"/>
        </w:rPr>
        <w:t>（2）支持院外标本、切片汇入，支持本院病理影像外送。生成病理远程会诊，线上讨论、生成报告；</w:t>
      </w:r>
    </w:p>
    <w:p w14:paraId="49CA4F0A">
      <w:pPr>
        <w:ind w:firstLine="480"/>
        <w:rPr>
          <w:rFonts w:hint="eastAsia" w:cs="宋体"/>
          <w:szCs w:val="24"/>
        </w:rPr>
      </w:pPr>
      <w:r>
        <w:rPr>
          <w:rFonts w:hint="eastAsia" w:cs="宋体"/>
          <w:szCs w:val="24"/>
        </w:rPr>
        <w:t>（3）支持丰富的报告常用词，支持书写报告时随时增减常用词，并区分科室和个人类型；支持报告自定义；</w:t>
      </w:r>
    </w:p>
    <w:p w14:paraId="68C56917">
      <w:pPr>
        <w:ind w:firstLine="480"/>
        <w:rPr>
          <w:rFonts w:hint="eastAsia" w:cs="宋体"/>
          <w:szCs w:val="24"/>
        </w:rPr>
      </w:pPr>
      <w:r>
        <w:rPr>
          <w:rFonts w:hint="eastAsia" w:cs="宋体"/>
          <w:szCs w:val="24"/>
        </w:rPr>
        <w:t>（4）支持与数字切片扫描仪对接，通过病理号自动关联查看数字切片；</w:t>
      </w:r>
    </w:p>
    <w:p w14:paraId="0DEB3F91">
      <w:pPr>
        <w:ind w:firstLine="480"/>
        <w:rPr>
          <w:rFonts w:hint="eastAsia" w:cs="宋体"/>
          <w:szCs w:val="24"/>
        </w:rPr>
      </w:pPr>
      <w:r>
        <w:rPr>
          <w:rFonts w:hint="eastAsia" w:cs="宋体"/>
          <w:szCs w:val="24"/>
        </w:rPr>
        <w:t>（5）支持图片打印，自定义顺序，自动选择打印图片。可批量添加、拍摄和删除图片，可图片文字注释等；</w:t>
      </w:r>
    </w:p>
    <w:p w14:paraId="56D4B779">
      <w:pPr>
        <w:ind w:firstLine="480"/>
        <w:rPr>
          <w:rFonts w:hint="eastAsia" w:cs="宋体"/>
          <w:szCs w:val="24"/>
        </w:rPr>
      </w:pPr>
      <w:r>
        <w:rPr>
          <w:rFonts w:hint="eastAsia" w:cs="宋体"/>
          <w:szCs w:val="24"/>
        </w:rPr>
        <w:t>（6）病理影像可汇入PACS，使用 PACS 进行影像调整优化，支持影像图片对比度、亮度设定等；</w:t>
      </w:r>
    </w:p>
    <w:p w14:paraId="3FF4781D">
      <w:pPr>
        <w:ind w:firstLine="480"/>
        <w:rPr>
          <w:rFonts w:hint="eastAsia" w:cs="宋体"/>
          <w:szCs w:val="24"/>
        </w:rPr>
      </w:pPr>
      <w:r>
        <w:rPr>
          <w:rFonts w:hint="eastAsia" w:cs="宋体"/>
          <w:szCs w:val="24"/>
        </w:rPr>
        <w:t>（7）需支持历史病理图像对比功能；</w:t>
      </w:r>
    </w:p>
    <w:p w14:paraId="50686309">
      <w:pPr>
        <w:ind w:firstLine="480"/>
        <w:rPr>
          <w:rFonts w:hint="eastAsia" w:cs="宋体"/>
          <w:szCs w:val="24"/>
        </w:rPr>
      </w:pPr>
      <w:r>
        <w:rPr>
          <w:rFonts w:hint="eastAsia" w:cs="宋体"/>
          <w:szCs w:val="24"/>
        </w:rPr>
        <w:t>（8）针对经典病例，支持收藏操作；</w:t>
      </w:r>
    </w:p>
    <w:p w14:paraId="6B435753">
      <w:pPr>
        <w:ind w:firstLine="480"/>
        <w:rPr>
          <w:rFonts w:hint="eastAsia" w:cs="宋体"/>
          <w:szCs w:val="24"/>
        </w:rPr>
      </w:pPr>
      <w:r>
        <w:rPr>
          <w:rFonts w:hint="eastAsia" w:cs="宋体"/>
          <w:szCs w:val="24"/>
        </w:rPr>
        <w:t>（9）支持既往病例自动提醒，显示当前病人做过的其他检查资料，查看图片和诊断结论；</w:t>
      </w:r>
    </w:p>
    <w:p w14:paraId="1EFCA337">
      <w:pPr>
        <w:ind w:firstLine="480"/>
        <w:rPr>
          <w:rFonts w:hint="eastAsia" w:cs="宋体"/>
          <w:szCs w:val="24"/>
        </w:rPr>
      </w:pPr>
      <w:r>
        <w:rPr>
          <w:rFonts w:hint="eastAsia" w:cs="宋体"/>
          <w:szCs w:val="24"/>
        </w:rPr>
        <w:t>（10）根据登录用户身份，自动提示相关报告列表；</w:t>
      </w:r>
    </w:p>
    <w:p w14:paraId="13C0B83F">
      <w:pPr>
        <w:ind w:firstLine="480"/>
        <w:rPr>
          <w:rFonts w:hint="eastAsia" w:cs="宋体"/>
          <w:szCs w:val="24"/>
        </w:rPr>
      </w:pPr>
      <w:r>
        <w:rPr>
          <w:rFonts w:hint="eastAsia" w:cs="宋体"/>
          <w:szCs w:val="24"/>
        </w:rPr>
        <w:t>（11）可以在查看病人的历史检查时浏览对应病理号的镜下图像及取材明细；</w:t>
      </w:r>
    </w:p>
    <w:p w14:paraId="6E29F895">
      <w:pPr>
        <w:ind w:firstLine="480"/>
        <w:rPr>
          <w:rFonts w:hint="eastAsia" w:cs="宋体"/>
          <w:szCs w:val="24"/>
        </w:rPr>
      </w:pPr>
      <w:r>
        <w:rPr>
          <w:rFonts w:hint="eastAsia" w:cs="宋体"/>
          <w:szCs w:val="24"/>
        </w:rPr>
        <w:t>（12）同一病人历史报告诊断提示与内容引用；</w:t>
      </w:r>
    </w:p>
    <w:p w14:paraId="16EE686D">
      <w:pPr>
        <w:ind w:firstLine="480"/>
        <w:rPr>
          <w:rFonts w:hint="eastAsia" w:cs="宋体"/>
          <w:szCs w:val="24"/>
        </w:rPr>
      </w:pPr>
      <w:r>
        <w:rPr>
          <w:rFonts w:hint="eastAsia" w:cs="宋体"/>
          <w:szCs w:val="24"/>
        </w:rPr>
        <w:t>（13）提供同一病理号不限次数的独立冰冻报告，每一份冰冻报告单独记录制片和诊断报告信息，可单独进行审核并提供给临床进行查看；</w:t>
      </w:r>
    </w:p>
    <w:p w14:paraId="05513F64">
      <w:pPr>
        <w:ind w:firstLine="480"/>
        <w:rPr>
          <w:rFonts w:hint="eastAsia" w:cs="宋体"/>
          <w:szCs w:val="24"/>
        </w:rPr>
      </w:pPr>
      <w:r>
        <w:rPr>
          <w:rFonts w:hint="eastAsia" w:cs="宋体"/>
          <w:szCs w:val="24"/>
        </w:rPr>
        <w:t>（14）针对同一病理号多次的独立冰冻报告，在发放冰冻报告时需保证同一病理号前面的冰冻报告已发放；</w:t>
      </w:r>
    </w:p>
    <w:p w14:paraId="08FCA324">
      <w:pPr>
        <w:ind w:firstLine="480"/>
        <w:rPr>
          <w:rFonts w:hint="eastAsia" w:cs="宋体"/>
          <w:szCs w:val="24"/>
        </w:rPr>
      </w:pPr>
      <w:r>
        <w:rPr>
          <w:rFonts w:hint="eastAsia" w:cs="宋体"/>
          <w:szCs w:val="24"/>
        </w:rPr>
        <w:t>（15）冰冻超时报告可提示医生进行“迟发原因”的输入，可自定义迟发原因并进行选择；</w:t>
      </w:r>
    </w:p>
    <w:p w14:paraId="79F11911">
      <w:pPr>
        <w:ind w:firstLine="480"/>
        <w:rPr>
          <w:rFonts w:hint="eastAsia" w:cs="宋体"/>
          <w:szCs w:val="24"/>
        </w:rPr>
      </w:pPr>
      <w:r>
        <w:rPr>
          <w:rFonts w:hint="eastAsia" w:cs="宋体"/>
          <w:szCs w:val="24"/>
        </w:rPr>
        <w:t>（16）支持病理报告三级医生负责制，提供定向复片、多级复片功能，初诊意见和复诊意见单独保存备查。上级医生可对初诊意见进行结果评价，可以统计复片数和复诊准确率；</w:t>
      </w:r>
    </w:p>
    <w:p w14:paraId="3E86CFA9">
      <w:pPr>
        <w:ind w:firstLine="480"/>
        <w:rPr>
          <w:rFonts w:hint="eastAsia" w:cs="宋体"/>
          <w:szCs w:val="24"/>
        </w:rPr>
      </w:pPr>
      <w:r>
        <w:rPr>
          <w:rFonts w:hint="eastAsia" w:cs="宋体"/>
          <w:szCs w:val="24"/>
        </w:rPr>
        <w:t>（17）需支持报告历史版本与修改痕迹管理；</w:t>
      </w:r>
    </w:p>
    <w:p w14:paraId="059689C2">
      <w:pPr>
        <w:ind w:firstLine="480"/>
        <w:rPr>
          <w:rFonts w:hint="eastAsia" w:cs="宋体"/>
          <w:szCs w:val="24"/>
        </w:rPr>
      </w:pPr>
      <w:r>
        <w:rPr>
          <w:rFonts w:hint="eastAsia" w:cs="宋体"/>
          <w:szCs w:val="24"/>
        </w:rPr>
        <w:t>（18）病理报告支持结构化功能，系统自带丰富的病理诊断模板，同时方便支持用户自定义结构化模板；</w:t>
      </w:r>
    </w:p>
    <w:p w14:paraId="4B32D01E">
      <w:pPr>
        <w:ind w:firstLine="480"/>
        <w:rPr>
          <w:rFonts w:hint="eastAsia" w:cs="宋体"/>
          <w:szCs w:val="24"/>
        </w:rPr>
      </w:pPr>
      <w:r>
        <w:rPr>
          <w:rFonts w:hint="eastAsia" w:cs="宋体"/>
          <w:szCs w:val="24"/>
        </w:rPr>
        <w:t>（19）病理诊断报告支持双签，支持实现可以法律效率的电子签名功能；</w:t>
      </w:r>
    </w:p>
    <w:p w14:paraId="37BF2DBC">
      <w:pPr>
        <w:ind w:firstLine="480"/>
        <w:rPr>
          <w:rFonts w:hint="eastAsia" w:cs="宋体"/>
          <w:szCs w:val="24"/>
        </w:rPr>
      </w:pPr>
      <w:r>
        <w:rPr>
          <w:rFonts w:hint="eastAsia" w:cs="宋体"/>
          <w:szCs w:val="24"/>
        </w:rPr>
        <w:t>（20）需支持报告的自动扩页功能，以适应内容较多的病理报告、分子病理报告或尸检报告；</w:t>
      </w:r>
    </w:p>
    <w:p w14:paraId="420D544E">
      <w:pPr>
        <w:ind w:firstLine="480"/>
        <w:rPr>
          <w:rFonts w:hint="eastAsia" w:cs="宋体"/>
          <w:szCs w:val="24"/>
        </w:rPr>
      </w:pPr>
      <w:r>
        <w:rPr>
          <w:rFonts w:hint="eastAsia" w:cs="宋体"/>
          <w:szCs w:val="24"/>
        </w:rPr>
        <w:t>（21）需支持快捷查询，模糊查询，多级搜索功能；</w:t>
      </w:r>
    </w:p>
    <w:p w14:paraId="7C051B67">
      <w:pPr>
        <w:ind w:firstLine="480"/>
        <w:rPr>
          <w:rFonts w:hint="eastAsia" w:cs="宋体"/>
          <w:szCs w:val="24"/>
        </w:rPr>
      </w:pPr>
      <w:r>
        <w:rPr>
          <w:rFonts w:hint="eastAsia" w:cs="宋体"/>
          <w:szCs w:val="24"/>
        </w:rPr>
        <w:t>（22）系统根据当前标本情况，自动检索相似病例，可查看肉眼所见、病理诊断等信息，为诊断提供参考；</w:t>
      </w:r>
    </w:p>
    <w:p w14:paraId="4020722E">
      <w:pPr>
        <w:ind w:firstLine="480"/>
        <w:rPr>
          <w:rFonts w:hint="eastAsia" w:cs="宋体"/>
          <w:szCs w:val="24"/>
        </w:rPr>
      </w:pPr>
      <w:r>
        <w:rPr>
          <w:rFonts w:hint="eastAsia" w:cs="宋体"/>
          <w:szCs w:val="24"/>
        </w:rPr>
        <w:t>（23）报告打印时能设置病例库对“阴阳性”“临床符合”“冰冻符合”等描述进行检查，无内容不能打印；</w:t>
      </w:r>
    </w:p>
    <w:p w14:paraId="7F822F35">
      <w:pPr>
        <w:ind w:firstLine="480"/>
        <w:rPr>
          <w:rFonts w:hint="eastAsia" w:cs="宋体"/>
          <w:szCs w:val="24"/>
        </w:rPr>
      </w:pPr>
      <w:r>
        <w:rPr>
          <w:rFonts w:hint="eastAsia" w:cs="宋体"/>
          <w:szCs w:val="24"/>
        </w:rPr>
        <w:t>（24）补打已打印过的病理报告时，自动加上“副本”字样，记录打印的历史记录；</w:t>
      </w:r>
    </w:p>
    <w:p w14:paraId="314086E8">
      <w:pPr>
        <w:ind w:firstLine="480"/>
        <w:rPr>
          <w:rFonts w:hint="eastAsia" w:cs="宋体"/>
          <w:szCs w:val="24"/>
        </w:rPr>
      </w:pPr>
      <w:r>
        <w:rPr>
          <w:rFonts w:hint="eastAsia" w:cs="宋体"/>
          <w:szCs w:val="24"/>
        </w:rPr>
        <w:t>（25）具有报告质量管控功能，病理诊断结果与性别冲突监控提示：诊断结果智能提示：可自定义特殊词汇和提示内容，在诊断中出现该词汇时，自动弹框提示；诊断结果智能预警功能：如病理诊断出现“癌”、 “瘤”、“阳性”，则字体将变红提醒等；</w:t>
      </w:r>
    </w:p>
    <w:p w14:paraId="46F19B41">
      <w:pPr>
        <w:ind w:firstLine="480"/>
        <w:rPr>
          <w:rFonts w:hint="eastAsia" w:cs="宋体"/>
          <w:szCs w:val="24"/>
        </w:rPr>
      </w:pPr>
      <w:r>
        <w:rPr>
          <w:rFonts w:hint="eastAsia" w:cs="宋体"/>
          <w:szCs w:val="24"/>
        </w:rPr>
        <w:t>（26）应对报告质量进行评价；</w:t>
      </w:r>
    </w:p>
    <w:p w14:paraId="558E79D5">
      <w:pPr>
        <w:ind w:firstLine="480"/>
        <w:rPr>
          <w:rFonts w:hint="eastAsia" w:cs="宋体"/>
          <w:szCs w:val="24"/>
        </w:rPr>
      </w:pPr>
      <w:r>
        <w:rPr>
          <w:rFonts w:hint="eastAsia" w:cs="宋体"/>
          <w:szCs w:val="24"/>
        </w:rPr>
        <w:t>（27）在查看取材明细时，碰到任务来源是“冰冻”时，系统自动进行提示；</w:t>
      </w:r>
    </w:p>
    <w:p w14:paraId="04B8ACA1">
      <w:pPr>
        <w:ind w:firstLine="480"/>
        <w:rPr>
          <w:rFonts w:hint="eastAsia" w:cs="宋体"/>
          <w:szCs w:val="24"/>
        </w:rPr>
      </w:pPr>
      <w:r>
        <w:rPr>
          <w:rFonts w:hint="eastAsia" w:cs="宋体"/>
          <w:szCs w:val="24"/>
        </w:rPr>
        <w:t>（28）可发出内部技术医嘱要求，发出的内部医嘱在有相应提示，可查看内部医嘱相应的执行情况和结果；</w:t>
      </w:r>
    </w:p>
    <w:p w14:paraId="3D7D03FB">
      <w:pPr>
        <w:ind w:firstLine="480"/>
        <w:rPr>
          <w:rFonts w:hint="eastAsia" w:cs="宋体"/>
          <w:szCs w:val="24"/>
        </w:rPr>
      </w:pPr>
      <w:r>
        <w:rPr>
          <w:rFonts w:hint="eastAsia" w:cs="宋体"/>
          <w:szCs w:val="24"/>
        </w:rPr>
        <w:t>（29）支持特检申请单打印，补打特检申请单，创建特检检查报告；</w:t>
      </w:r>
    </w:p>
    <w:p w14:paraId="5E5FE904">
      <w:pPr>
        <w:ind w:firstLine="480"/>
        <w:rPr>
          <w:rFonts w:hint="eastAsia" w:cs="宋体"/>
          <w:szCs w:val="24"/>
        </w:rPr>
      </w:pPr>
      <w:r>
        <w:rPr>
          <w:rFonts w:hint="eastAsia" w:cs="宋体"/>
          <w:szCs w:val="24"/>
        </w:rPr>
        <w:t>（30）可发出特检医嘱要求，发出的特检医嘱有相应提示，系统需显示历史特检医嘱开单信息，可查看特检医嘱相应的执行情况和结果，可对免疫组化结果进行染色评价；</w:t>
      </w:r>
    </w:p>
    <w:p w14:paraId="401B0066">
      <w:pPr>
        <w:ind w:firstLine="480"/>
        <w:rPr>
          <w:rFonts w:hint="eastAsia" w:cs="宋体"/>
          <w:szCs w:val="24"/>
        </w:rPr>
      </w:pPr>
      <w:r>
        <w:rPr>
          <w:rFonts w:hint="eastAsia" w:cs="宋体"/>
          <w:szCs w:val="24"/>
        </w:rPr>
        <w:t>（31）医生开免疫组化医嘱时，系统会自动匹配本科室已开展的标记物项目，如果无此标记物项目，则系统弹出相关提示并阻止开单；</w:t>
      </w:r>
    </w:p>
    <w:p w14:paraId="0B4D1329">
      <w:pPr>
        <w:ind w:firstLine="480"/>
        <w:rPr>
          <w:rFonts w:hint="eastAsia" w:cs="宋体"/>
          <w:szCs w:val="24"/>
        </w:rPr>
      </w:pPr>
      <w:r>
        <w:rPr>
          <w:rFonts w:hint="eastAsia" w:cs="宋体"/>
          <w:szCs w:val="24"/>
        </w:rPr>
        <w:t>（32）通过病例状态颜色来标记当前病例在病理科所处的流程状态；</w:t>
      </w:r>
    </w:p>
    <w:p w14:paraId="39378FDE">
      <w:pPr>
        <w:ind w:firstLine="480"/>
        <w:rPr>
          <w:rFonts w:hint="eastAsia" w:cs="宋体"/>
          <w:szCs w:val="24"/>
        </w:rPr>
      </w:pPr>
      <w:r>
        <w:rPr>
          <w:rFonts w:hint="eastAsia" w:cs="宋体"/>
          <w:szCs w:val="24"/>
        </w:rPr>
        <w:t>（33）提供报告应发时间管理，可自定义不同标本类型对应报告应发时间，并能自定义接收标本时间分隔点；</w:t>
      </w:r>
    </w:p>
    <w:p w14:paraId="33943AD8">
      <w:pPr>
        <w:ind w:firstLine="480"/>
        <w:rPr>
          <w:rFonts w:hint="eastAsia" w:cs="宋体"/>
          <w:szCs w:val="24"/>
        </w:rPr>
      </w:pPr>
      <w:r>
        <w:rPr>
          <w:rFonts w:hint="eastAsia" w:cs="宋体"/>
          <w:szCs w:val="24"/>
        </w:rPr>
        <w:t>（34）开免疫组化等内部医嘱时可指定系统进行报告发放时间到期提醒，内部医嘱状态可自动关联到“缓发报告原因”，并提供给临床进行查看；</w:t>
      </w:r>
    </w:p>
    <w:p w14:paraId="43AF1F30">
      <w:pPr>
        <w:ind w:firstLine="480"/>
        <w:rPr>
          <w:rFonts w:hint="eastAsia" w:cs="宋体"/>
          <w:szCs w:val="24"/>
        </w:rPr>
      </w:pPr>
      <w:r>
        <w:rPr>
          <w:rFonts w:hint="eastAsia" w:cs="宋体"/>
          <w:szCs w:val="24"/>
        </w:rPr>
        <w:t>（35）提供常规免疫组化和鉴别诊断类免疫组化自动关联“缓发报告原因”的差异化处理；</w:t>
      </w:r>
    </w:p>
    <w:p w14:paraId="0C88FEDA">
      <w:pPr>
        <w:ind w:firstLine="480"/>
        <w:rPr>
          <w:rFonts w:hint="eastAsia" w:cs="宋体"/>
          <w:szCs w:val="24"/>
        </w:rPr>
      </w:pPr>
      <w:r>
        <w:rPr>
          <w:rFonts w:hint="eastAsia" w:cs="宋体"/>
          <w:szCs w:val="24"/>
        </w:rPr>
        <w:t>（36）可发出科内会诊申请，其他医生可以快速定位该会诊病例，可增加、修改、删除自己的科内会诊意见。</w:t>
      </w:r>
    </w:p>
    <w:p w14:paraId="1250DAC5">
      <w:pPr>
        <w:pStyle w:val="6"/>
        <w:ind w:left="1320" w:hanging="1320"/>
        <w:rPr>
          <w:rFonts w:hint="eastAsia" w:cs="宋体"/>
        </w:rPr>
      </w:pPr>
      <w:r>
        <w:rPr>
          <w:rFonts w:hint="eastAsia" w:cs="宋体"/>
        </w:rPr>
        <w:t>结构化诊断模块</w:t>
      </w:r>
    </w:p>
    <w:p w14:paraId="05D11A4E">
      <w:pPr>
        <w:ind w:firstLine="480"/>
        <w:rPr>
          <w:rFonts w:hint="eastAsia" w:cs="宋体"/>
          <w:szCs w:val="24"/>
        </w:rPr>
      </w:pPr>
      <w:r>
        <w:rPr>
          <w:rFonts w:hint="eastAsia" w:cs="宋体"/>
          <w:szCs w:val="24"/>
        </w:rPr>
        <w:t>（1）提供、定制并定期更新国内外先进的病理诊断的结构化模板；</w:t>
      </w:r>
    </w:p>
    <w:p w14:paraId="2D7D5579">
      <w:pPr>
        <w:ind w:firstLine="480"/>
        <w:rPr>
          <w:rFonts w:hint="eastAsia" w:cs="宋体"/>
          <w:szCs w:val="24"/>
        </w:rPr>
      </w:pPr>
      <w:r>
        <w:rPr>
          <w:rFonts w:hint="eastAsia" w:cs="宋体"/>
          <w:szCs w:val="24"/>
        </w:rPr>
        <w:t>（2）对模板诊断结果，自动进行TMA分级以及数据统计；</w:t>
      </w:r>
    </w:p>
    <w:p w14:paraId="23DE4BB7">
      <w:pPr>
        <w:ind w:firstLine="480"/>
        <w:rPr>
          <w:rFonts w:hint="eastAsia" w:cs="宋体"/>
          <w:szCs w:val="24"/>
        </w:rPr>
      </w:pPr>
      <w:r>
        <w:rPr>
          <w:rFonts w:hint="eastAsia" w:cs="宋体"/>
          <w:szCs w:val="24"/>
        </w:rPr>
        <w:t>（3）需支持40余种结构化报告模板，并可在后台进行配置修改该结构化报告模板；</w:t>
      </w:r>
    </w:p>
    <w:p w14:paraId="32DE1200">
      <w:pPr>
        <w:ind w:firstLine="480"/>
        <w:rPr>
          <w:rFonts w:hint="eastAsia" w:cs="宋体"/>
          <w:szCs w:val="24"/>
        </w:rPr>
      </w:pPr>
      <w:r>
        <w:rPr>
          <w:rFonts w:hint="eastAsia" w:cs="宋体"/>
          <w:szCs w:val="24"/>
        </w:rPr>
        <w:t>（4）结构化报告模板应包括但不限于如下：胃肠道间质瘤、乳腺新辅、胃肿瘤、乳腺癌、食管癌、卵巢癌、子宫肿瘤、肝癌、肾癌、前列腺癌、膀胱癌、肺癌、淋巴组织、小肠肿瘤、唾液腺等。</w:t>
      </w:r>
    </w:p>
    <w:p w14:paraId="78313DE3">
      <w:pPr>
        <w:pStyle w:val="6"/>
        <w:ind w:left="1320" w:hanging="1320"/>
        <w:rPr>
          <w:rFonts w:hint="eastAsia" w:cs="宋体"/>
        </w:rPr>
      </w:pPr>
      <w:r>
        <w:rPr>
          <w:rFonts w:hint="eastAsia" w:cs="宋体"/>
        </w:rPr>
        <w:t>数据管理中心模块</w:t>
      </w:r>
    </w:p>
    <w:p w14:paraId="32B9939A">
      <w:pPr>
        <w:ind w:firstLine="480"/>
        <w:rPr>
          <w:rFonts w:hint="eastAsia" w:cs="宋体"/>
          <w:szCs w:val="24"/>
        </w:rPr>
      </w:pPr>
      <w:r>
        <w:rPr>
          <w:rFonts w:hint="eastAsia" w:cs="宋体"/>
          <w:szCs w:val="24"/>
        </w:rPr>
        <w:t>（1）数字切片扫描仪无缝对接，可在系统中查看数字切片，切片扫描后可自动同病理信息管理系统相关病例关联；</w:t>
      </w:r>
    </w:p>
    <w:p w14:paraId="30CAE257">
      <w:pPr>
        <w:ind w:firstLine="480"/>
        <w:rPr>
          <w:rFonts w:hint="eastAsia" w:cs="宋体"/>
          <w:szCs w:val="24"/>
        </w:rPr>
      </w:pPr>
      <w:r>
        <w:rPr>
          <w:rFonts w:hint="eastAsia" w:cs="宋体"/>
          <w:szCs w:val="24"/>
        </w:rPr>
        <w:t>（2）临床病例数据自动关联，支持手动绑定；</w:t>
      </w:r>
    </w:p>
    <w:p w14:paraId="17C2ED7E">
      <w:pPr>
        <w:ind w:firstLine="480"/>
        <w:rPr>
          <w:rFonts w:hint="eastAsia" w:cs="宋体"/>
          <w:szCs w:val="24"/>
        </w:rPr>
      </w:pPr>
      <w:r>
        <w:rPr>
          <w:rFonts w:hint="eastAsia" w:cs="宋体"/>
          <w:szCs w:val="24"/>
        </w:rPr>
        <w:t>（3）需支持远程会诊，自动关联切片上传；</w:t>
      </w:r>
    </w:p>
    <w:p w14:paraId="44A85437">
      <w:pPr>
        <w:ind w:firstLine="480"/>
        <w:rPr>
          <w:rFonts w:hint="eastAsia" w:cs="宋体"/>
          <w:szCs w:val="24"/>
        </w:rPr>
      </w:pPr>
      <w:r>
        <w:rPr>
          <w:rFonts w:hint="eastAsia" w:cs="宋体"/>
          <w:szCs w:val="24"/>
        </w:rPr>
        <w:t>（4）需支持同主流对象存储、NAS存储设备进行对接，支持PB级及以上大数据量的数字切片管理；</w:t>
      </w:r>
    </w:p>
    <w:p w14:paraId="7EDBB5F7">
      <w:pPr>
        <w:ind w:firstLine="480"/>
        <w:rPr>
          <w:rFonts w:hint="eastAsia" w:cs="宋体"/>
          <w:szCs w:val="24"/>
        </w:rPr>
      </w:pPr>
      <w:r>
        <w:rPr>
          <w:rFonts w:hint="eastAsia" w:cs="宋体"/>
          <w:szCs w:val="24"/>
        </w:rPr>
        <w:t>（5）需支持全数字化病理科建设时对接病理系统；</w:t>
      </w:r>
    </w:p>
    <w:p w14:paraId="5090EEB2">
      <w:pPr>
        <w:ind w:firstLine="480"/>
        <w:rPr>
          <w:rFonts w:hint="eastAsia" w:cs="宋体"/>
          <w:szCs w:val="24"/>
        </w:rPr>
      </w:pPr>
      <w:r>
        <w:rPr>
          <w:rFonts w:hint="eastAsia" w:cs="宋体"/>
          <w:szCs w:val="24"/>
        </w:rPr>
        <w:t>（6）需支持同病理信息管理系统通过web service接口打通，双向可调阅。</w:t>
      </w:r>
    </w:p>
    <w:p w14:paraId="5B502248">
      <w:pPr>
        <w:pStyle w:val="6"/>
        <w:ind w:left="1320" w:hanging="1320"/>
        <w:rPr>
          <w:rFonts w:hint="eastAsia" w:cs="宋体"/>
        </w:rPr>
      </w:pPr>
      <w:r>
        <w:rPr>
          <w:rFonts w:hint="eastAsia" w:cs="宋体"/>
        </w:rPr>
        <w:t>借阅归档管理模块</w:t>
      </w:r>
    </w:p>
    <w:p w14:paraId="0923F071">
      <w:pPr>
        <w:ind w:firstLine="480"/>
        <w:rPr>
          <w:rFonts w:hint="eastAsia" w:cs="宋体"/>
          <w:szCs w:val="24"/>
        </w:rPr>
      </w:pPr>
      <w:r>
        <w:rPr>
          <w:rFonts w:hint="eastAsia" w:cs="宋体"/>
          <w:szCs w:val="24"/>
        </w:rPr>
        <w:t>（1）提供蜡块借阅归档管理，归档分状态展示，支持批量归档操作，支持查询；</w:t>
      </w:r>
    </w:p>
    <w:p w14:paraId="3F2365C1">
      <w:pPr>
        <w:ind w:firstLine="480"/>
        <w:rPr>
          <w:rFonts w:hint="eastAsia" w:cs="宋体"/>
          <w:szCs w:val="24"/>
        </w:rPr>
      </w:pPr>
      <w:r>
        <w:rPr>
          <w:rFonts w:hint="eastAsia" w:cs="宋体"/>
          <w:szCs w:val="24"/>
        </w:rPr>
        <w:t>（2）提供切片借阅归档管理，归档分状态展示，支持批量归档操作，支持查询；</w:t>
      </w:r>
    </w:p>
    <w:p w14:paraId="55C6B13B">
      <w:pPr>
        <w:ind w:firstLine="480"/>
        <w:rPr>
          <w:rFonts w:hint="eastAsia" w:cs="宋体"/>
          <w:szCs w:val="24"/>
        </w:rPr>
      </w:pPr>
      <w:r>
        <w:rPr>
          <w:rFonts w:hint="eastAsia" w:cs="宋体"/>
          <w:szCs w:val="24"/>
        </w:rPr>
        <w:t>（3）需支持电子标本及切片库管理，支持机器手臂操作；</w:t>
      </w:r>
    </w:p>
    <w:p w14:paraId="3F70B3BB">
      <w:pPr>
        <w:ind w:firstLine="480"/>
        <w:rPr>
          <w:rFonts w:hint="eastAsia" w:cs="宋体"/>
          <w:szCs w:val="24"/>
        </w:rPr>
      </w:pPr>
      <w:r>
        <w:rPr>
          <w:rFonts w:hint="eastAsia" w:cs="宋体"/>
          <w:szCs w:val="24"/>
        </w:rPr>
        <w:t>（4）需支持按照病理号将蜡块、切片分别归档处理，录入具体的归档位置；</w:t>
      </w:r>
    </w:p>
    <w:p w14:paraId="08F8BB8A">
      <w:pPr>
        <w:ind w:firstLine="480"/>
        <w:rPr>
          <w:rFonts w:hint="eastAsia" w:cs="宋体"/>
          <w:szCs w:val="24"/>
        </w:rPr>
      </w:pPr>
      <w:r>
        <w:rPr>
          <w:rFonts w:hint="eastAsia" w:cs="宋体"/>
          <w:szCs w:val="24"/>
        </w:rPr>
        <w:t>（5）需支持按照病理号、借阅状态、经办人、是否过期等筛选条件进行查询，查看蜡块、切片借还状态；</w:t>
      </w:r>
    </w:p>
    <w:p w14:paraId="345E588A">
      <w:pPr>
        <w:ind w:firstLine="480"/>
        <w:rPr>
          <w:rFonts w:hint="eastAsia" w:cs="宋体"/>
          <w:szCs w:val="24"/>
        </w:rPr>
      </w:pPr>
      <w:r>
        <w:rPr>
          <w:rFonts w:hint="eastAsia" w:cs="宋体"/>
          <w:szCs w:val="24"/>
        </w:rPr>
        <w:t>（6）需支持按照借阅类型，录入借阅内容等条件进行借阅操作；</w:t>
      </w:r>
    </w:p>
    <w:p w14:paraId="79936FAF">
      <w:pPr>
        <w:ind w:firstLine="480"/>
        <w:rPr>
          <w:rFonts w:hint="eastAsia" w:cs="宋体"/>
          <w:szCs w:val="24"/>
        </w:rPr>
      </w:pPr>
      <w:r>
        <w:rPr>
          <w:rFonts w:hint="eastAsia" w:cs="宋体"/>
          <w:szCs w:val="24"/>
        </w:rPr>
        <w:t>（7）需支持多院区及医联体标本管理。</w:t>
      </w:r>
    </w:p>
    <w:p w14:paraId="711B7D01">
      <w:pPr>
        <w:pStyle w:val="6"/>
        <w:ind w:left="1320" w:hanging="1320"/>
        <w:rPr>
          <w:rFonts w:hint="eastAsia" w:cs="宋体"/>
        </w:rPr>
      </w:pPr>
      <w:r>
        <w:rPr>
          <w:rFonts w:hint="eastAsia" w:cs="宋体"/>
        </w:rPr>
        <w:t>统计分析模块</w:t>
      </w:r>
    </w:p>
    <w:p w14:paraId="584A03CC">
      <w:pPr>
        <w:ind w:firstLine="480"/>
        <w:rPr>
          <w:rFonts w:hint="eastAsia" w:cs="宋体"/>
          <w:szCs w:val="24"/>
        </w:rPr>
      </w:pPr>
      <w:r>
        <w:rPr>
          <w:rFonts w:hint="eastAsia" w:cs="宋体"/>
          <w:szCs w:val="24"/>
        </w:rPr>
        <w:t>（1）应提供实时记录样本流转、操作人员、单件流原则，多种工作量统计报表，包括医生、技师、部门、标本统计表、技术医嘱量、特检医嘱量、临床送检量、外院送检量、染色机记录、标本移交表、制片汇总记录、根据评价切片的优片率等；</w:t>
      </w:r>
    </w:p>
    <w:p w14:paraId="78E30E2C">
      <w:pPr>
        <w:ind w:firstLine="480"/>
        <w:rPr>
          <w:rFonts w:hint="eastAsia" w:cs="宋体"/>
          <w:szCs w:val="24"/>
        </w:rPr>
      </w:pPr>
      <w:r>
        <w:rPr>
          <w:rFonts w:hint="eastAsia" w:cs="宋体"/>
          <w:szCs w:val="24"/>
        </w:rPr>
        <w:t>（2）应提供三甲医院复审要求的质控指标和科室管理统计分析，并提供病理科质控指标列表，并提供查询功能；冰冻/常规、液基细胞学/组织活检、初诊/复诊符合率；制片各环节合格率；宫颈液基细胞学 ASC/SIL 比例、宫颈液基细胞学TBS 标准各级别诊断数量及占比等。统计指标按时间， 部门及个人统计，并给出趋势图及统计比率图；</w:t>
      </w:r>
    </w:p>
    <w:p w14:paraId="3C721B99">
      <w:pPr>
        <w:ind w:firstLine="480"/>
        <w:rPr>
          <w:rFonts w:hint="eastAsia" w:cs="宋体"/>
          <w:szCs w:val="24"/>
        </w:rPr>
      </w:pPr>
      <w:r>
        <w:rPr>
          <w:rFonts w:hint="eastAsia" w:cs="宋体"/>
          <w:szCs w:val="24"/>
        </w:rPr>
        <w:t>（3）应提供收费、耗材、设备和免疫组化等相关统计管理，通过报表和趋势图详细展示，支持导出。</w:t>
      </w:r>
    </w:p>
    <w:p w14:paraId="006101CD">
      <w:pPr>
        <w:pStyle w:val="6"/>
        <w:ind w:left="1320" w:hanging="1320"/>
        <w:rPr>
          <w:rFonts w:hint="eastAsia" w:cs="宋体"/>
        </w:rPr>
      </w:pPr>
      <w:r>
        <w:rPr>
          <w:rFonts w:hint="eastAsia" w:cs="宋体"/>
        </w:rPr>
        <w:t>全流程质量控制管理模块</w:t>
      </w:r>
    </w:p>
    <w:p w14:paraId="29E6BF5A">
      <w:pPr>
        <w:ind w:firstLine="480"/>
        <w:rPr>
          <w:rFonts w:hint="eastAsia" w:cs="宋体"/>
          <w:szCs w:val="24"/>
        </w:rPr>
      </w:pPr>
      <w:r>
        <w:rPr>
          <w:rFonts w:hint="eastAsia" w:cs="宋体"/>
          <w:szCs w:val="24"/>
        </w:rPr>
        <w:t>（1）应提供精细到取材、制片各环节、诊断各环节的超时时间管理和提醒功能，支持通过手机短信方式通知科室管理人员及相关技术人员；</w:t>
      </w:r>
    </w:p>
    <w:p w14:paraId="22700343">
      <w:pPr>
        <w:ind w:firstLine="480"/>
        <w:rPr>
          <w:rFonts w:hint="eastAsia" w:cs="宋体"/>
          <w:szCs w:val="24"/>
        </w:rPr>
      </w:pPr>
      <w:r>
        <w:rPr>
          <w:rFonts w:hint="eastAsia" w:cs="宋体"/>
          <w:szCs w:val="24"/>
        </w:rPr>
        <w:t>（2）需支持超时病例查看功能，支持按标本类型展示超时病例，展示超时时长及已用时长，可按制片步骤查看各步骤用时；</w:t>
      </w:r>
    </w:p>
    <w:p w14:paraId="31C7CB21">
      <w:pPr>
        <w:ind w:firstLine="480"/>
        <w:rPr>
          <w:rFonts w:hint="eastAsia" w:cs="宋体"/>
          <w:szCs w:val="24"/>
        </w:rPr>
      </w:pPr>
      <w:r>
        <w:rPr>
          <w:rFonts w:hint="eastAsia" w:cs="宋体"/>
          <w:szCs w:val="24"/>
        </w:rPr>
        <w:t>（3）需支持包括切片优良率、及时率等质控十三项功能，快速导出质控报表，支持抽检等任务功能。</w:t>
      </w:r>
    </w:p>
    <w:p w14:paraId="00C20E23">
      <w:pPr>
        <w:pStyle w:val="6"/>
        <w:ind w:left="1320" w:hanging="1320"/>
        <w:rPr>
          <w:rFonts w:hint="eastAsia" w:cs="宋体"/>
        </w:rPr>
      </w:pPr>
      <w:r>
        <w:rPr>
          <w:rFonts w:hint="eastAsia" w:cs="宋体"/>
        </w:rPr>
        <w:t>资产管理模块</w:t>
      </w:r>
    </w:p>
    <w:p w14:paraId="4B0DD61E">
      <w:pPr>
        <w:ind w:firstLine="480"/>
        <w:rPr>
          <w:rFonts w:hint="eastAsia" w:cs="宋体"/>
          <w:szCs w:val="24"/>
        </w:rPr>
      </w:pPr>
      <w:r>
        <w:rPr>
          <w:rFonts w:hint="eastAsia" w:cs="宋体"/>
          <w:szCs w:val="24"/>
        </w:rPr>
        <w:t>（1）管理科室中的各类固定资产；</w:t>
      </w:r>
    </w:p>
    <w:p w14:paraId="26251D4B">
      <w:pPr>
        <w:ind w:firstLine="480"/>
        <w:rPr>
          <w:rFonts w:hint="eastAsia" w:cs="宋体"/>
          <w:szCs w:val="24"/>
        </w:rPr>
      </w:pPr>
      <w:r>
        <w:rPr>
          <w:rFonts w:hint="eastAsia" w:cs="宋体"/>
          <w:szCs w:val="24"/>
        </w:rPr>
        <w:t>（2）维护设备维护记录；</w:t>
      </w:r>
    </w:p>
    <w:p w14:paraId="6C4ED4AA">
      <w:pPr>
        <w:ind w:firstLine="480"/>
        <w:rPr>
          <w:rFonts w:hint="eastAsia" w:cs="宋体"/>
          <w:szCs w:val="24"/>
        </w:rPr>
      </w:pPr>
      <w:r>
        <w:rPr>
          <w:rFonts w:hint="eastAsia" w:cs="宋体"/>
          <w:szCs w:val="24"/>
        </w:rPr>
        <w:t>（3）与进出库系统关联，批量导入设备；</w:t>
      </w:r>
    </w:p>
    <w:p w14:paraId="6DBF5C13">
      <w:pPr>
        <w:ind w:firstLine="480"/>
        <w:rPr>
          <w:rFonts w:hint="eastAsia" w:cs="宋体"/>
          <w:szCs w:val="24"/>
        </w:rPr>
      </w:pPr>
      <w:r>
        <w:rPr>
          <w:rFonts w:hint="eastAsia" w:cs="宋体"/>
          <w:szCs w:val="24"/>
        </w:rPr>
        <w:t>（4）与制片等流程关联，自动绑定相关设备；</w:t>
      </w:r>
    </w:p>
    <w:p w14:paraId="20B930BF">
      <w:pPr>
        <w:ind w:firstLine="480"/>
        <w:rPr>
          <w:rFonts w:hint="eastAsia" w:cs="宋体"/>
          <w:szCs w:val="24"/>
        </w:rPr>
      </w:pPr>
      <w:r>
        <w:rPr>
          <w:rFonts w:hint="eastAsia" w:cs="宋体"/>
          <w:szCs w:val="24"/>
        </w:rPr>
        <w:t>（5）需支持入库、出库、维修、报废等常规操作；</w:t>
      </w:r>
    </w:p>
    <w:p w14:paraId="46733F5F">
      <w:pPr>
        <w:ind w:firstLine="480"/>
        <w:rPr>
          <w:rFonts w:hint="eastAsia" w:cs="宋体"/>
          <w:szCs w:val="24"/>
        </w:rPr>
      </w:pPr>
      <w:r>
        <w:rPr>
          <w:rFonts w:hint="eastAsia" w:cs="宋体"/>
          <w:szCs w:val="24"/>
        </w:rPr>
        <w:t>（6）需支持批量生成资产管理二维码、并一键打印；</w:t>
      </w:r>
    </w:p>
    <w:p w14:paraId="131C0610">
      <w:pPr>
        <w:ind w:firstLine="480"/>
        <w:rPr>
          <w:rFonts w:hint="eastAsia" w:cs="宋体"/>
          <w:szCs w:val="24"/>
        </w:rPr>
      </w:pPr>
      <w:r>
        <w:rPr>
          <w:rFonts w:hint="eastAsia" w:cs="宋体"/>
          <w:szCs w:val="24"/>
        </w:rPr>
        <w:t>（7）需支持使用便携式平板电脑进行资产巡检管理，可查看资产当前使用状态，维护状态；</w:t>
      </w:r>
    </w:p>
    <w:p w14:paraId="79237F40">
      <w:pPr>
        <w:ind w:firstLine="480"/>
        <w:rPr>
          <w:rFonts w:hint="eastAsia" w:cs="宋体"/>
          <w:szCs w:val="24"/>
        </w:rPr>
      </w:pPr>
      <w:r>
        <w:rPr>
          <w:rFonts w:hint="eastAsia" w:cs="宋体"/>
          <w:szCs w:val="24"/>
        </w:rPr>
        <w:t>（8）需支持录入维护人员、维护厂家信息并给出维护即将到期提醒。</w:t>
      </w:r>
    </w:p>
    <w:p w14:paraId="03E1967F">
      <w:pPr>
        <w:pStyle w:val="6"/>
        <w:ind w:left="1320" w:hanging="1320"/>
        <w:rPr>
          <w:rFonts w:hint="eastAsia" w:cs="宋体"/>
        </w:rPr>
      </w:pPr>
      <w:r>
        <w:rPr>
          <w:rFonts w:hint="eastAsia" w:cs="宋体"/>
        </w:rPr>
        <w:t>耗材管理模块</w:t>
      </w:r>
    </w:p>
    <w:p w14:paraId="0525435B">
      <w:pPr>
        <w:ind w:firstLine="480"/>
        <w:rPr>
          <w:rFonts w:hint="eastAsia" w:cs="宋体"/>
          <w:szCs w:val="24"/>
        </w:rPr>
      </w:pPr>
      <w:r>
        <w:rPr>
          <w:rFonts w:hint="eastAsia" w:cs="宋体"/>
          <w:szCs w:val="24"/>
        </w:rPr>
        <w:t>（1）应提供蜡块借阅归档管理，归档分状态展示，支持批量归档，支持查询；</w:t>
      </w:r>
    </w:p>
    <w:p w14:paraId="19C9175D">
      <w:pPr>
        <w:ind w:firstLine="480"/>
        <w:rPr>
          <w:rFonts w:hint="eastAsia" w:cs="宋体"/>
          <w:szCs w:val="24"/>
        </w:rPr>
      </w:pPr>
      <w:r>
        <w:rPr>
          <w:rFonts w:hint="eastAsia" w:cs="宋体"/>
          <w:szCs w:val="24"/>
        </w:rPr>
        <w:t>（2）应提供切片借阅归档管理，归档分状态展示，支持批量归档，支持查询；</w:t>
      </w:r>
    </w:p>
    <w:p w14:paraId="4B6E8B8B">
      <w:pPr>
        <w:ind w:firstLine="480"/>
        <w:rPr>
          <w:rFonts w:hint="eastAsia" w:cs="宋体"/>
          <w:szCs w:val="24"/>
        </w:rPr>
      </w:pPr>
      <w:r>
        <w:rPr>
          <w:rFonts w:hint="eastAsia" w:cs="宋体"/>
          <w:szCs w:val="24"/>
        </w:rPr>
        <w:t>（3）需支持电子标本及切片库管理，支持机器手臂操作；</w:t>
      </w:r>
    </w:p>
    <w:p w14:paraId="650901BD">
      <w:pPr>
        <w:ind w:firstLine="480"/>
        <w:rPr>
          <w:rFonts w:hint="eastAsia" w:cs="宋体"/>
          <w:szCs w:val="24"/>
        </w:rPr>
      </w:pPr>
      <w:r>
        <w:rPr>
          <w:rFonts w:hint="eastAsia" w:cs="宋体"/>
          <w:szCs w:val="24"/>
        </w:rPr>
        <w:t>（4）需支持按照病理号将蜡块、切片分别归档处理，录入具体的归档位置；</w:t>
      </w:r>
    </w:p>
    <w:p w14:paraId="3A7B5F89">
      <w:pPr>
        <w:ind w:firstLine="480"/>
        <w:rPr>
          <w:rFonts w:hint="eastAsia" w:cs="宋体"/>
          <w:szCs w:val="24"/>
        </w:rPr>
      </w:pPr>
      <w:r>
        <w:rPr>
          <w:rFonts w:hint="eastAsia" w:cs="宋体"/>
          <w:szCs w:val="24"/>
        </w:rPr>
        <w:t>（5）需支持按照病理号、借阅状态、经办人、是否过期等筛选条件进行查询，查看蜡块、切片借还状态；</w:t>
      </w:r>
    </w:p>
    <w:p w14:paraId="05C3FE55">
      <w:pPr>
        <w:ind w:firstLine="480"/>
        <w:rPr>
          <w:rFonts w:hint="eastAsia" w:cs="宋体"/>
          <w:szCs w:val="24"/>
        </w:rPr>
      </w:pPr>
      <w:r>
        <w:rPr>
          <w:rFonts w:hint="eastAsia" w:cs="宋体"/>
          <w:szCs w:val="24"/>
        </w:rPr>
        <w:t>（6）需支持按照借阅类型，录入借阅内容等条件进行借阅操作；</w:t>
      </w:r>
    </w:p>
    <w:p w14:paraId="4F34D5B9">
      <w:pPr>
        <w:ind w:firstLine="480"/>
        <w:rPr>
          <w:rFonts w:hint="eastAsia" w:cs="宋体"/>
          <w:szCs w:val="24"/>
        </w:rPr>
      </w:pPr>
      <w:r>
        <w:rPr>
          <w:rFonts w:hint="eastAsia" w:cs="宋体"/>
          <w:szCs w:val="24"/>
        </w:rPr>
        <w:t>（7）需支持多院区及医联体标本管理。</w:t>
      </w:r>
    </w:p>
    <w:p w14:paraId="6CF21ED5">
      <w:pPr>
        <w:pStyle w:val="6"/>
        <w:ind w:left="1320" w:hanging="1320"/>
        <w:rPr>
          <w:rFonts w:hint="eastAsia" w:cs="宋体"/>
        </w:rPr>
      </w:pPr>
      <w:r>
        <w:rPr>
          <w:rFonts w:hint="eastAsia" w:cs="宋体"/>
        </w:rPr>
        <w:t>运营管理中心模块</w:t>
      </w:r>
    </w:p>
    <w:p w14:paraId="304D7F57">
      <w:pPr>
        <w:ind w:firstLine="480"/>
        <w:rPr>
          <w:rFonts w:hint="eastAsia" w:cs="宋体"/>
          <w:szCs w:val="24"/>
        </w:rPr>
      </w:pPr>
      <w:r>
        <w:rPr>
          <w:rFonts w:hint="eastAsia" w:cs="宋体"/>
          <w:szCs w:val="24"/>
        </w:rPr>
        <w:t>（1）可实时查看当前系统在线用户，各用户已完成、待完成工作任务，并对任务进行批量重新分配。可无刷新实时滚动查看科室内某病例当前环节的最新操作；</w:t>
      </w:r>
    </w:p>
    <w:p w14:paraId="5A694E96">
      <w:pPr>
        <w:ind w:firstLine="480"/>
        <w:rPr>
          <w:rFonts w:hint="eastAsia" w:cs="宋体"/>
          <w:szCs w:val="24"/>
        </w:rPr>
      </w:pPr>
      <w:r>
        <w:rPr>
          <w:rFonts w:hint="eastAsia" w:cs="宋体"/>
          <w:szCs w:val="24"/>
        </w:rPr>
        <w:t>（2）对接摄像头监控系统，实时监控科室运行实景图；</w:t>
      </w:r>
    </w:p>
    <w:p w14:paraId="4710105D">
      <w:pPr>
        <w:ind w:firstLine="480"/>
        <w:rPr>
          <w:rFonts w:hint="eastAsia" w:cs="宋体"/>
          <w:szCs w:val="24"/>
        </w:rPr>
      </w:pPr>
      <w:r>
        <w:rPr>
          <w:rFonts w:hint="eastAsia" w:cs="宋体"/>
          <w:szCs w:val="24"/>
        </w:rPr>
        <w:t>（3）历史全局统计信息查看，支持病例数、标本数、蜡块数等统计维度信息显示；</w:t>
      </w:r>
    </w:p>
    <w:p w14:paraId="5849803C">
      <w:pPr>
        <w:ind w:firstLine="480"/>
        <w:rPr>
          <w:rFonts w:hint="eastAsia" w:cs="宋体"/>
          <w:szCs w:val="24"/>
        </w:rPr>
      </w:pPr>
      <w:r>
        <w:rPr>
          <w:rFonts w:hint="eastAsia" w:cs="宋体"/>
          <w:szCs w:val="24"/>
        </w:rPr>
        <w:t>（4）需支持使用双屏4K显示器进行显示；</w:t>
      </w:r>
    </w:p>
    <w:p w14:paraId="20FA8299">
      <w:pPr>
        <w:ind w:firstLine="480"/>
        <w:rPr>
          <w:rFonts w:hint="eastAsia" w:cs="宋体"/>
          <w:szCs w:val="24"/>
        </w:rPr>
      </w:pPr>
      <w:r>
        <w:rPr>
          <w:rFonts w:hint="eastAsia" w:cs="宋体"/>
          <w:szCs w:val="24"/>
        </w:rPr>
        <w:t>（5）科室各类告警信息（如超时、设备故障），及时提醒并可在运营中心分配专人处理。</w:t>
      </w:r>
    </w:p>
    <w:p w14:paraId="188B94D1">
      <w:pPr>
        <w:pStyle w:val="6"/>
        <w:ind w:left="1320" w:hanging="1320"/>
        <w:rPr>
          <w:rFonts w:hint="eastAsia" w:cs="宋体"/>
        </w:rPr>
      </w:pPr>
      <w:r>
        <w:rPr>
          <w:rFonts w:hint="eastAsia" w:cs="宋体"/>
        </w:rPr>
        <w:t>CNAS认证管理模块</w:t>
      </w:r>
    </w:p>
    <w:p w14:paraId="59384973">
      <w:pPr>
        <w:ind w:firstLine="480"/>
        <w:rPr>
          <w:rFonts w:hint="eastAsia" w:cs="宋体"/>
          <w:szCs w:val="24"/>
        </w:rPr>
      </w:pPr>
      <w:r>
        <w:rPr>
          <w:rFonts w:hint="eastAsia" w:cs="宋体"/>
          <w:szCs w:val="24"/>
        </w:rPr>
        <w:t>（1）应能够查阅CNAS认证相关的认可流程、认可规则、认可指南、认可准则等正式文件；</w:t>
      </w:r>
    </w:p>
    <w:p w14:paraId="415CE5FB">
      <w:pPr>
        <w:ind w:firstLine="480"/>
        <w:rPr>
          <w:rFonts w:hint="eastAsia" w:cs="宋体"/>
          <w:szCs w:val="24"/>
        </w:rPr>
      </w:pPr>
      <w:r>
        <w:rPr>
          <w:rFonts w:hint="eastAsia" w:cs="宋体"/>
          <w:szCs w:val="24"/>
        </w:rPr>
        <w:t>（2）应能够以任务清单的模式管理实验室认证进度，分节点完成实验室认证流程；</w:t>
      </w:r>
    </w:p>
    <w:p w14:paraId="5F326833">
      <w:pPr>
        <w:ind w:firstLine="480"/>
        <w:rPr>
          <w:rFonts w:hint="eastAsia" w:cs="宋体"/>
          <w:szCs w:val="24"/>
        </w:rPr>
      </w:pPr>
      <w:r>
        <w:rPr>
          <w:rFonts w:hint="eastAsia" w:cs="宋体"/>
          <w:szCs w:val="24"/>
        </w:rPr>
        <w:t>（3）自动生成CNAS认证的月度质控报表，帮助科室主任进行准确决策。</w:t>
      </w:r>
    </w:p>
    <w:p w14:paraId="01B1C192">
      <w:pPr>
        <w:pStyle w:val="6"/>
        <w:ind w:left="1320" w:hanging="1320"/>
        <w:rPr>
          <w:rFonts w:hint="eastAsia" w:cs="宋体"/>
        </w:rPr>
      </w:pPr>
      <w:r>
        <w:rPr>
          <w:rFonts w:hint="eastAsia" w:cs="宋体"/>
        </w:rPr>
        <w:t>病理知识库模块</w:t>
      </w:r>
    </w:p>
    <w:p w14:paraId="3235B2EB">
      <w:pPr>
        <w:ind w:firstLine="480"/>
        <w:rPr>
          <w:rFonts w:hint="eastAsia" w:cs="宋体"/>
          <w:szCs w:val="24"/>
        </w:rPr>
      </w:pPr>
      <w:r>
        <w:rPr>
          <w:rFonts w:hint="eastAsia" w:cs="宋体"/>
          <w:szCs w:val="24"/>
        </w:rPr>
        <w:t>（1）需支持操作规范指导，可根据样本类型直接关联相关类型的取材知识库供操作员学习；</w:t>
      </w:r>
    </w:p>
    <w:p w14:paraId="49EDD83A">
      <w:pPr>
        <w:ind w:firstLine="480"/>
        <w:rPr>
          <w:rFonts w:hint="eastAsia" w:cs="宋体"/>
          <w:szCs w:val="24"/>
        </w:rPr>
      </w:pPr>
      <w:r>
        <w:rPr>
          <w:rFonts w:hint="eastAsia" w:cs="宋体"/>
          <w:szCs w:val="24"/>
        </w:rPr>
        <w:t>（2）需支持病理技术指导、病理诊断与鉴别诊断、规范化病理诊断、免疫组化抗体介绍等多个病理知识库。</w:t>
      </w:r>
    </w:p>
    <w:p w14:paraId="59F92A45">
      <w:pPr>
        <w:pStyle w:val="6"/>
        <w:ind w:left="1320" w:hanging="1320"/>
        <w:rPr>
          <w:rFonts w:hint="eastAsia" w:cs="宋体"/>
        </w:rPr>
      </w:pPr>
      <w:r>
        <w:rPr>
          <w:rFonts w:hint="eastAsia" w:cs="宋体"/>
        </w:rPr>
        <w:t>消息通知模块</w:t>
      </w:r>
    </w:p>
    <w:p w14:paraId="43B752A0">
      <w:pPr>
        <w:ind w:firstLine="480"/>
        <w:rPr>
          <w:rFonts w:hint="eastAsia" w:cs="宋体"/>
          <w:szCs w:val="24"/>
        </w:rPr>
      </w:pPr>
      <w:r>
        <w:rPr>
          <w:rFonts w:hint="eastAsia" w:cs="宋体"/>
          <w:szCs w:val="24"/>
        </w:rPr>
        <w:t>（1）需支持短信、微信、内部消息板等进行消息推送提醒；</w:t>
      </w:r>
    </w:p>
    <w:p w14:paraId="4A9822EB">
      <w:pPr>
        <w:ind w:firstLine="480"/>
        <w:rPr>
          <w:rFonts w:hint="eastAsia" w:cs="宋体"/>
          <w:szCs w:val="24"/>
        </w:rPr>
      </w:pPr>
      <w:r>
        <w:rPr>
          <w:rFonts w:hint="eastAsia" w:cs="宋体"/>
          <w:szCs w:val="24"/>
        </w:rPr>
        <w:t>（2）根据已发送信息、未读信息和已读信息进行分类列表查看；</w:t>
      </w:r>
    </w:p>
    <w:p w14:paraId="4A84C193">
      <w:pPr>
        <w:ind w:firstLine="480"/>
        <w:rPr>
          <w:rFonts w:hint="eastAsia" w:cs="宋体"/>
          <w:szCs w:val="24"/>
        </w:rPr>
      </w:pPr>
      <w:r>
        <w:rPr>
          <w:rFonts w:hint="eastAsia" w:cs="宋体"/>
          <w:szCs w:val="24"/>
        </w:rPr>
        <w:t>（3）需支持对消息做分级管理提示；</w:t>
      </w:r>
    </w:p>
    <w:p w14:paraId="7C0E4414">
      <w:pPr>
        <w:ind w:firstLine="480"/>
        <w:rPr>
          <w:rFonts w:hint="eastAsia" w:cs="宋体"/>
          <w:szCs w:val="24"/>
        </w:rPr>
      </w:pPr>
      <w:r>
        <w:rPr>
          <w:rFonts w:hint="eastAsia" w:cs="宋体"/>
          <w:szCs w:val="24"/>
        </w:rPr>
        <w:t>（4）需支持选择消息对临床推送，报告备注，特殊信息反馈。</w:t>
      </w:r>
    </w:p>
    <w:p w14:paraId="1F2A8C3A">
      <w:pPr>
        <w:pStyle w:val="6"/>
        <w:ind w:left="1320" w:hanging="1320"/>
        <w:rPr>
          <w:rFonts w:hint="eastAsia" w:cs="宋体"/>
        </w:rPr>
      </w:pPr>
      <w:r>
        <w:rPr>
          <w:rFonts w:hint="eastAsia" w:cs="宋体"/>
        </w:rPr>
        <w:t>各类接口</w:t>
      </w:r>
    </w:p>
    <w:p w14:paraId="708858DA">
      <w:pPr>
        <w:ind w:firstLine="480" w:firstLineChars="200"/>
        <w:rPr>
          <w:rFonts w:hint="eastAsia"/>
        </w:rPr>
      </w:pPr>
      <w:r>
        <w:rPr>
          <w:rFonts w:hint="eastAsia"/>
        </w:rPr>
        <w:t>远程会诊平台模块接口：</w:t>
      </w:r>
      <w:r>
        <w:rPr>
          <w:rFonts w:hint="eastAsia" w:cs="宋体"/>
          <w:szCs w:val="24"/>
        </w:rPr>
        <w:t>支持同第三方远程会诊系统对接，无需跳转页面，在诊断界面中可一键推送病例信息到第三方病理远程会诊平台，会诊结果自动返回。</w:t>
      </w:r>
    </w:p>
    <w:p w14:paraId="3F15BB13">
      <w:pPr>
        <w:ind w:firstLine="480" w:firstLineChars="200"/>
        <w:rPr>
          <w:rFonts w:hint="eastAsia"/>
        </w:rPr>
      </w:pPr>
      <w:r>
        <w:rPr>
          <w:rFonts w:hint="eastAsia"/>
        </w:rPr>
        <w:t>HIS系统双向接口：从HIS系统中提取病人基本信息或电子申请单信息；将审核过的病理报告或未发报告原因发送到HIS中，供临床查看。</w:t>
      </w:r>
    </w:p>
    <w:p w14:paraId="06FCA3B5">
      <w:pPr>
        <w:ind w:firstLine="480" w:firstLineChars="200"/>
        <w:rPr>
          <w:rFonts w:hint="eastAsia"/>
        </w:rPr>
      </w:pPr>
      <w:r>
        <w:rPr>
          <w:rFonts w:hint="eastAsia"/>
        </w:rPr>
        <w:t>PACS系统接口：调阅PACS系统的浏览端，让病理医生能够及时调阅影像检查信息。</w:t>
      </w:r>
    </w:p>
    <w:p w14:paraId="1F01AF1D">
      <w:pPr>
        <w:ind w:firstLine="480" w:firstLineChars="200"/>
        <w:rPr>
          <w:rFonts w:hint="eastAsia"/>
        </w:rPr>
      </w:pPr>
      <w:r>
        <w:rPr>
          <w:rFonts w:hint="eastAsia"/>
        </w:rPr>
        <w:t>电子病历系统接口：对接电子病历，从电子病历中调取病人完整数据，同时将PIS中的数据返回至病历。</w:t>
      </w:r>
    </w:p>
    <w:p w14:paraId="48484CF2">
      <w:pPr>
        <w:ind w:firstLine="480" w:firstLineChars="200"/>
        <w:rPr>
          <w:rFonts w:hint="eastAsia"/>
        </w:rPr>
      </w:pPr>
      <w:r>
        <w:rPr>
          <w:rFonts w:hint="eastAsia"/>
        </w:rPr>
        <w:t>手术麻醉系统接口：对接手术麻醉系统，病理诊断申请可由手术室直接提交，报告可直接返回至手术室。</w:t>
      </w:r>
    </w:p>
    <w:p w14:paraId="3F512D57">
      <w:pPr>
        <w:ind w:firstLine="480" w:firstLineChars="200"/>
        <w:rPr>
          <w:rFonts w:hint="eastAsia"/>
        </w:rPr>
      </w:pPr>
      <w:r>
        <w:rPr>
          <w:rFonts w:hint="eastAsia"/>
        </w:rPr>
        <w:t>体检系统接口：从体检系统中提取体检人员基本信息；将审核后的体检病理报告结果发送到体检系统，供体检系统统一打印包含病理结果的体检报告。</w:t>
      </w:r>
    </w:p>
    <w:p w14:paraId="6CC1E41E">
      <w:pPr>
        <w:ind w:firstLine="480" w:firstLineChars="200"/>
        <w:rPr>
          <w:rFonts w:hint="eastAsia"/>
        </w:rPr>
      </w:pPr>
      <w:r>
        <w:rPr>
          <w:rFonts w:hint="eastAsia"/>
        </w:rPr>
        <w:t>病理常规设备接口：对病理常规业务相关的设备进行对接，包括：大体摄像系统、脱水机、染色机、监控类传感器等，不限制对接设备的品牌。</w:t>
      </w:r>
    </w:p>
    <w:p w14:paraId="0352C4A4">
      <w:pPr>
        <w:ind w:firstLine="480" w:firstLineChars="200"/>
        <w:rPr>
          <w:rFonts w:hint="eastAsia"/>
        </w:rPr>
      </w:pPr>
      <w:r>
        <w:rPr>
          <w:rFonts w:hint="eastAsia"/>
        </w:rPr>
        <w:t>免疫组化设备接口：对接免疫组化制片设备，实现标签自动打印，制片信息获取等，不限制设备品牌。</w:t>
      </w:r>
    </w:p>
    <w:p w14:paraId="53AD7FE6">
      <w:pPr>
        <w:ind w:firstLine="480" w:firstLineChars="200"/>
        <w:rPr>
          <w:rFonts w:hint="eastAsia"/>
        </w:rPr>
      </w:pPr>
      <w:r>
        <w:rPr>
          <w:rFonts w:hint="eastAsia"/>
        </w:rPr>
        <w:t>细胞学设备接口：对接细胞学制片设备，TCT、HPV设备等，获取检测结果或设备状态。</w:t>
      </w:r>
    </w:p>
    <w:p w14:paraId="27A21E31">
      <w:pPr>
        <w:ind w:firstLine="480" w:firstLineChars="200"/>
        <w:rPr>
          <w:rFonts w:hint="eastAsia"/>
        </w:rPr>
      </w:pPr>
      <w:r>
        <w:rPr>
          <w:rFonts w:hint="eastAsia"/>
        </w:rPr>
        <w:t>数字病理扫描设备接口：对接数字扫描仪，对不同型号的扫描图像自动调取并绑定患者信息，能够在系统中自由调取患者对应的数字切片，能对数字切片数据进行整体管理。</w:t>
      </w:r>
    </w:p>
    <w:p w14:paraId="5429E951">
      <w:pPr>
        <w:ind w:firstLine="480" w:firstLineChars="200"/>
        <w:rPr>
          <w:rFonts w:hint="eastAsia"/>
        </w:rPr>
      </w:pPr>
      <w:r>
        <w:rPr>
          <w:rFonts w:hint="eastAsia"/>
        </w:rPr>
        <w:t>分子病理设备接口：对接分子病理管理系统，或调取分子病理检测结果，能够实现分子检测结果的互联互通。</w:t>
      </w:r>
    </w:p>
    <w:p w14:paraId="2BEB207F">
      <w:pPr>
        <w:ind w:firstLine="480" w:firstLineChars="200"/>
        <w:rPr>
          <w:rFonts w:hint="eastAsia"/>
        </w:rPr>
      </w:pPr>
      <w:r>
        <w:rPr>
          <w:rFonts w:hint="eastAsia"/>
        </w:rPr>
        <w:t>实验室监控系统接口：</w:t>
      </w:r>
      <w:r>
        <w:rPr>
          <w:rFonts w:hint="eastAsia" w:cs="宋体"/>
          <w:szCs w:val="24"/>
        </w:rPr>
        <w:t>实验室温度、通风、监控等系统的对接，支持在信息管理系统中实时监控实验室的运行状态。</w:t>
      </w:r>
    </w:p>
    <w:p w14:paraId="5FEB2403">
      <w:pPr>
        <w:pStyle w:val="6"/>
        <w:ind w:left="1320" w:hanging="1320"/>
        <w:rPr>
          <w:rFonts w:hint="eastAsia" w:cs="宋体"/>
        </w:rPr>
      </w:pPr>
      <w:r>
        <w:rPr>
          <w:rFonts w:hint="eastAsia" w:cs="宋体"/>
        </w:rPr>
        <w:t>病理远程会诊系统</w:t>
      </w:r>
    </w:p>
    <w:p w14:paraId="54A10945">
      <w:pPr>
        <w:ind w:firstLine="482"/>
        <w:rPr>
          <w:rFonts w:hint="eastAsia" w:cs="宋体"/>
          <w:b/>
          <w:bCs/>
          <w:szCs w:val="24"/>
        </w:rPr>
      </w:pPr>
      <w:r>
        <w:rPr>
          <w:rFonts w:hint="eastAsia" w:cs="宋体"/>
          <w:b/>
          <w:bCs/>
          <w:szCs w:val="24"/>
        </w:rPr>
        <w:t>（1）申请端</w:t>
      </w:r>
    </w:p>
    <w:p w14:paraId="5AA4142A">
      <w:pPr>
        <w:ind w:firstLine="480"/>
        <w:rPr>
          <w:rFonts w:hint="eastAsia" w:cs="宋体"/>
          <w:szCs w:val="24"/>
        </w:rPr>
      </w:pPr>
      <w:r>
        <w:rPr>
          <w:rFonts w:hint="eastAsia" w:cs="宋体"/>
          <w:szCs w:val="24"/>
        </w:rPr>
        <w:t>根据病例状态，未提交，待诊断，已诊断，退回，撤回病例筛选病例；</w:t>
      </w:r>
    </w:p>
    <w:p w14:paraId="349C3516">
      <w:pPr>
        <w:ind w:firstLine="480"/>
        <w:rPr>
          <w:rFonts w:hint="eastAsia" w:cs="宋体"/>
          <w:szCs w:val="24"/>
        </w:rPr>
      </w:pPr>
      <w:r>
        <w:rPr>
          <w:rFonts w:hint="eastAsia" w:cs="宋体"/>
          <w:szCs w:val="24"/>
        </w:rPr>
        <w:t>保存病例草稿，防止信息丢失；补充资料，当专家未诊断时，可以修改病例，切片，附件等信息；</w:t>
      </w:r>
    </w:p>
    <w:p w14:paraId="1C15EA82">
      <w:pPr>
        <w:ind w:firstLine="480"/>
        <w:rPr>
          <w:rFonts w:hint="eastAsia" w:cs="宋体"/>
          <w:szCs w:val="24"/>
        </w:rPr>
      </w:pPr>
      <w:r>
        <w:rPr>
          <w:rFonts w:hint="eastAsia" w:cs="宋体"/>
          <w:szCs w:val="24"/>
        </w:rPr>
        <w:t>撤回病例，当会诊中心还未分配专家，申请端可以撤回改病例申请；退回病例，显示专家退回病例，可查看退回原因，待重新编辑后，提交；</w:t>
      </w:r>
    </w:p>
    <w:p w14:paraId="3A9C492B">
      <w:pPr>
        <w:ind w:firstLine="480"/>
        <w:rPr>
          <w:rFonts w:hint="eastAsia" w:cs="宋体"/>
          <w:szCs w:val="24"/>
        </w:rPr>
      </w:pPr>
      <w:r>
        <w:rPr>
          <w:rFonts w:hint="eastAsia" w:cs="宋体"/>
          <w:szCs w:val="24"/>
        </w:rPr>
        <w:t>查看报告，在线预览，下载，打印病理诊断报告单；查看病例，双击病例，点击查看可以查看该病例所有信息；</w:t>
      </w:r>
    </w:p>
    <w:p w14:paraId="1EF8010E">
      <w:pPr>
        <w:ind w:firstLine="480"/>
        <w:rPr>
          <w:rFonts w:hint="eastAsia" w:cs="宋体"/>
          <w:szCs w:val="24"/>
        </w:rPr>
      </w:pPr>
      <w:r>
        <w:rPr>
          <w:rFonts w:hint="eastAsia" w:cs="宋体"/>
          <w:szCs w:val="24"/>
        </w:rPr>
        <w:t>需支持附件分类，查询报告单，影像科报告单，病理检查单，原单位诊断意见；</w:t>
      </w:r>
    </w:p>
    <w:p w14:paraId="51FB3C6D">
      <w:pPr>
        <w:ind w:firstLine="480"/>
        <w:rPr>
          <w:rFonts w:hint="eastAsia" w:cs="宋体"/>
          <w:szCs w:val="24"/>
        </w:rPr>
      </w:pPr>
      <w:r>
        <w:rPr>
          <w:rFonts w:hint="eastAsia" w:cs="宋体"/>
          <w:szCs w:val="24"/>
        </w:rPr>
        <w:t>既往诊断报告单，大体图，其他图片资料等；</w:t>
      </w:r>
    </w:p>
    <w:p w14:paraId="218A0721">
      <w:pPr>
        <w:ind w:firstLine="480"/>
        <w:rPr>
          <w:rFonts w:hint="eastAsia" w:cs="宋体"/>
          <w:szCs w:val="24"/>
        </w:rPr>
      </w:pPr>
      <w:r>
        <w:rPr>
          <w:rFonts w:hint="eastAsia" w:cs="宋体"/>
          <w:szCs w:val="24"/>
        </w:rPr>
        <w:t>支持图像格式（大体图等），pdf格式（病例等相关检查信息），office办公文件（病例等信息），dcn影像文件（DR,CT等影像信息），视频（取材视频等）</w:t>
      </w:r>
    </w:p>
    <w:p w14:paraId="657AC7E2">
      <w:pPr>
        <w:ind w:firstLine="480"/>
        <w:rPr>
          <w:rFonts w:hint="eastAsia" w:cs="宋体"/>
          <w:szCs w:val="24"/>
        </w:rPr>
      </w:pPr>
      <w:r>
        <w:rPr>
          <w:rFonts w:hint="eastAsia" w:cs="宋体"/>
          <w:szCs w:val="24"/>
        </w:rPr>
        <w:t>在线实时浏览附件信息会诊病例查询；</w:t>
      </w:r>
    </w:p>
    <w:p w14:paraId="1C552966">
      <w:pPr>
        <w:ind w:firstLine="480"/>
        <w:rPr>
          <w:rFonts w:hint="eastAsia" w:cs="宋体"/>
          <w:szCs w:val="24"/>
        </w:rPr>
      </w:pPr>
      <w:r>
        <w:rPr>
          <w:rFonts w:hint="eastAsia" w:cs="宋体"/>
          <w:szCs w:val="24"/>
        </w:rPr>
        <w:t>根据待分诊，已预约，已退回分类显示；</w:t>
      </w:r>
    </w:p>
    <w:p w14:paraId="20B7D62D">
      <w:pPr>
        <w:ind w:firstLine="480"/>
        <w:rPr>
          <w:rFonts w:hint="eastAsia" w:cs="宋体"/>
          <w:szCs w:val="24"/>
        </w:rPr>
      </w:pPr>
      <w:r>
        <w:rPr>
          <w:rFonts w:hint="eastAsia" w:cs="宋体"/>
          <w:szCs w:val="24"/>
        </w:rPr>
        <w:t>根据申请单位检索；分配病例，批量分配病例；</w:t>
      </w:r>
    </w:p>
    <w:p w14:paraId="364A04A7">
      <w:pPr>
        <w:ind w:firstLine="480"/>
        <w:rPr>
          <w:rFonts w:hint="eastAsia" w:cs="宋体"/>
          <w:szCs w:val="24"/>
        </w:rPr>
      </w:pPr>
      <w:r>
        <w:rPr>
          <w:rFonts w:hint="eastAsia" w:cs="宋体"/>
          <w:szCs w:val="24"/>
        </w:rPr>
        <w:t>退回预约；实时提醒专家；根据申请站点，诊断日期统计检索；统计病例数，诊断报酬；导出Excel统计报告。</w:t>
      </w:r>
    </w:p>
    <w:p w14:paraId="1EC46C44">
      <w:pPr>
        <w:ind w:firstLine="482"/>
        <w:rPr>
          <w:rFonts w:hint="eastAsia" w:cs="宋体"/>
          <w:b/>
          <w:bCs/>
          <w:szCs w:val="24"/>
        </w:rPr>
      </w:pPr>
      <w:r>
        <w:rPr>
          <w:rFonts w:hint="eastAsia" w:cs="宋体"/>
          <w:b/>
          <w:bCs/>
          <w:szCs w:val="24"/>
        </w:rPr>
        <w:t>（2）专家端</w:t>
      </w:r>
    </w:p>
    <w:p w14:paraId="7B66AB2C">
      <w:pPr>
        <w:ind w:firstLine="480"/>
        <w:rPr>
          <w:rFonts w:hint="eastAsia" w:cs="宋体"/>
          <w:szCs w:val="24"/>
        </w:rPr>
      </w:pPr>
      <w:r>
        <w:rPr>
          <w:rFonts w:hint="eastAsia" w:cs="宋体"/>
          <w:szCs w:val="24"/>
        </w:rPr>
        <w:t>根据病理号或者姓名快速定位病例；</w:t>
      </w:r>
    </w:p>
    <w:p w14:paraId="2A8E1FB1">
      <w:pPr>
        <w:ind w:firstLine="480"/>
        <w:rPr>
          <w:rFonts w:hint="eastAsia" w:cs="宋体"/>
          <w:szCs w:val="24"/>
        </w:rPr>
      </w:pPr>
      <w:r>
        <w:rPr>
          <w:rFonts w:hint="eastAsia" w:cs="宋体"/>
          <w:szCs w:val="24"/>
        </w:rPr>
        <w:t>通过病理类型，常规，冰冻，细胞快速过滤病例；统计当前病例，根据常规，冰冻；树状直观病例信息，省市区域-申请单位-病例信息；</w:t>
      </w:r>
    </w:p>
    <w:p w14:paraId="7B5D7BC9">
      <w:pPr>
        <w:ind w:firstLine="480"/>
        <w:rPr>
          <w:rFonts w:hint="eastAsia" w:cs="宋体"/>
          <w:szCs w:val="24"/>
        </w:rPr>
      </w:pPr>
      <w:r>
        <w:rPr>
          <w:rFonts w:hint="eastAsia" w:cs="宋体"/>
          <w:szCs w:val="24"/>
        </w:rPr>
        <w:t>显示该分中心专家列表；</w:t>
      </w:r>
    </w:p>
    <w:p w14:paraId="7F0147FE">
      <w:pPr>
        <w:ind w:firstLine="480"/>
        <w:rPr>
          <w:rFonts w:hint="eastAsia" w:cs="宋体"/>
          <w:szCs w:val="24"/>
        </w:rPr>
      </w:pPr>
      <w:r>
        <w:rPr>
          <w:rFonts w:hint="eastAsia" w:cs="宋体"/>
          <w:szCs w:val="24"/>
        </w:rPr>
        <w:t>选择邀请专家，填写邀请意见；邀请意见，显示邀请专家意见；</w:t>
      </w:r>
    </w:p>
    <w:p w14:paraId="5621BE26">
      <w:pPr>
        <w:ind w:firstLine="480"/>
        <w:rPr>
          <w:rFonts w:hint="eastAsia" w:cs="宋体"/>
          <w:szCs w:val="24"/>
        </w:rPr>
      </w:pPr>
      <w:r>
        <w:rPr>
          <w:rFonts w:hint="eastAsia" w:cs="宋体"/>
          <w:szCs w:val="24"/>
        </w:rPr>
        <w:t>可在诊断界面查看病例的基本信息、临床资料、大体标本的照片和描述、取材的明细记录等附件内容；可按大分类和细分病理库分列展示诊断列表；可以进行向上级专家进行复诊会诊；</w:t>
      </w:r>
    </w:p>
    <w:p w14:paraId="57A1CE3A">
      <w:pPr>
        <w:ind w:firstLine="480"/>
        <w:rPr>
          <w:rFonts w:hint="eastAsia" w:cs="宋体"/>
          <w:szCs w:val="24"/>
        </w:rPr>
      </w:pPr>
      <w:r>
        <w:rPr>
          <w:rFonts w:hint="eastAsia" w:cs="宋体"/>
          <w:szCs w:val="24"/>
        </w:rPr>
        <w:t>医生对疑难的病例可以提交复核专家；复审专家可以对病例经常复核，退回；</w:t>
      </w:r>
    </w:p>
    <w:p w14:paraId="28CEC23E">
      <w:pPr>
        <w:ind w:firstLine="480"/>
        <w:rPr>
          <w:rFonts w:hint="eastAsia" w:cs="宋体"/>
          <w:szCs w:val="24"/>
        </w:rPr>
      </w:pPr>
      <w:r>
        <w:rPr>
          <w:rFonts w:hint="eastAsia" w:cs="宋体"/>
          <w:szCs w:val="24"/>
        </w:rPr>
        <w:t>支持病例信息，附件，数字切片浏览；显示附件列表；显示附件分类；快速切换附件；</w:t>
      </w:r>
    </w:p>
    <w:p w14:paraId="2BA4F129">
      <w:pPr>
        <w:ind w:firstLine="480"/>
        <w:rPr>
          <w:rFonts w:hint="eastAsia" w:cs="宋体"/>
          <w:szCs w:val="24"/>
        </w:rPr>
      </w:pPr>
      <w:r>
        <w:rPr>
          <w:rFonts w:hint="eastAsia" w:cs="宋体"/>
          <w:szCs w:val="24"/>
        </w:rPr>
        <w:t>无限安装任何插件，支持图像/pdf/office/dcn/视频文件在线浏览；</w:t>
      </w:r>
    </w:p>
    <w:p w14:paraId="3674439D">
      <w:pPr>
        <w:ind w:firstLine="480"/>
        <w:rPr>
          <w:rFonts w:hint="eastAsia" w:cs="宋体"/>
          <w:szCs w:val="24"/>
        </w:rPr>
      </w:pPr>
      <w:r>
        <w:rPr>
          <w:rFonts w:hint="eastAsia" w:cs="宋体"/>
          <w:szCs w:val="24"/>
        </w:rPr>
        <w:t>根据申请站点，诊断日期统计检索；统计病例数，诊断报酬；导出Excel统计报告。</w:t>
      </w:r>
    </w:p>
    <w:p w14:paraId="0633770C">
      <w:pPr>
        <w:ind w:firstLine="482"/>
        <w:rPr>
          <w:rFonts w:hint="eastAsia" w:cs="宋体"/>
          <w:b/>
          <w:bCs/>
          <w:szCs w:val="24"/>
        </w:rPr>
      </w:pPr>
      <w:r>
        <w:rPr>
          <w:rFonts w:hint="eastAsia" w:cs="宋体"/>
          <w:b/>
          <w:bCs/>
          <w:szCs w:val="24"/>
        </w:rPr>
        <w:t>（3）分配端</w:t>
      </w:r>
    </w:p>
    <w:p w14:paraId="6C77BCEA">
      <w:pPr>
        <w:ind w:firstLine="480"/>
        <w:rPr>
          <w:rFonts w:hint="eastAsia" w:cs="宋体"/>
          <w:szCs w:val="24"/>
        </w:rPr>
      </w:pPr>
      <w:r>
        <w:rPr>
          <w:rFonts w:hint="eastAsia" w:cs="宋体"/>
          <w:szCs w:val="24"/>
        </w:rPr>
        <w:t>根据待分诊，已分诊，退回病例分类显示；</w:t>
      </w:r>
    </w:p>
    <w:p w14:paraId="57D5D119">
      <w:pPr>
        <w:ind w:firstLine="480"/>
        <w:rPr>
          <w:rFonts w:hint="eastAsia" w:cs="宋体"/>
          <w:szCs w:val="24"/>
        </w:rPr>
      </w:pPr>
      <w:r>
        <w:rPr>
          <w:rFonts w:hint="eastAsia" w:cs="宋体"/>
          <w:szCs w:val="24"/>
        </w:rPr>
        <w:t>通过病理类型，申请站点，病理号，患者姓名检索；</w:t>
      </w:r>
    </w:p>
    <w:p w14:paraId="770C220E">
      <w:pPr>
        <w:ind w:firstLine="480"/>
        <w:rPr>
          <w:rFonts w:hint="eastAsia" w:cs="宋体"/>
          <w:szCs w:val="24"/>
        </w:rPr>
      </w:pPr>
      <w:r>
        <w:rPr>
          <w:rFonts w:hint="eastAsia" w:cs="宋体"/>
          <w:szCs w:val="24"/>
        </w:rPr>
        <w:t>根据待分诊，已预约，已退回分类显示；</w:t>
      </w:r>
    </w:p>
    <w:p w14:paraId="3D00A085">
      <w:pPr>
        <w:ind w:firstLine="480"/>
        <w:rPr>
          <w:rFonts w:hint="eastAsia" w:cs="宋体"/>
          <w:szCs w:val="24"/>
        </w:rPr>
      </w:pPr>
      <w:r>
        <w:rPr>
          <w:rFonts w:hint="eastAsia" w:cs="宋体"/>
          <w:szCs w:val="24"/>
        </w:rPr>
        <w:t>根据申请单位检索；分配病例，批量分配病例；退回预约；实时提醒专家</w:t>
      </w:r>
    </w:p>
    <w:p w14:paraId="5DE4E139">
      <w:pPr>
        <w:ind w:firstLine="480"/>
        <w:rPr>
          <w:rFonts w:hint="eastAsia" w:cs="宋体"/>
          <w:szCs w:val="24"/>
        </w:rPr>
      </w:pPr>
      <w:r>
        <w:rPr>
          <w:rFonts w:hint="eastAsia" w:cs="宋体"/>
          <w:szCs w:val="24"/>
        </w:rPr>
        <w:t>申请医院，诊断专家，诊断日期统计病例；统计病例数，及诊断费用；导出Excel统计报告；</w:t>
      </w:r>
    </w:p>
    <w:p w14:paraId="6885EF06">
      <w:pPr>
        <w:ind w:firstLine="480"/>
        <w:rPr>
          <w:rFonts w:hint="eastAsia" w:cs="宋体"/>
          <w:szCs w:val="24"/>
        </w:rPr>
      </w:pPr>
      <w:r>
        <w:rPr>
          <w:rFonts w:hint="eastAsia" w:cs="宋体"/>
          <w:szCs w:val="24"/>
        </w:rPr>
        <w:t>查看病例，查看申请端上传病例相关信息以及数字切片信息。</w:t>
      </w:r>
    </w:p>
    <w:p w14:paraId="3865501D">
      <w:pPr>
        <w:ind w:firstLine="482"/>
        <w:rPr>
          <w:rFonts w:hint="eastAsia" w:cs="宋体"/>
          <w:b/>
          <w:bCs/>
          <w:szCs w:val="24"/>
        </w:rPr>
      </w:pPr>
      <w:r>
        <w:rPr>
          <w:rFonts w:hint="eastAsia" w:cs="宋体"/>
          <w:b/>
          <w:bCs/>
          <w:szCs w:val="24"/>
        </w:rPr>
        <w:t>（4）发布端</w:t>
      </w:r>
    </w:p>
    <w:p w14:paraId="0F2145AE">
      <w:pPr>
        <w:ind w:firstLine="480"/>
        <w:rPr>
          <w:rFonts w:hint="eastAsia" w:cs="宋体"/>
          <w:szCs w:val="24"/>
        </w:rPr>
      </w:pPr>
      <w:r>
        <w:rPr>
          <w:rFonts w:hint="eastAsia" w:cs="宋体"/>
          <w:szCs w:val="24"/>
        </w:rPr>
        <w:t>通过待发布，已发布分类显示；通过申请站点，病理号，姓名检索病例；发布报告，批量发布报告；退回发布申请；查看报告；通过申请站点，病理号，姓名检索病例；根据申请站点，诊断专家，诊断日期，统计病例。</w:t>
      </w:r>
    </w:p>
    <w:p w14:paraId="6CA52968">
      <w:pPr>
        <w:ind w:firstLine="482"/>
        <w:rPr>
          <w:rFonts w:hint="eastAsia" w:cs="宋体"/>
          <w:b/>
          <w:bCs/>
          <w:szCs w:val="24"/>
        </w:rPr>
      </w:pPr>
      <w:r>
        <w:rPr>
          <w:rFonts w:hint="eastAsia" w:cs="宋体"/>
          <w:b/>
          <w:bCs/>
          <w:szCs w:val="24"/>
        </w:rPr>
        <w:t>（5）管理端</w:t>
      </w:r>
    </w:p>
    <w:p w14:paraId="78F1AE10">
      <w:pPr>
        <w:ind w:firstLine="480"/>
        <w:rPr>
          <w:rFonts w:hint="eastAsia" w:cs="宋体"/>
          <w:szCs w:val="24"/>
        </w:rPr>
      </w:pPr>
      <w:r>
        <w:rPr>
          <w:rFonts w:hint="eastAsia" w:cs="宋体"/>
          <w:szCs w:val="24"/>
        </w:rPr>
        <w:t>支持分中心管理，支持站点管理，支持分配员管理，支持专家管理，支持发布员管理，支持多专家账号管理，支持管理员管理，支持计费项目维护，支持病理类别维护，支持省市编码维护，支持诊断模板管理。</w:t>
      </w:r>
    </w:p>
    <w:p w14:paraId="3DFED391">
      <w:pPr>
        <w:ind w:firstLine="482"/>
        <w:rPr>
          <w:rFonts w:hint="eastAsia" w:cs="宋体"/>
          <w:b/>
          <w:bCs/>
          <w:szCs w:val="24"/>
        </w:rPr>
      </w:pPr>
      <w:r>
        <w:rPr>
          <w:rFonts w:hint="eastAsia" w:cs="宋体"/>
          <w:b/>
          <w:bCs/>
          <w:szCs w:val="24"/>
        </w:rPr>
        <w:t>（6）微信小程序模块</w:t>
      </w:r>
    </w:p>
    <w:p w14:paraId="1A291935">
      <w:pPr>
        <w:ind w:firstLine="480"/>
        <w:rPr>
          <w:rFonts w:hint="eastAsia" w:cs="宋体"/>
          <w:szCs w:val="24"/>
        </w:rPr>
      </w:pPr>
      <w:r>
        <w:rPr>
          <w:rFonts w:hint="eastAsia" w:cs="宋体"/>
          <w:szCs w:val="24"/>
        </w:rPr>
        <w:t>支持PC端的不同角色使用，包括：申请端、专家端、分配端、发部端，能够实现PC端完整的功能。</w:t>
      </w:r>
    </w:p>
    <w:p w14:paraId="703C53C8">
      <w:pPr>
        <w:ind w:firstLine="482"/>
        <w:rPr>
          <w:rFonts w:hint="eastAsia" w:cs="宋体"/>
          <w:b/>
          <w:bCs/>
          <w:szCs w:val="24"/>
        </w:rPr>
      </w:pPr>
      <w:r>
        <w:rPr>
          <w:rFonts w:hint="eastAsia" w:cs="宋体"/>
          <w:b/>
          <w:bCs/>
          <w:szCs w:val="24"/>
        </w:rPr>
        <w:t>（7）音视频在线模块</w:t>
      </w:r>
    </w:p>
    <w:p w14:paraId="4D9CE954">
      <w:pPr>
        <w:ind w:firstLine="480"/>
        <w:rPr>
          <w:rFonts w:hint="eastAsia" w:cs="宋体"/>
          <w:szCs w:val="24"/>
        </w:rPr>
      </w:pPr>
      <w:r>
        <w:rPr>
          <w:rFonts w:hint="eastAsia" w:cs="宋体"/>
          <w:szCs w:val="24"/>
        </w:rPr>
        <w:t>可新建会议房间，设置房间密码。可批量上传数字切片、病例资料、教学课件。支持专家端和听众的数字切片实时同步浏览，非屏幕共享方式。支持1080P高清视频通讯。可播放会议课件，包括Word、PDF、PPT文件；</w:t>
      </w:r>
    </w:p>
    <w:p w14:paraId="78D8F3FE">
      <w:pPr>
        <w:ind w:firstLine="480"/>
        <w:rPr>
          <w:rFonts w:hint="eastAsia" w:cs="宋体"/>
          <w:szCs w:val="24"/>
        </w:rPr>
      </w:pPr>
      <w:r>
        <w:rPr>
          <w:rFonts w:hint="eastAsia" w:cs="宋体"/>
          <w:szCs w:val="24"/>
        </w:rPr>
        <w:t>采用动态缓冲技术，根据不同网络状况实时调节缓冲区大小，在实时性和流畅性之间保持平衡，保障全景真实传送,让医生和患者面对面更加真实自然，提供更好的远程会诊服务；</w:t>
      </w:r>
    </w:p>
    <w:p w14:paraId="73D85F48">
      <w:pPr>
        <w:ind w:firstLine="480"/>
        <w:rPr>
          <w:rFonts w:hint="eastAsia" w:cs="宋体"/>
          <w:szCs w:val="24"/>
        </w:rPr>
      </w:pPr>
      <w:r>
        <w:rPr>
          <w:rFonts w:hint="eastAsia" w:cs="宋体"/>
          <w:szCs w:val="24"/>
        </w:rPr>
        <w:t>具备良好的网络适应性，满足3G、卫星、WiFi、ADSL、光纤、局域网等复杂网络环境下的音视频应用，抗丢包率达21%；</w:t>
      </w:r>
    </w:p>
    <w:p w14:paraId="76F723FE">
      <w:pPr>
        <w:ind w:firstLine="480"/>
        <w:rPr>
          <w:rFonts w:hint="eastAsia" w:cs="宋体"/>
          <w:szCs w:val="24"/>
        </w:rPr>
      </w:pPr>
      <w:r>
        <w:rPr>
          <w:rFonts w:hint="eastAsia" w:cs="宋体"/>
          <w:szCs w:val="24"/>
        </w:rPr>
        <w:t>支持“一对一”、“一对多”以及“多对多”等多种模式的音频、视频交互。</w:t>
      </w:r>
    </w:p>
    <w:p w14:paraId="5F0B36CF">
      <w:pPr>
        <w:ind w:firstLine="480"/>
        <w:rPr>
          <w:rFonts w:hint="eastAsia" w:cs="宋体"/>
          <w:szCs w:val="24"/>
        </w:rPr>
      </w:pPr>
      <w:r>
        <w:rPr>
          <w:rFonts w:hint="eastAsia" w:cs="宋体"/>
          <w:szCs w:val="24"/>
        </w:rPr>
        <w:t>回音消除，噪音抑制，使用先进的音频信号处理算法，频谱分析，通过滤波器，消除环境噪音和回声，实现全双工流畅沟通；</w:t>
      </w:r>
    </w:p>
    <w:p w14:paraId="30DEADFB">
      <w:pPr>
        <w:ind w:firstLine="480"/>
        <w:rPr>
          <w:rFonts w:hint="eastAsia" w:cs="宋体"/>
          <w:szCs w:val="24"/>
        </w:rPr>
      </w:pPr>
      <w:r>
        <w:rPr>
          <w:rFonts w:hint="eastAsia" w:cs="宋体"/>
          <w:szCs w:val="24"/>
        </w:rPr>
        <w:t>会话保持：解决因用户网络短时中断造成上层业务中断的问题。可实现不同网络之间（如WiFi、4G等）切换时，视频通话不中断，改善了用户体验。</w:t>
      </w:r>
    </w:p>
    <w:p w14:paraId="1E3E37F1">
      <w:pPr>
        <w:pStyle w:val="6"/>
        <w:ind w:left="1320" w:hanging="1320"/>
        <w:rPr>
          <w:rFonts w:hint="eastAsia" w:cs="宋体"/>
        </w:rPr>
      </w:pPr>
      <w:r>
        <w:rPr>
          <w:rFonts w:hint="eastAsia" w:cs="宋体"/>
        </w:rPr>
        <w:t>病理教学培训综合系统</w:t>
      </w:r>
    </w:p>
    <w:p w14:paraId="35B948D3">
      <w:pPr>
        <w:ind w:firstLine="482"/>
        <w:rPr>
          <w:rFonts w:hint="eastAsia" w:cs="宋体"/>
          <w:b/>
          <w:bCs/>
          <w:szCs w:val="24"/>
        </w:rPr>
      </w:pPr>
      <w:r>
        <w:rPr>
          <w:rFonts w:hint="eastAsia" w:cs="宋体"/>
          <w:b/>
          <w:bCs/>
          <w:szCs w:val="24"/>
        </w:rPr>
        <w:t>（1）平台门户</w:t>
      </w:r>
    </w:p>
    <w:p w14:paraId="08C31D30">
      <w:pPr>
        <w:ind w:firstLine="480"/>
        <w:rPr>
          <w:rFonts w:hint="eastAsia" w:cs="宋体"/>
          <w:szCs w:val="24"/>
        </w:rPr>
      </w:pPr>
      <w:r>
        <w:rPr>
          <w:rFonts w:hint="eastAsia" w:cs="宋体"/>
          <w:szCs w:val="24"/>
        </w:rPr>
        <w:t>作为科室医生、医联体医生、其他基层医生学习、交流的门户入口。</w:t>
      </w:r>
    </w:p>
    <w:p w14:paraId="11516CCB">
      <w:pPr>
        <w:ind w:firstLine="482"/>
        <w:rPr>
          <w:rFonts w:hint="eastAsia" w:cs="宋体"/>
          <w:b/>
          <w:bCs/>
          <w:szCs w:val="24"/>
        </w:rPr>
      </w:pPr>
      <w:r>
        <w:rPr>
          <w:rFonts w:hint="eastAsia" w:cs="宋体"/>
          <w:b/>
          <w:bCs/>
          <w:szCs w:val="24"/>
        </w:rPr>
        <w:t>（2）在线读片会模块</w:t>
      </w:r>
    </w:p>
    <w:p w14:paraId="3083A278">
      <w:pPr>
        <w:ind w:firstLine="480"/>
        <w:rPr>
          <w:rFonts w:hint="eastAsia" w:cs="宋体"/>
          <w:szCs w:val="24"/>
        </w:rPr>
      </w:pPr>
      <w:r>
        <w:rPr>
          <w:rFonts w:hint="eastAsia" w:cs="宋体"/>
          <w:szCs w:val="24"/>
        </w:rPr>
        <w:t>支持对主流扫描仪数字切片进行解析，并能快速顺畅了进行切片在线阅片；</w:t>
      </w:r>
    </w:p>
    <w:p w14:paraId="096929C7">
      <w:pPr>
        <w:ind w:firstLine="480"/>
        <w:rPr>
          <w:rFonts w:hint="eastAsia" w:cs="宋体"/>
          <w:szCs w:val="24"/>
        </w:rPr>
      </w:pPr>
      <w:r>
        <w:rPr>
          <w:rFonts w:hint="eastAsia" w:cs="宋体"/>
          <w:szCs w:val="24"/>
        </w:rPr>
        <w:t>支持与病理信息系统数据绑定，形成完整的病史资料，快速建立读片会数据库，便捷在线分享；</w:t>
      </w:r>
    </w:p>
    <w:p w14:paraId="17D3A417">
      <w:pPr>
        <w:ind w:firstLine="480"/>
        <w:rPr>
          <w:rFonts w:hint="eastAsia" w:cs="宋体"/>
          <w:szCs w:val="24"/>
        </w:rPr>
      </w:pPr>
      <w:r>
        <w:rPr>
          <w:rFonts w:hint="eastAsia" w:cs="宋体"/>
          <w:szCs w:val="24"/>
        </w:rPr>
        <w:t>支持在线留言、评价；支持阅片过程中进行标注、备注、截图等操作。</w:t>
      </w:r>
    </w:p>
    <w:p w14:paraId="35718EDD">
      <w:pPr>
        <w:ind w:firstLine="482"/>
        <w:rPr>
          <w:rFonts w:hint="eastAsia" w:cs="宋体"/>
          <w:b/>
          <w:bCs/>
          <w:szCs w:val="24"/>
        </w:rPr>
      </w:pPr>
      <w:r>
        <w:rPr>
          <w:rFonts w:hint="eastAsia" w:cs="宋体"/>
          <w:b/>
          <w:bCs/>
          <w:szCs w:val="24"/>
        </w:rPr>
        <w:t>（3）病理知识库模块</w:t>
      </w:r>
    </w:p>
    <w:p w14:paraId="44D3C17E">
      <w:pPr>
        <w:ind w:firstLine="480"/>
        <w:rPr>
          <w:rFonts w:hint="eastAsia" w:cs="宋体"/>
          <w:szCs w:val="24"/>
        </w:rPr>
      </w:pPr>
      <w:r>
        <w:rPr>
          <w:rFonts w:hint="eastAsia" w:cs="宋体"/>
          <w:szCs w:val="24"/>
        </w:rPr>
        <w:t>入库病种学习用病例必须兼顾初学阶段基本要求和进阶阶段提升要求，二者病例数量比例约2:1，初阶学习病例严格按照住规培要求选择病种，选取典型教学病例，进阶阶段可以挑选相对复杂或疑难的病例，培养学员临床思维和诊断技能，为进一步进入专科病理培训作必要铺垫；</w:t>
      </w:r>
    </w:p>
    <w:p w14:paraId="3F3E2744">
      <w:pPr>
        <w:ind w:firstLine="480"/>
        <w:rPr>
          <w:rFonts w:hint="eastAsia" w:cs="宋体"/>
          <w:szCs w:val="24"/>
        </w:rPr>
      </w:pPr>
      <w:r>
        <w:rPr>
          <w:rFonts w:hint="eastAsia" w:cs="宋体"/>
          <w:szCs w:val="24"/>
        </w:rPr>
        <w:t>病例收集按照淋巴造血系统、软组织及骨肿瘤、呼吸系统、乳腺疾病、妇科疾病、消化系统疾病、皮肤肿瘤、泌尿及男生殖系统疾病、头颈及内分泌肿瘤、中枢神经系统肿瘤、细胞病理以及分子病理检查等12个专题；</w:t>
      </w:r>
    </w:p>
    <w:p w14:paraId="6C909DC4">
      <w:pPr>
        <w:ind w:firstLine="480"/>
        <w:rPr>
          <w:rFonts w:hint="eastAsia" w:cs="宋体"/>
          <w:szCs w:val="24"/>
        </w:rPr>
      </w:pPr>
      <w:r>
        <w:rPr>
          <w:rFonts w:hint="eastAsia" w:cs="宋体"/>
          <w:szCs w:val="24"/>
        </w:rPr>
        <w:t>包含专业电子书籍，文献阅读，指南和共识集锦等专项，方便用户在线学习；</w:t>
      </w:r>
    </w:p>
    <w:p w14:paraId="088B7594">
      <w:pPr>
        <w:ind w:firstLine="480"/>
        <w:rPr>
          <w:rFonts w:hint="eastAsia" w:cs="宋体"/>
          <w:szCs w:val="24"/>
        </w:rPr>
      </w:pPr>
      <w:r>
        <w:rPr>
          <w:rFonts w:hint="eastAsia" w:cs="宋体"/>
          <w:szCs w:val="24"/>
        </w:rPr>
        <w:t>所有病种必须使用世界卫生组织肿瘤分类术语或ICD疾病编码，并附英文术语便于学员检索、学习，教学软件拓展功能可包括疾病检索、链接文献检索系统、WHO分类、肿瘤TNM分期系统等，并预留互联网共享端口。</w:t>
      </w:r>
    </w:p>
    <w:p w14:paraId="5F7F50A8">
      <w:pPr>
        <w:ind w:firstLine="482"/>
        <w:rPr>
          <w:rFonts w:hint="eastAsia" w:cs="宋体"/>
          <w:b/>
          <w:bCs/>
          <w:szCs w:val="24"/>
        </w:rPr>
      </w:pPr>
      <w:r>
        <w:rPr>
          <w:rFonts w:hint="eastAsia" w:cs="宋体"/>
          <w:b/>
          <w:bCs/>
          <w:szCs w:val="24"/>
        </w:rPr>
        <w:t>（4）教学考核模块</w:t>
      </w:r>
    </w:p>
    <w:p w14:paraId="27C04464">
      <w:pPr>
        <w:ind w:firstLine="480"/>
        <w:rPr>
          <w:rFonts w:hint="eastAsia" w:cs="宋体"/>
          <w:szCs w:val="24"/>
        </w:rPr>
      </w:pPr>
      <w:r>
        <w:rPr>
          <w:rFonts w:hint="eastAsia" w:cs="宋体"/>
          <w:szCs w:val="24"/>
        </w:rPr>
        <w:t>服务平台软件用于内部教学培训，支持跨院区内网部署，不连接外网；</w:t>
      </w:r>
    </w:p>
    <w:p w14:paraId="4B0D8409">
      <w:pPr>
        <w:ind w:firstLine="480"/>
        <w:rPr>
          <w:rFonts w:hint="eastAsia" w:cs="宋体"/>
          <w:szCs w:val="24"/>
        </w:rPr>
      </w:pPr>
      <w:r>
        <w:rPr>
          <w:rFonts w:hint="eastAsia" w:cs="宋体"/>
          <w:szCs w:val="24"/>
        </w:rPr>
        <w:t>系统严格按照国家卫计委规范，并结合医院实际情况改进流程，满足病理科在规培过程中管理、培训、练习、考核、评价全方面的需求。平台权限包含管理员、责任导师、带教老师、学员、游客等角色登录入口，通过分配不同权限实现各自功能；</w:t>
      </w:r>
    </w:p>
    <w:p w14:paraId="4E35B860">
      <w:pPr>
        <w:ind w:firstLine="480"/>
        <w:rPr>
          <w:rFonts w:hint="eastAsia" w:cs="宋体"/>
          <w:szCs w:val="24"/>
        </w:rPr>
      </w:pPr>
      <w:r>
        <w:rPr>
          <w:rFonts w:hint="eastAsia" w:cs="宋体"/>
          <w:szCs w:val="24"/>
        </w:rPr>
        <w:t>系统按照科室规培要求，支持上传素材包括视频、课件、病例、病理数字切片、影像DICOM文件等医学资源，资源内容之间可以实现超链接，包含文字、课间、视频、图片等多种呈现方式；</w:t>
      </w:r>
    </w:p>
    <w:p w14:paraId="3752D50E">
      <w:pPr>
        <w:ind w:firstLine="480"/>
        <w:rPr>
          <w:rFonts w:hint="eastAsia" w:cs="宋体"/>
          <w:szCs w:val="24"/>
        </w:rPr>
      </w:pPr>
      <w:r>
        <w:rPr>
          <w:rFonts w:hint="eastAsia" w:cs="宋体"/>
          <w:szCs w:val="24"/>
        </w:rPr>
        <w:t>支持给对应学生开设账号，监控学习时长，含起止时间。导师和科室管理可随时对学员的学习和考核情况进行监督；可查询所有用户的住培工作进展。系统可实现各级角色之间的互相评价。学员可自主进行课程学习，学完可自主进行课程练习、通关考试；</w:t>
      </w:r>
    </w:p>
    <w:p w14:paraId="194B1995">
      <w:pPr>
        <w:ind w:firstLine="480"/>
        <w:rPr>
          <w:rFonts w:hint="eastAsia" w:cs="宋体"/>
          <w:szCs w:val="24"/>
        </w:rPr>
      </w:pPr>
      <w:r>
        <w:rPr>
          <w:rFonts w:hint="eastAsia" w:cs="宋体"/>
          <w:szCs w:val="24"/>
        </w:rPr>
        <w:t>系统后台可维护各亚专科的预测试试题、基本考核试题、数字阅片试题，可建立整体题库；</w:t>
      </w:r>
    </w:p>
    <w:p w14:paraId="53A724ED">
      <w:pPr>
        <w:ind w:firstLine="480"/>
        <w:rPr>
          <w:rFonts w:hint="eastAsia" w:cs="宋体"/>
          <w:szCs w:val="24"/>
        </w:rPr>
      </w:pPr>
      <w:r>
        <w:rPr>
          <w:rFonts w:hint="eastAsia" w:cs="宋体"/>
          <w:szCs w:val="24"/>
        </w:rPr>
        <w:t>考试可以智能组卷，在每次测试时随机生成差异试题进行考核，后台可快速统计考核结果。对理论试题和数字切片试题进行难易分级（容易、较难、疑难），不同答案可设置对应分数，可增加答案层级，细分得分点；</w:t>
      </w:r>
    </w:p>
    <w:p w14:paraId="6C2614B2">
      <w:pPr>
        <w:ind w:firstLine="480"/>
        <w:rPr>
          <w:rFonts w:hint="eastAsia" w:cs="宋体"/>
          <w:szCs w:val="24"/>
        </w:rPr>
      </w:pPr>
      <w:r>
        <w:rPr>
          <w:rFonts w:hint="eastAsia" w:cs="宋体"/>
          <w:szCs w:val="24"/>
        </w:rPr>
        <w:t>支持手机APP无限制访问，方便实时办公和查询；</w:t>
      </w:r>
    </w:p>
    <w:p w14:paraId="2BF5DC82">
      <w:pPr>
        <w:ind w:firstLine="480"/>
        <w:rPr>
          <w:rFonts w:hint="eastAsia" w:cs="宋体"/>
          <w:szCs w:val="24"/>
        </w:rPr>
      </w:pPr>
      <w:r>
        <w:rPr>
          <w:rFonts w:hint="eastAsia" w:cs="宋体"/>
          <w:szCs w:val="24"/>
        </w:rPr>
        <w:t>支持在大型会议室，建立局域网系统的内网培训考核库，能够在不同场合进行线下培训考试，与固定的院内体系系统保持一致的功能。</w:t>
      </w:r>
    </w:p>
    <w:p w14:paraId="25F824B1">
      <w:pPr>
        <w:ind w:firstLine="482"/>
        <w:rPr>
          <w:rFonts w:hint="eastAsia" w:cs="宋体"/>
          <w:b/>
          <w:bCs/>
          <w:szCs w:val="24"/>
        </w:rPr>
      </w:pPr>
      <w:r>
        <w:rPr>
          <w:rFonts w:hint="eastAsia" w:cs="宋体"/>
          <w:b/>
          <w:bCs/>
          <w:szCs w:val="24"/>
        </w:rPr>
        <w:t>（5）在线直播模块</w:t>
      </w:r>
    </w:p>
    <w:p w14:paraId="1A991F3A">
      <w:pPr>
        <w:ind w:firstLine="480"/>
        <w:rPr>
          <w:rFonts w:hint="eastAsia" w:cs="宋体"/>
          <w:szCs w:val="24"/>
        </w:rPr>
      </w:pPr>
      <w:r>
        <w:rPr>
          <w:rFonts w:hint="eastAsia" w:cs="宋体"/>
          <w:szCs w:val="24"/>
        </w:rPr>
        <w:t>支持建立在线直播会议，可提前上传课件，可投屏电脑桌面、支持音视频实时交流。支持录屏课程上传；</w:t>
      </w:r>
    </w:p>
    <w:p w14:paraId="65E2996B">
      <w:pPr>
        <w:ind w:firstLine="480"/>
        <w:rPr>
          <w:rFonts w:hint="eastAsia" w:cs="宋体"/>
          <w:szCs w:val="24"/>
        </w:rPr>
      </w:pPr>
      <w:r>
        <w:rPr>
          <w:rFonts w:hint="eastAsia" w:cs="宋体"/>
          <w:szCs w:val="24"/>
        </w:rPr>
        <w:t>学习时长记录：支持记录 网页浏览时长、视频观看时长、视频观看完整度等数据，按照综合权重给学习过程质量进行打分；</w:t>
      </w:r>
    </w:p>
    <w:p w14:paraId="3536D42A">
      <w:pPr>
        <w:ind w:firstLine="480"/>
        <w:rPr>
          <w:rFonts w:hint="eastAsia" w:cs="宋体"/>
          <w:szCs w:val="24"/>
        </w:rPr>
      </w:pPr>
      <w:r>
        <w:rPr>
          <w:rFonts w:hint="eastAsia" w:cs="宋体"/>
          <w:szCs w:val="24"/>
        </w:rPr>
        <w:t>支持从大数据管理系统内分享读片会链接至培训平台；</w:t>
      </w:r>
    </w:p>
    <w:p w14:paraId="629C49CE">
      <w:pPr>
        <w:ind w:firstLine="480"/>
        <w:rPr>
          <w:rFonts w:hint="eastAsia" w:cs="宋体"/>
          <w:szCs w:val="24"/>
        </w:rPr>
      </w:pPr>
      <w:r>
        <w:rPr>
          <w:rFonts w:hint="eastAsia" w:cs="宋体"/>
          <w:szCs w:val="24"/>
        </w:rPr>
        <w:t>可进行线上课程管理；实现课程在线公布；学员在线注册、后台审核；在线学习；现场考勤管理及学分达标统计等功能；</w:t>
      </w:r>
    </w:p>
    <w:p w14:paraId="55472170">
      <w:pPr>
        <w:ind w:firstLine="480"/>
        <w:rPr>
          <w:rFonts w:hint="eastAsia" w:cs="宋体"/>
          <w:szCs w:val="24"/>
        </w:rPr>
      </w:pPr>
      <w:r>
        <w:rPr>
          <w:rFonts w:hint="eastAsia" w:cs="宋体"/>
          <w:szCs w:val="24"/>
        </w:rPr>
        <w:t>授课专家管理：可维护讲课专家信息，包括教室姓名、单位、职称、简介等信息；</w:t>
      </w:r>
    </w:p>
    <w:p w14:paraId="33375E1B">
      <w:pPr>
        <w:ind w:firstLine="480"/>
        <w:rPr>
          <w:rFonts w:hint="eastAsia" w:cs="宋体"/>
          <w:szCs w:val="24"/>
        </w:rPr>
      </w:pPr>
      <w:r>
        <w:rPr>
          <w:rFonts w:hint="eastAsia" w:cs="宋体"/>
          <w:szCs w:val="24"/>
        </w:rPr>
        <w:t>课程维护：课程查看功能可维护具体需要举办的课程信息。可添加或维护课程，课程信息至少包含：课程名称、课程类型、是否考试、是否评价、课后抽题数量、学时、学分、授课老师等；</w:t>
      </w:r>
    </w:p>
    <w:p w14:paraId="7E6E35C5">
      <w:pPr>
        <w:ind w:firstLine="480"/>
        <w:rPr>
          <w:rFonts w:hint="eastAsia" w:cs="宋体"/>
          <w:szCs w:val="24"/>
        </w:rPr>
      </w:pPr>
      <w:r>
        <w:rPr>
          <w:rFonts w:hint="eastAsia" w:cs="宋体"/>
          <w:szCs w:val="24"/>
        </w:rPr>
        <w:t>学员报名：学员可对已经发布的培训计划进行培训报名；</w:t>
      </w:r>
    </w:p>
    <w:p w14:paraId="0A988FC7">
      <w:pPr>
        <w:ind w:firstLine="480"/>
        <w:rPr>
          <w:rFonts w:hint="eastAsia" w:cs="宋体"/>
          <w:szCs w:val="24"/>
        </w:rPr>
      </w:pPr>
      <w:r>
        <w:rPr>
          <w:rFonts w:hint="eastAsia" w:cs="宋体"/>
          <w:szCs w:val="24"/>
        </w:rPr>
        <w:t>线上课程可在线学习后参加考试完成学习。</w:t>
      </w:r>
    </w:p>
    <w:p w14:paraId="3F713B24">
      <w:pPr>
        <w:ind w:firstLine="482"/>
        <w:rPr>
          <w:rFonts w:hint="eastAsia" w:cs="宋体"/>
          <w:b/>
          <w:bCs/>
          <w:szCs w:val="24"/>
        </w:rPr>
      </w:pPr>
      <w:r>
        <w:rPr>
          <w:rFonts w:hint="eastAsia" w:cs="宋体"/>
          <w:b/>
          <w:bCs/>
          <w:szCs w:val="24"/>
        </w:rPr>
        <w:t>（6）病理质控模块</w:t>
      </w:r>
    </w:p>
    <w:p w14:paraId="40F0D076">
      <w:pPr>
        <w:ind w:firstLine="480"/>
        <w:rPr>
          <w:rFonts w:hint="eastAsia" w:cs="宋体"/>
          <w:szCs w:val="24"/>
        </w:rPr>
      </w:pPr>
      <w:r>
        <w:rPr>
          <w:rFonts w:hint="eastAsia" w:cs="宋体"/>
          <w:szCs w:val="24"/>
        </w:rPr>
        <w:t>中心可下发质控通知、质控指标、质控检查结果、合格证书等，通过在线系统完成原本复杂的线下质控工作；</w:t>
      </w:r>
    </w:p>
    <w:p w14:paraId="1D21E870">
      <w:pPr>
        <w:ind w:firstLine="480"/>
        <w:rPr>
          <w:rFonts w:hint="eastAsia" w:cs="宋体"/>
          <w:szCs w:val="24"/>
        </w:rPr>
      </w:pPr>
      <w:r>
        <w:rPr>
          <w:rFonts w:hint="eastAsia" w:cs="宋体"/>
          <w:szCs w:val="24"/>
        </w:rPr>
        <w:t>支持被质控单位注册质控管理账号，可在账号内上报基础质控信息、质控报表、历次质控结果，可查看专家质控评价、现场检查结果，可下载质控通过证书；</w:t>
      </w:r>
    </w:p>
    <w:p w14:paraId="27BB1E47">
      <w:pPr>
        <w:ind w:firstLine="480"/>
        <w:rPr>
          <w:rFonts w:hint="eastAsia" w:cs="宋体"/>
          <w:szCs w:val="24"/>
        </w:rPr>
      </w:pPr>
      <w:r>
        <w:rPr>
          <w:rFonts w:hint="eastAsia" w:cs="宋体"/>
          <w:szCs w:val="24"/>
        </w:rPr>
        <w:t>支持在账号内统计所有质控单位的具体质控情况，支持查看每一家单位质控的细节结果，支持制定质控改进措施。</w:t>
      </w:r>
    </w:p>
    <w:p w14:paraId="653EEEB5">
      <w:pPr>
        <w:ind w:firstLine="482"/>
        <w:rPr>
          <w:rFonts w:hint="eastAsia" w:cs="宋体"/>
          <w:b/>
          <w:bCs/>
          <w:szCs w:val="24"/>
        </w:rPr>
      </w:pPr>
      <w:r>
        <w:rPr>
          <w:rFonts w:hint="eastAsia" w:cs="宋体"/>
          <w:b/>
          <w:bCs/>
          <w:szCs w:val="24"/>
        </w:rPr>
        <w:t>（7）疑难病例库</w:t>
      </w:r>
    </w:p>
    <w:p w14:paraId="6A7474CF">
      <w:pPr>
        <w:ind w:firstLine="480"/>
        <w:rPr>
          <w:rFonts w:hint="eastAsia" w:cs="宋体"/>
          <w:szCs w:val="24"/>
        </w:rPr>
      </w:pPr>
      <w:r>
        <w:rPr>
          <w:rFonts w:hint="eastAsia" w:cs="宋体"/>
          <w:szCs w:val="24"/>
        </w:rPr>
        <w:t>按照淋巴造血系统、软组织及骨肿瘤、呼吸系统、乳腺疾病、妇科疾病、消化系统疾病、皮肤肿瘤、泌尿及男生殖系统疾病、头颈及内分泌肿瘤、中枢神经系统肿瘤、细胞病理以及分子病理检查等12个专题建立疑难病理切片库；</w:t>
      </w:r>
    </w:p>
    <w:p w14:paraId="0F6CA6C2">
      <w:pPr>
        <w:ind w:firstLine="480"/>
        <w:rPr>
          <w:rFonts w:hint="eastAsia" w:cs="宋体"/>
          <w:szCs w:val="24"/>
        </w:rPr>
      </w:pPr>
      <w:r>
        <w:rPr>
          <w:rFonts w:hint="eastAsia" w:cs="宋体"/>
          <w:szCs w:val="24"/>
        </w:rPr>
        <w:t>支持不同权限的医生查看相关病例库的完整资料，支持建立个人病理库，支持学习记录；</w:t>
      </w:r>
    </w:p>
    <w:p w14:paraId="49CF2D25">
      <w:pPr>
        <w:ind w:firstLine="480"/>
        <w:rPr>
          <w:rFonts w:hint="eastAsia" w:cs="宋体"/>
          <w:szCs w:val="24"/>
        </w:rPr>
      </w:pPr>
      <w:r>
        <w:rPr>
          <w:rFonts w:hint="eastAsia" w:cs="宋体"/>
          <w:szCs w:val="24"/>
        </w:rPr>
        <w:t>能够与病理信息系统快速绑定，快速建立疑难病理清单，自动生成切片库。</w:t>
      </w:r>
    </w:p>
    <w:p w14:paraId="077B693E">
      <w:pPr>
        <w:ind w:firstLine="482"/>
        <w:rPr>
          <w:rFonts w:hint="eastAsia" w:cs="宋体"/>
          <w:b/>
          <w:bCs/>
          <w:szCs w:val="24"/>
        </w:rPr>
      </w:pPr>
      <w:r>
        <w:rPr>
          <w:rFonts w:hint="eastAsia" w:cs="宋体"/>
          <w:b/>
          <w:bCs/>
          <w:szCs w:val="24"/>
        </w:rPr>
        <w:t>（8）管理中心模块</w:t>
      </w:r>
    </w:p>
    <w:p w14:paraId="3ADD81F9">
      <w:pPr>
        <w:ind w:firstLine="480"/>
        <w:rPr>
          <w:rFonts w:hint="eastAsia" w:cs="宋体"/>
          <w:szCs w:val="24"/>
        </w:rPr>
      </w:pPr>
      <w:r>
        <w:rPr>
          <w:rFonts w:hint="eastAsia" w:cs="宋体"/>
          <w:szCs w:val="24"/>
        </w:rPr>
        <w:t>权限管理，角色管理，账号密码管理，数据库管理，数字切片分类，病例资料快速绑定，数据的增删改查等。</w:t>
      </w:r>
    </w:p>
    <w:p w14:paraId="20283115">
      <w:pPr>
        <w:pStyle w:val="6"/>
        <w:ind w:left="1320" w:hanging="1320"/>
        <w:rPr>
          <w:rFonts w:hint="eastAsia" w:cs="宋体"/>
        </w:rPr>
      </w:pPr>
      <w:r>
        <w:rPr>
          <w:rFonts w:hint="eastAsia" w:cs="宋体"/>
        </w:rPr>
        <w:t>病理标本馆数字化系统</w:t>
      </w:r>
    </w:p>
    <w:p w14:paraId="23222ADA">
      <w:pPr>
        <w:ind w:firstLine="480"/>
        <w:rPr>
          <w:rFonts w:hint="eastAsia" w:cs="宋体"/>
          <w:szCs w:val="24"/>
        </w:rPr>
      </w:pPr>
      <w:r>
        <w:rPr>
          <w:rFonts w:hint="eastAsia" w:cs="宋体"/>
          <w:szCs w:val="24"/>
        </w:rPr>
        <w:t>对标本进行数字化扫描建档，包括宏观组织3d扫描，数字切片扫描；能够调取标本对应的完整病历资料。</w:t>
      </w:r>
    </w:p>
    <w:p w14:paraId="084DBA57">
      <w:pPr>
        <w:pStyle w:val="6"/>
        <w:ind w:left="1320" w:hanging="1320"/>
        <w:rPr>
          <w:rFonts w:hint="eastAsia" w:cs="宋体"/>
        </w:rPr>
      </w:pPr>
      <w:r>
        <w:rPr>
          <w:rFonts w:hint="eastAsia" w:cs="宋体"/>
        </w:rPr>
        <w:t>全数字化病理系统</w:t>
      </w:r>
    </w:p>
    <w:p w14:paraId="628D502D">
      <w:pPr>
        <w:ind w:firstLine="482"/>
        <w:rPr>
          <w:rFonts w:hint="eastAsia" w:cs="宋体"/>
          <w:b/>
          <w:bCs/>
          <w:szCs w:val="24"/>
        </w:rPr>
      </w:pPr>
      <w:r>
        <w:rPr>
          <w:rFonts w:hint="eastAsia" w:cs="宋体"/>
          <w:b/>
          <w:bCs/>
          <w:szCs w:val="24"/>
        </w:rPr>
        <w:t>（1）大数据管理模块</w:t>
      </w:r>
    </w:p>
    <w:p w14:paraId="2584FF91">
      <w:pPr>
        <w:ind w:firstLine="480"/>
        <w:rPr>
          <w:rFonts w:hint="eastAsia" w:cs="宋体"/>
          <w:szCs w:val="24"/>
        </w:rPr>
      </w:pPr>
      <w:r>
        <w:rPr>
          <w:rFonts w:hint="eastAsia" w:cs="宋体"/>
          <w:szCs w:val="24"/>
        </w:rPr>
        <w:t>支持自动上传所有扫描仪的数字图像至中心服务器；</w:t>
      </w:r>
    </w:p>
    <w:p w14:paraId="4C61978E">
      <w:pPr>
        <w:ind w:firstLine="480"/>
        <w:rPr>
          <w:rFonts w:hint="eastAsia" w:cs="宋体"/>
          <w:szCs w:val="24"/>
        </w:rPr>
      </w:pPr>
      <w:r>
        <w:rPr>
          <w:rFonts w:hint="eastAsia" w:cs="宋体"/>
          <w:szCs w:val="24"/>
        </w:rPr>
        <w:t>支持管理服务器分级，按照热存储（3个月内）、温存储（3-12月）、冷存储（12月）的规划自动传输数据至对应区划；对所有数字切片进行二次压缩与数据优化，实现更低的存储空间。相较传统存储体系，实现成本降低40%；</w:t>
      </w:r>
    </w:p>
    <w:p w14:paraId="470D4283">
      <w:pPr>
        <w:ind w:firstLine="480"/>
        <w:rPr>
          <w:rFonts w:hint="eastAsia" w:cs="宋体"/>
          <w:szCs w:val="24"/>
        </w:rPr>
      </w:pPr>
      <w:r>
        <w:rPr>
          <w:rFonts w:hint="eastAsia" w:cs="宋体"/>
          <w:szCs w:val="24"/>
        </w:rPr>
        <w:t>兼容目前主流的数字扫描仪图像格式，包括：莱卡、3D、滨松、帝麦克斯、江丰、麦克奥迪等；</w:t>
      </w:r>
    </w:p>
    <w:p w14:paraId="2DFA2969">
      <w:pPr>
        <w:ind w:firstLine="480"/>
        <w:rPr>
          <w:rFonts w:hint="eastAsia" w:cs="宋体"/>
          <w:szCs w:val="24"/>
        </w:rPr>
      </w:pPr>
      <w:r>
        <w:rPr>
          <w:rFonts w:hint="eastAsia" w:cs="宋体"/>
          <w:szCs w:val="24"/>
        </w:rPr>
        <w:t>支持对所有扫描仪的运行状态进行监控，包括扫描状态、维修状态、运行进度、优先级、切片插队等，优化整体数字化进程；</w:t>
      </w:r>
    </w:p>
    <w:p w14:paraId="2A4125B1">
      <w:pPr>
        <w:ind w:firstLine="480"/>
        <w:rPr>
          <w:rFonts w:hint="eastAsia" w:cs="宋体"/>
          <w:szCs w:val="24"/>
        </w:rPr>
      </w:pPr>
      <w:r>
        <w:rPr>
          <w:rFonts w:hint="eastAsia" w:cs="宋体"/>
          <w:szCs w:val="24"/>
        </w:rPr>
        <w:t>支持对自动归档的数据进行手动二次标签、标记、分类。支持在基础数据库上建立考试库、读片库、疑难病例库等，用于培训系统；</w:t>
      </w:r>
    </w:p>
    <w:p w14:paraId="06AA02DF">
      <w:pPr>
        <w:ind w:firstLine="480"/>
        <w:rPr>
          <w:rFonts w:hint="eastAsia" w:cs="宋体"/>
          <w:szCs w:val="24"/>
        </w:rPr>
      </w:pPr>
      <w:r>
        <w:rPr>
          <w:rFonts w:hint="eastAsia" w:cs="宋体"/>
          <w:szCs w:val="24"/>
        </w:rPr>
        <w:t>支持对数据库内的数字切片进行Ai算法的测试、训练、应用。支持对所有数字切片进行Ai前处理标注，行程标准的Ai数据库。</w:t>
      </w:r>
    </w:p>
    <w:p w14:paraId="723D5F3F">
      <w:pPr>
        <w:ind w:firstLine="482"/>
        <w:rPr>
          <w:rFonts w:hint="eastAsia" w:cs="宋体"/>
          <w:b/>
          <w:bCs/>
          <w:szCs w:val="24"/>
        </w:rPr>
      </w:pPr>
      <w:r>
        <w:rPr>
          <w:rFonts w:hint="eastAsia" w:cs="宋体"/>
          <w:b/>
          <w:bCs/>
          <w:szCs w:val="24"/>
        </w:rPr>
        <w:t>（2）扫描设备监控系统</w:t>
      </w:r>
    </w:p>
    <w:p w14:paraId="251434A1">
      <w:pPr>
        <w:ind w:firstLine="480"/>
        <w:rPr>
          <w:rFonts w:hint="eastAsia" w:cs="宋体"/>
          <w:szCs w:val="24"/>
        </w:rPr>
      </w:pPr>
      <w:r>
        <w:rPr>
          <w:rFonts w:hint="eastAsia" w:cs="宋体"/>
          <w:szCs w:val="24"/>
        </w:rPr>
        <w:t>对大批量数字切片扫描仪进行整体设备监控，支持管理设备的运行状态、维护状态、实时扫描状态、数据传输状态等，实时更新扫描数据；</w:t>
      </w:r>
    </w:p>
    <w:p w14:paraId="6EBE45D9">
      <w:pPr>
        <w:ind w:firstLine="480"/>
        <w:rPr>
          <w:rFonts w:hint="eastAsia" w:cs="宋体"/>
          <w:szCs w:val="24"/>
        </w:rPr>
      </w:pPr>
      <w:r>
        <w:rPr>
          <w:rFonts w:hint="eastAsia" w:cs="宋体"/>
          <w:szCs w:val="24"/>
        </w:rPr>
        <w:t>对接不同类型的扫描仪，对扫描仪的登录、使用进行权限管理，对扫描时长、停机状态、扫描数量、数据质量等进行统计，输出直观的状态图表；</w:t>
      </w:r>
    </w:p>
    <w:p w14:paraId="52601B03">
      <w:pPr>
        <w:ind w:firstLine="480"/>
        <w:rPr>
          <w:rFonts w:hint="eastAsia" w:cs="宋体"/>
          <w:szCs w:val="24"/>
        </w:rPr>
      </w:pPr>
      <w:r>
        <w:rPr>
          <w:rFonts w:hint="eastAsia" w:cs="宋体"/>
          <w:szCs w:val="24"/>
        </w:rPr>
        <w:t>对扫描仪停机、卡片、误操作等进行提醒与通知，管理可能存在的扫描风险。</w:t>
      </w:r>
    </w:p>
    <w:p w14:paraId="07DF7A0D">
      <w:pPr>
        <w:ind w:firstLine="482"/>
        <w:rPr>
          <w:rFonts w:hint="eastAsia" w:cs="宋体"/>
          <w:b/>
          <w:bCs/>
          <w:szCs w:val="24"/>
        </w:rPr>
      </w:pPr>
      <w:r>
        <w:rPr>
          <w:rFonts w:hint="eastAsia" w:cs="宋体"/>
          <w:b/>
          <w:bCs/>
          <w:szCs w:val="24"/>
        </w:rPr>
        <w:t>（3）数据运营管理中心</w:t>
      </w:r>
    </w:p>
    <w:p w14:paraId="2E416971">
      <w:pPr>
        <w:ind w:firstLine="480"/>
        <w:rPr>
          <w:rFonts w:hint="eastAsia" w:cs="宋体"/>
          <w:szCs w:val="24"/>
        </w:rPr>
      </w:pPr>
      <w:r>
        <w:rPr>
          <w:rFonts w:hint="eastAsia" w:cs="宋体"/>
          <w:szCs w:val="24"/>
        </w:rPr>
        <w:t>对科室所有数字切片的生产、存储、归档、调用进行管理，实时显示科室数字化工作的动态；</w:t>
      </w:r>
    </w:p>
    <w:p w14:paraId="5C6FA324">
      <w:pPr>
        <w:ind w:firstLine="480"/>
        <w:rPr>
          <w:rFonts w:hint="eastAsia" w:cs="宋体"/>
          <w:szCs w:val="24"/>
        </w:rPr>
      </w:pPr>
      <w:r>
        <w:rPr>
          <w:rFonts w:hint="eastAsia" w:cs="宋体"/>
          <w:szCs w:val="24"/>
        </w:rPr>
        <w:t>能快速调取数据相关的不同软件模块，链接关联数据并展示；</w:t>
      </w:r>
    </w:p>
    <w:p w14:paraId="280CD836">
      <w:pPr>
        <w:ind w:firstLine="480"/>
        <w:rPr>
          <w:rFonts w:hint="eastAsia" w:cs="宋体"/>
          <w:szCs w:val="24"/>
        </w:rPr>
      </w:pPr>
      <w:r>
        <w:rPr>
          <w:rFonts w:hint="eastAsia" w:cs="宋体"/>
          <w:szCs w:val="24"/>
        </w:rPr>
        <w:t>数据进行统计、分析、导出等操作；</w:t>
      </w:r>
    </w:p>
    <w:p w14:paraId="1F0D6058">
      <w:pPr>
        <w:ind w:firstLine="480"/>
        <w:rPr>
          <w:rFonts w:hint="eastAsia" w:cs="宋体"/>
          <w:szCs w:val="24"/>
        </w:rPr>
      </w:pPr>
      <w:r>
        <w:rPr>
          <w:rFonts w:hint="eastAsia" w:cs="宋体"/>
          <w:szCs w:val="24"/>
        </w:rPr>
        <w:t>支持对每一个病例关联的所有切片扫描过程进行展示。</w:t>
      </w:r>
    </w:p>
    <w:p w14:paraId="123AF960">
      <w:pPr>
        <w:pStyle w:val="6"/>
        <w:ind w:left="1320" w:hanging="1320"/>
        <w:rPr>
          <w:rFonts w:hint="eastAsia" w:cs="宋体"/>
        </w:rPr>
      </w:pPr>
      <w:r>
        <w:rPr>
          <w:rFonts w:hint="eastAsia" w:cs="宋体"/>
        </w:rPr>
        <w:t>病理AI诊断系统</w:t>
      </w:r>
    </w:p>
    <w:p w14:paraId="08DEFDF8">
      <w:pPr>
        <w:ind w:firstLine="482"/>
        <w:rPr>
          <w:rFonts w:hint="eastAsia" w:cs="宋体"/>
          <w:b/>
          <w:bCs/>
          <w:szCs w:val="24"/>
        </w:rPr>
      </w:pPr>
      <w:r>
        <w:rPr>
          <w:rFonts w:hint="eastAsia" w:cs="宋体"/>
          <w:b/>
          <w:bCs/>
          <w:szCs w:val="24"/>
        </w:rPr>
        <w:t>（1）宫颈细胞学辅助诊断系统</w:t>
      </w:r>
    </w:p>
    <w:p w14:paraId="53DDC652">
      <w:pPr>
        <w:ind w:firstLine="480"/>
        <w:rPr>
          <w:rFonts w:hint="eastAsia" w:cs="宋体"/>
          <w:szCs w:val="24"/>
        </w:rPr>
      </w:pPr>
      <w:r>
        <w:rPr>
          <w:rFonts w:hint="eastAsia" w:cs="宋体"/>
          <w:szCs w:val="24"/>
        </w:rPr>
        <w:t>分析的数据为完整存储的全景切片，而非显微镜视野；</w:t>
      </w:r>
    </w:p>
    <w:p w14:paraId="1C834267">
      <w:pPr>
        <w:ind w:firstLine="480"/>
        <w:rPr>
          <w:rFonts w:hint="eastAsia" w:cs="宋体"/>
          <w:szCs w:val="24"/>
        </w:rPr>
      </w:pPr>
      <w:r>
        <w:rPr>
          <w:rFonts w:hint="eastAsia" w:cs="宋体"/>
          <w:szCs w:val="24"/>
        </w:rPr>
        <w:t>开放试剂，兼容目前主流的制片方式和液基试剂品牌；</w:t>
      </w:r>
    </w:p>
    <w:p w14:paraId="0688561D">
      <w:pPr>
        <w:ind w:firstLine="480"/>
        <w:rPr>
          <w:rFonts w:hint="eastAsia" w:cs="宋体"/>
          <w:szCs w:val="24"/>
        </w:rPr>
      </w:pPr>
      <w:r>
        <w:rPr>
          <w:rFonts w:hint="eastAsia" w:cs="宋体"/>
          <w:szCs w:val="24"/>
        </w:rPr>
        <w:t>软件阴性排除率≥60%；HSIL 检出率≥99.9%；LSIL 检出率≥98%；ASCH 检出率≥95%；</w:t>
      </w:r>
    </w:p>
    <w:p w14:paraId="30901B74">
      <w:pPr>
        <w:ind w:firstLine="480"/>
        <w:rPr>
          <w:rFonts w:hint="eastAsia" w:cs="宋体"/>
          <w:szCs w:val="24"/>
        </w:rPr>
      </w:pPr>
      <w:r>
        <w:rPr>
          <w:rFonts w:hint="eastAsia" w:cs="宋体"/>
          <w:szCs w:val="24"/>
        </w:rPr>
        <w:t>软件系统功能包括图像加载，自动识别，图像浏览，报告出具，病例查询，图像和数据管理，LIS/HIS系统对接；</w:t>
      </w:r>
    </w:p>
    <w:p w14:paraId="0F5E6092">
      <w:pPr>
        <w:ind w:firstLine="480"/>
        <w:rPr>
          <w:rFonts w:hint="eastAsia" w:cs="宋体"/>
          <w:szCs w:val="24"/>
        </w:rPr>
      </w:pPr>
      <w:r>
        <w:rPr>
          <w:rFonts w:hint="eastAsia" w:cs="宋体"/>
          <w:szCs w:val="24"/>
        </w:rPr>
        <w:t>支持5G在线数据学习、训练，保证系统迭代速度；提供与电信运营商5G合作协议或官方证明。</w:t>
      </w:r>
    </w:p>
    <w:p w14:paraId="00FAAE0A">
      <w:pPr>
        <w:ind w:firstLine="482"/>
        <w:rPr>
          <w:rFonts w:hint="eastAsia" w:cs="宋体"/>
          <w:b/>
          <w:bCs/>
          <w:szCs w:val="24"/>
        </w:rPr>
      </w:pPr>
      <w:r>
        <w:rPr>
          <w:rFonts w:hint="eastAsia" w:cs="宋体"/>
          <w:b/>
          <w:bCs/>
          <w:szCs w:val="24"/>
        </w:rPr>
        <w:t>（2）胃镜活检病理辅助诊断系统</w:t>
      </w:r>
    </w:p>
    <w:p w14:paraId="0F7755B1">
      <w:pPr>
        <w:ind w:firstLine="480"/>
        <w:rPr>
          <w:rFonts w:hint="eastAsia" w:cs="宋体"/>
          <w:szCs w:val="24"/>
        </w:rPr>
      </w:pPr>
      <w:r>
        <w:rPr>
          <w:rFonts w:hint="eastAsia" w:cs="宋体"/>
          <w:szCs w:val="24"/>
        </w:rPr>
        <w:t>支持超过95%的扫描仪品牌；</w:t>
      </w:r>
    </w:p>
    <w:p w14:paraId="529933C2">
      <w:pPr>
        <w:ind w:firstLine="480"/>
        <w:rPr>
          <w:rFonts w:hint="eastAsia" w:cs="宋体"/>
          <w:szCs w:val="24"/>
        </w:rPr>
      </w:pPr>
      <w:r>
        <w:rPr>
          <w:rFonts w:hint="eastAsia" w:cs="宋体"/>
          <w:szCs w:val="24"/>
        </w:rPr>
        <w:t>基于自研的深度分割模型，覆盖多种器官的人工智能算法；</w:t>
      </w:r>
    </w:p>
    <w:p w14:paraId="3CD1DE09">
      <w:pPr>
        <w:ind w:firstLine="480"/>
        <w:rPr>
          <w:rFonts w:hint="eastAsia" w:cs="宋体"/>
          <w:szCs w:val="24"/>
        </w:rPr>
      </w:pPr>
      <w:r>
        <w:rPr>
          <w:rFonts w:hint="eastAsia" w:cs="宋体"/>
          <w:szCs w:val="24"/>
        </w:rPr>
        <w:t>支持辅助出具胃镜诊断报告；支持提供热力图辅助诊断，帮助医生快速定位高风险区域；支持待分析、已分析、分析中分类展示各类病例及其数据；支持对分析工作量进行统计；软件Group4+灵敏度≥99.6%，Group3灵敏度≥86%，特异度≥82%；</w:t>
      </w:r>
    </w:p>
    <w:p w14:paraId="411E960B">
      <w:pPr>
        <w:ind w:firstLine="480"/>
        <w:rPr>
          <w:rFonts w:hint="eastAsia" w:cs="宋体"/>
          <w:szCs w:val="24"/>
        </w:rPr>
      </w:pPr>
      <w:r>
        <w:rPr>
          <w:rFonts w:hint="eastAsia" w:cs="宋体"/>
          <w:szCs w:val="24"/>
        </w:rPr>
        <w:t>自进化神经网络：用神经架构搜索（NAS）技术，从病理影像数据中“进化”出神经网络结构。模型结构更加轻量化，需要更少的参数，效果与效率优于最前沿的神经网络。</w:t>
      </w:r>
    </w:p>
    <w:p w14:paraId="05530D39">
      <w:pPr>
        <w:ind w:firstLine="482"/>
        <w:rPr>
          <w:rFonts w:hint="eastAsia" w:cs="宋体"/>
          <w:b/>
          <w:bCs/>
          <w:szCs w:val="24"/>
        </w:rPr>
      </w:pPr>
      <w:r>
        <w:rPr>
          <w:rFonts w:hint="eastAsia" w:cs="宋体"/>
          <w:b/>
          <w:bCs/>
          <w:szCs w:val="24"/>
        </w:rPr>
        <w:t>（3）甲状腺病理辅助诊断系统</w:t>
      </w:r>
    </w:p>
    <w:p w14:paraId="5DF42C75">
      <w:pPr>
        <w:ind w:firstLine="480"/>
        <w:rPr>
          <w:rFonts w:hint="eastAsia" w:cs="宋体"/>
          <w:szCs w:val="24"/>
        </w:rPr>
      </w:pPr>
      <w:r>
        <w:rPr>
          <w:rFonts w:hint="eastAsia" w:cs="宋体"/>
          <w:szCs w:val="24"/>
        </w:rPr>
        <w:t>支持辅助出具甲状腺诊断报告；分类展示各类细胞以快速定位查看详情；分析工作量进行统计；实时显示分析状态并展示分析结果；同扫描仪直接对接，扫描完成后自动开始分析，无需人工进行额外干预；</w:t>
      </w:r>
    </w:p>
    <w:p w14:paraId="337F7058">
      <w:pPr>
        <w:ind w:firstLine="480"/>
        <w:rPr>
          <w:rFonts w:hint="eastAsia" w:cs="宋体"/>
          <w:szCs w:val="24"/>
        </w:rPr>
      </w:pPr>
      <w:r>
        <w:rPr>
          <w:rFonts w:hint="eastAsia" w:cs="宋体"/>
          <w:szCs w:val="24"/>
        </w:rPr>
        <w:t>软件灵敏度≥95%，特异度≥50%（针对H&amp;E染色和巴氏染色的甲状腺FNA液基细胞学检查）；软件灵敏度≥98%，特异度≥70%（针对H&amp;E染色和巴氏染色的甲状腺FNA手涂片检查）；软件灵敏度≥99%，特异度≥80%（针对H&amp;E染色的甲状腺组织学病理检查）。</w:t>
      </w:r>
    </w:p>
    <w:p w14:paraId="64E46414">
      <w:pPr>
        <w:ind w:firstLine="482"/>
        <w:rPr>
          <w:rFonts w:hint="eastAsia" w:cs="宋体"/>
          <w:b/>
          <w:bCs/>
          <w:szCs w:val="24"/>
        </w:rPr>
      </w:pPr>
      <w:r>
        <w:rPr>
          <w:rFonts w:hint="eastAsia" w:cs="宋体"/>
          <w:b/>
          <w:bCs/>
          <w:szCs w:val="24"/>
        </w:rPr>
        <w:t>（4）免疫组化病理辅助诊断系统</w:t>
      </w:r>
    </w:p>
    <w:p w14:paraId="02E81A42">
      <w:pPr>
        <w:ind w:firstLine="480"/>
        <w:rPr>
          <w:rFonts w:hint="eastAsia" w:cs="宋体"/>
          <w:szCs w:val="24"/>
        </w:rPr>
      </w:pPr>
      <w:r>
        <w:rPr>
          <w:rFonts w:hint="eastAsia" w:cs="宋体"/>
          <w:szCs w:val="24"/>
        </w:rPr>
        <w:t>显示阳性、阴性细胞数量和占比；待分析、已分析、分析中分类展示各类病例及其数据；对分析工作量进行统计；</w:t>
      </w:r>
    </w:p>
    <w:p w14:paraId="185AD5FF">
      <w:pPr>
        <w:ind w:firstLine="480"/>
        <w:rPr>
          <w:rFonts w:hint="eastAsia" w:cs="宋体"/>
          <w:szCs w:val="24"/>
        </w:rPr>
      </w:pPr>
      <w:r>
        <w:rPr>
          <w:rFonts w:hint="eastAsia" w:cs="宋体"/>
          <w:szCs w:val="24"/>
        </w:rPr>
        <w:t>支持实时显示分析状态并展示分析结果；软件支持通用核染，膜染，浆染试剂，如（ki67，ER，PR，Her-2，CD4，CD8等）；</w:t>
      </w:r>
    </w:p>
    <w:p w14:paraId="1AD9C5DE">
      <w:pPr>
        <w:ind w:firstLine="480"/>
        <w:rPr>
          <w:rFonts w:hint="eastAsia" w:cs="宋体"/>
          <w:szCs w:val="24"/>
        </w:rPr>
      </w:pPr>
      <w:r>
        <w:rPr>
          <w:rFonts w:hint="eastAsia" w:cs="宋体"/>
          <w:szCs w:val="24"/>
        </w:rPr>
        <w:t>软件预测全图阳性细胞占比与高资历医生诊断的一致性ICC≥0.82。</w:t>
      </w:r>
    </w:p>
    <w:p w14:paraId="608F279A">
      <w:pPr>
        <w:ind w:firstLine="482"/>
        <w:rPr>
          <w:rFonts w:hint="eastAsia" w:cs="宋体"/>
          <w:b/>
          <w:bCs/>
          <w:szCs w:val="24"/>
        </w:rPr>
      </w:pPr>
      <w:r>
        <w:rPr>
          <w:rFonts w:hint="eastAsia" w:cs="宋体"/>
          <w:b/>
          <w:bCs/>
          <w:szCs w:val="24"/>
        </w:rPr>
        <w:t>（5）人工智能数据标注平台</w:t>
      </w:r>
    </w:p>
    <w:p w14:paraId="6315D995">
      <w:pPr>
        <w:ind w:firstLine="480"/>
        <w:rPr>
          <w:rFonts w:hint="eastAsia" w:cs="宋体"/>
          <w:szCs w:val="24"/>
        </w:rPr>
      </w:pPr>
      <w:r>
        <w:rPr>
          <w:rFonts w:hint="eastAsia" w:cs="宋体"/>
          <w:szCs w:val="24"/>
        </w:rPr>
        <w:t>配置科研项目管理，包括公共项目、账户创建的项目、用户加入的项目，同时进行分类管理；</w:t>
      </w:r>
    </w:p>
    <w:p w14:paraId="0158CF56">
      <w:pPr>
        <w:ind w:firstLine="480"/>
        <w:rPr>
          <w:rFonts w:hint="eastAsia" w:cs="宋体"/>
          <w:szCs w:val="24"/>
        </w:rPr>
      </w:pPr>
      <w:r>
        <w:rPr>
          <w:rFonts w:hint="eastAsia" w:cs="宋体"/>
          <w:szCs w:val="24"/>
        </w:rPr>
        <w:t>配置文件管理：支持新增、编辑、删除、扫描二级目录，支持编辑二级目录的命名依据，当前目录下存在文件则不允许删除。支持选择目录上传切片，并可指定上传后切片的状态。能够对科研应用的数据档案、切片标注集、训练集、测试集进行统一管理。支持新增、修改、删除各个数据集。能够通过患者ID或病理号自动关联病理科信息系统数据，调取完整的患者资料。支持数据的模糊和精准查询，至少可按照病理号、姓名、医院、诊断类别（多标签）、数据状态、特检项目、送检时间段、标本名称、肉眼所见等进行搜索；</w:t>
      </w:r>
    </w:p>
    <w:p w14:paraId="5CCC49C3">
      <w:pPr>
        <w:ind w:firstLine="480"/>
        <w:rPr>
          <w:rFonts w:hint="eastAsia" w:cs="宋体"/>
          <w:szCs w:val="24"/>
        </w:rPr>
      </w:pPr>
      <w:r>
        <w:rPr>
          <w:rFonts w:hint="eastAsia" w:cs="宋体"/>
          <w:szCs w:val="24"/>
        </w:rPr>
        <w:t>配置标注工具：支持对切片图像进行标注，各种形态的标注工具，包括：方框、箭头、自由曲线等形式，支持颜色修改、粗细修改、类别修改，支持增加，删除，修改，拖动标注，支持暂时保存标注状态、显示标注列表、复位标注位置等功；</w:t>
      </w:r>
    </w:p>
    <w:p w14:paraId="5DCDCA20">
      <w:pPr>
        <w:ind w:firstLine="480"/>
        <w:rPr>
          <w:rFonts w:hint="eastAsia" w:cs="宋体"/>
          <w:szCs w:val="24"/>
        </w:rPr>
      </w:pPr>
      <w:r>
        <w:rPr>
          <w:rFonts w:hint="eastAsia" w:cs="宋体"/>
          <w:szCs w:val="24"/>
        </w:rPr>
        <w:t>个性化数据应用：能够自动适应所需要的像素调整，生成标准一致的标注数据；</w:t>
      </w:r>
    </w:p>
    <w:p w14:paraId="6B140D28">
      <w:pPr>
        <w:ind w:firstLine="480"/>
        <w:rPr>
          <w:rFonts w:hint="eastAsia" w:cs="宋体"/>
          <w:szCs w:val="24"/>
        </w:rPr>
      </w:pPr>
      <w:r>
        <w:rPr>
          <w:rFonts w:hint="eastAsia" w:cs="宋体"/>
          <w:szCs w:val="24"/>
        </w:rPr>
        <w:t>基础AI模型提供：提供宫颈细胞学等组织的已有模型，供迁移学习训练；</w:t>
      </w:r>
    </w:p>
    <w:p w14:paraId="77759D34">
      <w:pPr>
        <w:ind w:firstLine="480"/>
        <w:rPr>
          <w:rFonts w:hint="eastAsia" w:cs="宋体"/>
          <w:szCs w:val="24"/>
        </w:rPr>
      </w:pPr>
      <w:r>
        <w:rPr>
          <w:rFonts w:hint="eastAsia" w:cs="宋体"/>
          <w:szCs w:val="24"/>
        </w:rPr>
        <w:t>配置病例随访管理功能，对病例进行定期随访，并可以推送本平台教育相关系统进行关联课题，为临床科研提供坚实的基础；</w:t>
      </w:r>
    </w:p>
    <w:p w14:paraId="54593BB8">
      <w:pPr>
        <w:ind w:firstLine="480"/>
        <w:rPr>
          <w:rFonts w:hint="eastAsia" w:cs="宋体"/>
          <w:szCs w:val="24"/>
        </w:rPr>
      </w:pPr>
      <w:r>
        <w:rPr>
          <w:rFonts w:hint="eastAsia" w:cs="宋体"/>
          <w:szCs w:val="24"/>
        </w:rPr>
        <w:t>学术委员会审核机制，进行逐级审核，严格把控档案库病例数据质量，保证病例信息及数字切片图像的相对质量。</w:t>
      </w:r>
    </w:p>
    <w:p w14:paraId="0125C6D4">
      <w:pPr>
        <w:pStyle w:val="6"/>
        <w:ind w:left="1320" w:hanging="1320"/>
        <w:rPr>
          <w:rFonts w:hint="eastAsia" w:cs="宋体"/>
        </w:rPr>
      </w:pPr>
      <w:r>
        <w:rPr>
          <w:rFonts w:hint="eastAsia" w:cs="宋体"/>
        </w:rPr>
        <w:t>组织芯片库数据管理系统</w:t>
      </w:r>
    </w:p>
    <w:p w14:paraId="339FDC4D">
      <w:pPr>
        <w:ind w:firstLine="480"/>
        <w:rPr>
          <w:rFonts w:hint="eastAsia" w:cs="宋体"/>
          <w:szCs w:val="24"/>
        </w:rPr>
      </w:pPr>
      <w:r>
        <w:rPr>
          <w:rFonts w:hint="eastAsia" w:cs="宋体"/>
          <w:szCs w:val="24"/>
        </w:rPr>
        <w:t>（1）系统可编辑设置样本源基本信息；</w:t>
      </w:r>
    </w:p>
    <w:p w14:paraId="419C7FA0">
      <w:pPr>
        <w:ind w:firstLine="480"/>
        <w:rPr>
          <w:rFonts w:hint="eastAsia" w:cs="宋体"/>
          <w:szCs w:val="24"/>
        </w:rPr>
      </w:pPr>
      <w:r>
        <w:rPr>
          <w:rFonts w:hint="eastAsia" w:cs="宋体"/>
          <w:szCs w:val="24"/>
        </w:rPr>
        <w:t>（2）系统可从HIS系统中提取样本源基本信息；</w:t>
      </w:r>
    </w:p>
    <w:p w14:paraId="2BA66D62">
      <w:pPr>
        <w:ind w:firstLine="480"/>
        <w:rPr>
          <w:rFonts w:hint="eastAsia" w:cs="宋体"/>
          <w:szCs w:val="24"/>
        </w:rPr>
      </w:pPr>
      <w:r>
        <w:rPr>
          <w:rFonts w:hint="eastAsia" w:cs="宋体"/>
          <w:szCs w:val="24"/>
        </w:rPr>
        <w:t>（3）系统可根据EXCEL表进行样本自动批量登记入库。登记时样本号可按照当前库类型的编号规则自动升位，也可手工调整；</w:t>
      </w:r>
    </w:p>
    <w:p w14:paraId="2F305F57">
      <w:pPr>
        <w:ind w:firstLine="480"/>
        <w:rPr>
          <w:rFonts w:hint="eastAsia" w:cs="宋体"/>
          <w:szCs w:val="24"/>
        </w:rPr>
      </w:pPr>
      <w:r>
        <w:rPr>
          <w:rFonts w:hint="eastAsia" w:cs="宋体"/>
          <w:szCs w:val="24"/>
        </w:rPr>
        <w:t>（4）系统可对多次入院病人进行自动识别，鉴别是否为同一捐赠者，并在登记界面显示同一捐赠者的不同批次标本号；</w:t>
      </w:r>
    </w:p>
    <w:p w14:paraId="4D9225CE">
      <w:pPr>
        <w:ind w:firstLine="480"/>
        <w:rPr>
          <w:rFonts w:hint="eastAsia" w:cs="宋体"/>
          <w:szCs w:val="24"/>
        </w:rPr>
      </w:pPr>
      <w:r>
        <w:rPr>
          <w:rFonts w:hint="eastAsia" w:cs="宋体"/>
          <w:szCs w:val="24"/>
        </w:rPr>
        <w:t>（5）系统可通过样本唯一ID区分同一捐献者唯一号（身份证号、住院号等）多次采集的标本；</w:t>
      </w:r>
    </w:p>
    <w:p w14:paraId="14D91FA4">
      <w:pPr>
        <w:ind w:firstLine="480"/>
        <w:rPr>
          <w:rFonts w:hint="eastAsia" w:cs="宋体"/>
          <w:szCs w:val="24"/>
        </w:rPr>
      </w:pPr>
      <w:r>
        <w:rPr>
          <w:rFonts w:hint="eastAsia" w:cs="宋体"/>
          <w:szCs w:val="24"/>
        </w:rPr>
        <w:t>（6）支持样本的高级检索，多条件任意组合自定义查询，且可以保存检索模板，支持结果导出。能够对不合格或不符合要求的样本进行废弃或删除操作，进行统一管理，且支持还原操作，所有废弃或删除的样本永久保存且可追溯；</w:t>
      </w:r>
    </w:p>
    <w:p w14:paraId="24EFC2CA">
      <w:pPr>
        <w:ind w:firstLine="480"/>
        <w:rPr>
          <w:rFonts w:hint="eastAsia" w:cs="宋体"/>
          <w:szCs w:val="24"/>
        </w:rPr>
      </w:pPr>
      <w:r>
        <w:rPr>
          <w:rFonts w:hint="eastAsia" w:cs="宋体"/>
          <w:szCs w:val="24"/>
        </w:rPr>
        <w:t>（7）系统可以对样本组进行分类管理，支持不同样本类型流程配置，以及相关预警规则设置，同时配置不同样本类型下的属性模板；</w:t>
      </w:r>
    </w:p>
    <w:p w14:paraId="24C921A5">
      <w:pPr>
        <w:ind w:firstLine="480"/>
        <w:rPr>
          <w:rFonts w:hint="eastAsia" w:cs="宋体"/>
          <w:szCs w:val="24"/>
        </w:rPr>
      </w:pPr>
      <w:r>
        <w:rPr>
          <w:rFonts w:hint="eastAsia" w:cs="宋体"/>
          <w:szCs w:val="24"/>
        </w:rPr>
        <w:t>（8）支持对样本生命周期进行查询及追溯，直观查看样本的完整生命周期及走向。可以监控样本采集、处理、入库、还库、转移、销毁各个阶段；</w:t>
      </w:r>
    </w:p>
    <w:p w14:paraId="06F4E834">
      <w:pPr>
        <w:ind w:firstLine="480"/>
        <w:rPr>
          <w:rFonts w:hint="eastAsia" w:cs="宋体"/>
          <w:szCs w:val="24"/>
        </w:rPr>
      </w:pPr>
      <w:r>
        <w:rPr>
          <w:rFonts w:hint="eastAsia" w:cs="宋体"/>
          <w:szCs w:val="24"/>
        </w:rPr>
        <w:t>（9）系统业务操作同时自动生成样本入库、出库单据，支持下载打印，相关业务操作单据永久保存且可追溯，同时契合线下留档需要；</w:t>
      </w:r>
    </w:p>
    <w:p w14:paraId="1B506037">
      <w:pPr>
        <w:ind w:firstLine="480"/>
        <w:rPr>
          <w:rFonts w:hint="eastAsia" w:cs="宋体"/>
          <w:szCs w:val="24"/>
        </w:rPr>
      </w:pPr>
      <w:r>
        <w:rPr>
          <w:rFonts w:hint="eastAsia" w:cs="宋体"/>
          <w:szCs w:val="24"/>
        </w:rPr>
        <w:t>（10）可灵活配置出入库单相关内容递增出入库单号，日期流水号，操作人员，出入库相关样本信息；</w:t>
      </w:r>
    </w:p>
    <w:p w14:paraId="30F6005C">
      <w:pPr>
        <w:ind w:firstLine="480"/>
        <w:rPr>
          <w:rFonts w:hint="eastAsia" w:cs="宋体"/>
          <w:szCs w:val="24"/>
        </w:rPr>
      </w:pPr>
      <w:r>
        <w:rPr>
          <w:rFonts w:hint="eastAsia" w:cs="宋体"/>
          <w:szCs w:val="24"/>
        </w:rPr>
        <w:t>（11）系统预制不同样本类型的形象化图标，同时支持样本建档不同附件上传。</w:t>
      </w:r>
    </w:p>
    <w:p w14:paraId="21B9D959">
      <w:pPr>
        <w:rPr>
          <w:rFonts w:hint="eastAsia"/>
        </w:rPr>
      </w:pPr>
    </w:p>
    <w:p w14:paraId="7B830FE6">
      <w:pPr>
        <w:pStyle w:val="5"/>
        <w:rPr>
          <w:rFonts w:hint="eastAsia"/>
        </w:rPr>
      </w:pPr>
      <w:bookmarkStart w:id="87" w:name="OLE_LINK1"/>
      <w:r>
        <w:rPr>
          <w:rFonts w:hint="eastAsia"/>
        </w:rPr>
        <w:t>医共体消毒供应中心</w:t>
      </w:r>
    </w:p>
    <w:bookmarkEnd w:id="87"/>
    <w:p w14:paraId="5D5029F3">
      <w:pPr>
        <w:pStyle w:val="6"/>
        <w:rPr>
          <w:rFonts w:hint="eastAsia"/>
        </w:rPr>
      </w:pPr>
      <w:r>
        <w:rPr>
          <w:rFonts w:hint="eastAsia"/>
        </w:rPr>
        <w:t>区域</w:t>
      </w:r>
    </w:p>
    <w:p w14:paraId="64AE2D7E">
      <w:pPr>
        <w:rPr>
          <w:rFonts w:hint="eastAsia"/>
          <w:b/>
          <w:bCs/>
        </w:rPr>
      </w:pPr>
      <w:r>
        <w:rPr>
          <w:rFonts w:hint="eastAsia"/>
          <w:b/>
          <w:bCs/>
        </w:rPr>
        <w:t>1区域物品申领</w:t>
      </w:r>
    </w:p>
    <w:p w14:paraId="113F934B">
      <w:pPr>
        <w:ind w:firstLine="480" w:firstLineChars="200"/>
        <w:rPr>
          <w:rFonts w:hint="eastAsia"/>
        </w:rPr>
      </w:pPr>
      <w:r>
        <w:rPr>
          <w:rFonts w:hint="eastAsia"/>
        </w:rPr>
        <w:t>物品申领：各区域医院向中心医院进行物品申请。</w:t>
      </w:r>
    </w:p>
    <w:p w14:paraId="5A1C19EB">
      <w:pPr>
        <w:ind w:firstLine="480" w:firstLineChars="200"/>
        <w:rPr>
          <w:rFonts w:hint="eastAsia"/>
        </w:rPr>
      </w:pPr>
      <w:r>
        <w:rPr>
          <w:rFonts w:hint="eastAsia"/>
        </w:rPr>
        <w:t>物品接收：对区域科室物品发放后接收进行管理。</w:t>
      </w:r>
    </w:p>
    <w:p w14:paraId="4326FF40">
      <w:pPr>
        <w:rPr>
          <w:rFonts w:hint="eastAsia"/>
          <w:b/>
          <w:bCs/>
        </w:rPr>
      </w:pPr>
      <w:r>
        <w:rPr>
          <w:rFonts w:hint="eastAsia"/>
          <w:b/>
          <w:bCs/>
        </w:rPr>
        <w:t>2区域物品使用</w:t>
      </w:r>
    </w:p>
    <w:p w14:paraId="456D1C66">
      <w:pPr>
        <w:ind w:firstLine="480" w:firstLineChars="200"/>
        <w:rPr>
          <w:rFonts w:hint="eastAsia"/>
        </w:rPr>
      </w:pPr>
      <w:r>
        <w:rPr>
          <w:rFonts w:hint="eastAsia"/>
        </w:rPr>
        <w:t>手术物品使用：显示该区域单位手术安排信息，区域无菌物品绑定病人，由区域手术室用户操作，连接HIS获取病人信息。</w:t>
      </w:r>
    </w:p>
    <w:p w14:paraId="7DB92513">
      <w:pPr>
        <w:rPr>
          <w:rFonts w:hint="eastAsia"/>
        </w:rPr>
      </w:pPr>
      <w:r>
        <w:rPr>
          <w:rFonts w:hint="eastAsia"/>
        </w:rPr>
        <w:tab/>
      </w:r>
      <w:r>
        <w:rPr>
          <w:rFonts w:hint="eastAsia"/>
        </w:rPr>
        <w:t>科室物品使用：区域无菌物品绑定病人，由科室用户操作，连接HIS获取病人信息。</w:t>
      </w:r>
    </w:p>
    <w:p w14:paraId="60C103D5">
      <w:pPr>
        <w:rPr>
          <w:rFonts w:hint="eastAsia"/>
          <w:b/>
          <w:bCs/>
        </w:rPr>
      </w:pPr>
      <w:r>
        <w:rPr>
          <w:rFonts w:hint="eastAsia"/>
          <w:b/>
          <w:bCs/>
        </w:rPr>
        <w:t>3区域物品管理</w:t>
      </w:r>
    </w:p>
    <w:p w14:paraId="75A84638">
      <w:pPr>
        <w:ind w:firstLine="424" w:firstLineChars="177"/>
        <w:rPr>
          <w:rFonts w:hint="eastAsia"/>
        </w:rPr>
      </w:pPr>
      <w:r>
        <w:rPr>
          <w:rFonts w:hint="eastAsia"/>
        </w:rPr>
        <w:t>物品发放：通过扫描包号，将物品分发给下属各个科室或下级卫生服务中心。</w:t>
      </w:r>
    </w:p>
    <w:p w14:paraId="2D3B9691">
      <w:pPr>
        <w:ind w:firstLine="424" w:firstLineChars="177"/>
        <w:rPr>
          <w:rFonts w:hint="eastAsia"/>
        </w:rPr>
      </w:pPr>
      <w:r>
        <w:rPr>
          <w:rFonts w:hint="eastAsia"/>
        </w:rPr>
        <w:t>区域库房管理：区域医院无菌物品库房数量的管理。</w:t>
      </w:r>
    </w:p>
    <w:p w14:paraId="466F1E01">
      <w:pPr>
        <w:rPr>
          <w:rFonts w:hint="eastAsia"/>
          <w:b/>
          <w:bCs/>
        </w:rPr>
      </w:pPr>
      <w:r>
        <w:rPr>
          <w:rFonts w:hint="eastAsia"/>
          <w:b/>
          <w:bCs/>
        </w:rPr>
        <w:t>4区域物品统计</w:t>
      </w:r>
    </w:p>
    <w:p w14:paraId="4BCB8D15">
      <w:pPr>
        <w:ind w:firstLine="424" w:firstLineChars="177"/>
        <w:rPr>
          <w:rFonts w:hint="eastAsia"/>
        </w:rPr>
      </w:pPr>
      <w:r>
        <w:rPr>
          <w:rFonts w:hint="eastAsia"/>
        </w:rPr>
        <w:t>区域费用查询：区域医院无菌物品产生数量，费用，消耗情况。</w:t>
      </w:r>
    </w:p>
    <w:p w14:paraId="6D40E607">
      <w:pPr>
        <w:ind w:firstLine="424" w:firstLineChars="177"/>
        <w:rPr>
          <w:rFonts w:hint="eastAsia"/>
        </w:rPr>
      </w:pPr>
      <w:r>
        <w:rPr>
          <w:rFonts w:hint="eastAsia"/>
        </w:rPr>
        <w:t>流程监管：区域无菌物品位置，数量。</w:t>
      </w:r>
    </w:p>
    <w:p w14:paraId="595DCF8A">
      <w:pPr>
        <w:ind w:firstLine="424" w:firstLineChars="177"/>
        <w:rPr>
          <w:rFonts w:hint="eastAsia"/>
        </w:rPr>
      </w:pPr>
      <w:r>
        <w:rPr>
          <w:rFonts w:hint="eastAsia"/>
        </w:rPr>
        <w:t>区域接收统计：物品接收情况统计</w:t>
      </w:r>
    </w:p>
    <w:p w14:paraId="35603918">
      <w:pPr>
        <w:ind w:firstLine="424" w:firstLineChars="177"/>
        <w:rPr>
          <w:rFonts w:hint="eastAsia"/>
        </w:rPr>
      </w:pPr>
      <w:r>
        <w:rPr>
          <w:rFonts w:hint="eastAsia"/>
        </w:rPr>
        <w:t>追溯：查询无菌包各个洗消环节的情况，完成流程追溯</w:t>
      </w:r>
    </w:p>
    <w:p w14:paraId="15DEE2B1">
      <w:pPr>
        <w:ind w:firstLine="424" w:firstLineChars="177"/>
        <w:rPr>
          <w:rFonts w:hint="eastAsia"/>
        </w:rPr>
      </w:pPr>
      <w:r>
        <w:rPr>
          <w:rFonts w:hint="eastAsia"/>
        </w:rPr>
        <w:t>发放统计：发放到下属科室及卫生机构的数据统计核算</w:t>
      </w:r>
    </w:p>
    <w:p w14:paraId="4E479E6B">
      <w:pPr>
        <w:ind w:firstLine="424" w:firstLineChars="177"/>
        <w:rPr>
          <w:rFonts w:hint="eastAsia"/>
        </w:rPr>
      </w:pPr>
      <w:r>
        <w:rPr>
          <w:rFonts w:hint="eastAsia"/>
        </w:rPr>
        <w:t>人员管理：维护登录人员信息</w:t>
      </w:r>
    </w:p>
    <w:p w14:paraId="69D45ABE">
      <w:pPr>
        <w:pStyle w:val="6"/>
        <w:rPr>
          <w:rFonts w:hint="eastAsia"/>
        </w:rPr>
      </w:pPr>
      <w:r>
        <w:rPr>
          <w:rFonts w:hint="eastAsia"/>
        </w:rPr>
        <w:t>中心供应室追溯系统</w:t>
      </w:r>
    </w:p>
    <w:p w14:paraId="3ACB28C3">
      <w:pPr>
        <w:rPr>
          <w:rFonts w:hint="eastAsia"/>
          <w:b/>
          <w:bCs/>
        </w:rPr>
      </w:pPr>
      <w:r>
        <w:rPr>
          <w:rFonts w:hint="eastAsia"/>
          <w:b/>
          <w:bCs/>
        </w:rPr>
        <w:t>1首页</w:t>
      </w:r>
    </w:p>
    <w:p w14:paraId="6DC4113F">
      <w:pPr>
        <w:rPr>
          <w:rFonts w:hint="eastAsia"/>
        </w:rPr>
      </w:pPr>
      <w:r>
        <w:rPr>
          <w:rFonts w:hint="eastAsia"/>
        </w:rPr>
        <w:t>快捷菜单：</w:t>
      </w:r>
    </w:p>
    <w:p w14:paraId="527EB9AB">
      <w:pPr>
        <w:ind w:firstLine="480" w:firstLineChars="200"/>
        <w:rPr>
          <w:rFonts w:hint="eastAsia"/>
        </w:rPr>
      </w:pPr>
      <w:r>
        <w:rPr>
          <w:rFonts w:hint="eastAsia"/>
        </w:rPr>
        <w:t>用户组常用功能自动显示</w:t>
      </w:r>
    </w:p>
    <w:p w14:paraId="42F4AD42">
      <w:pPr>
        <w:rPr>
          <w:rFonts w:hint="eastAsia"/>
        </w:rPr>
      </w:pPr>
      <w:r>
        <w:rPr>
          <w:rFonts w:hint="eastAsia"/>
        </w:rPr>
        <w:t>数据统计：</w:t>
      </w:r>
    </w:p>
    <w:p w14:paraId="76DB5581">
      <w:pPr>
        <w:ind w:firstLine="424" w:firstLineChars="177"/>
        <w:rPr>
          <w:rFonts w:hint="eastAsia"/>
        </w:rPr>
      </w:pPr>
      <w:r>
        <w:rPr>
          <w:rFonts w:hint="eastAsia"/>
        </w:rPr>
        <w:t>显示当天治疗包洗消情况，数量汇总</w:t>
      </w:r>
    </w:p>
    <w:p w14:paraId="422FC2E6">
      <w:pPr>
        <w:ind w:firstLine="424" w:firstLineChars="177"/>
        <w:rPr>
          <w:rFonts w:hint="eastAsia"/>
        </w:rPr>
      </w:pPr>
      <w:r>
        <w:rPr>
          <w:rFonts w:hint="eastAsia"/>
        </w:rPr>
        <w:t>显示当前机器状态</w:t>
      </w:r>
    </w:p>
    <w:p w14:paraId="74C5F2FC">
      <w:pPr>
        <w:ind w:firstLine="424" w:firstLineChars="177"/>
        <w:rPr>
          <w:rFonts w:hint="eastAsia"/>
        </w:rPr>
      </w:pPr>
      <w:r>
        <w:rPr>
          <w:rFonts w:hint="eastAsia"/>
        </w:rPr>
        <w:t>显示7天内洗消使用回收等流程数量变化柱状图和饼状图</w:t>
      </w:r>
    </w:p>
    <w:p w14:paraId="543EE782">
      <w:pPr>
        <w:rPr>
          <w:rFonts w:hint="eastAsia"/>
          <w:b/>
          <w:bCs/>
        </w:rPr>
      </w:pPr>
      <w:r>
        <w:rPr>
          <w:rFonts w:hint="eastAsia"/>
          <w:b/>
          <w:bCs/>
        </w:rPr>
        <w:t>2物品申领</w:t>
      </w:r>
    </w:p>
    <w:p w14:paraId="2060B3C4">
      <w:pPr>
        <w:rPr>
          <w:rFonts w:hint="eastAsia"/>
        </w:rPr>
      </w:pPr>
      <w:r>
        <w:rPr>
          <w:rFonts w:hint="eastAsia"/>
        </w:rPr>
        <w:t>一次性物品申请登记：</w:t>
      </w:r>
    </w:p>
    <w:p w14:paraId="436580F6">
      <w:pPr>
        <w:ind w:firstLine="424" w:firstLineChars="177"/>
        <w:rPr>
          <w:rFonts w:hint="eastAsia"/>
        </w:rPr>
      </w:pPr>
      <w:r>
        <w:rPr>
          <w:rFonts w:hint="eastAsia"/>
        </w:rPr>
        <w:t>一次性物品（如注射器，输液器，棉球等）科室申领功能</w:t>
      </w:r>
    </w:p>
    <w:p w14:paraId="6C9952AE">
      <w:pPr>
        <w:ind w:firstLine="424" w:firstLineChars="177"/>
        <w:rPr>
          <w:rFonts w:hint="eastAsia"/>
        </w:rPr>
      </w:pPr>
      <w:r>
        <w:rPr>
          <w:rFonts w:hint="eastAsia"/>
        </w:rPr>
        <w:t>支持同科室单据未处理自动合并</w:t>
      </w:r>
    </w:p>
    <w:p w14:paraId="18AE7FEF">
      <w:pPr>
        <w:ind w:firstLine="424" w:firstLineChars="177"/>
        <w:rPr>
          <w:rFonts w:hint="eastAsia"/>
        </w:rPr>
      </w:pPr>
      <w:r>
        <w:rPr>
          <w:rFonts w:hint="eastAsia"/>
        </w:rPr>
        <w:t>支持同科室单据重复申请限制，时间段申请限制</w:t>
      </w:r>
    </w:p>
    <w:p w14:paraId="0B30353E">
      <w:pPr>
        <w:rPr>
          <w:rFonts w:hint="eastAsia"/>
        </w:rPr>
      </w:pPr>
      <w:r>
        <w:rPr>
          <w:rFonts w:hint="eastAsia"/>
        </w:rPr>
        <w:t>非一次性物品申请登记：</w:t>
      </w:r>
    </w:p>
    <w:p w14:paraId="451C5FDF">
      <w:pPr>
        <w:ind w:firstLine="480" w:firstLineChars="200"/>
        <w:rPr>
          <w:rFonts w:hint="eastAsia"/>
        </w:rPr>
      </w:pPr>
      <w:r>
        <w:rPr>
          <w:rFonts w:hint="eastAsia"/>
        </w:rPr>
        <w:t>非一次性物品（即复用器械，无菌包）申请消毒或兑换功能</w:t>
      </w:r>
    </w:p>
    <w:p w14:paraId="7979AE6E">
      <w:pPr>
        <w:rPr>
          <w:rFonts w:hint="eastAsia"/>
        </w:rPr>
      </w:pPr>
      <w:r>
        <w:rPr>
          <w:rFonts w:hint="eastAsia"/>
        </w:rPr>
        <w:tab/>
      </w:r>
      <w:r>
        <w:rPr>
          <w:rFonts w:hint="eastAsia"/>
        </w:rPr>
        <w:t>支持同科室单据未处理自动合并</w:t>
      </w:r>
    </w:p>
    <w:p w14:paraId="7B450ED4">
      <w:pPr>
        <w:rPr>
          <w:rFonts w:hint="eastAsia"/>
        </w:rPr>
      </w:pPr>
      <w:r>
        <w:rPr>
          <w:rFonts w:hint="eastAsia"/>
        </w:rPr>
        <w:tab/>
      </w:r>
      <w:r>
        <w:rPr>
          <w:rFonts w:hint="eastAsia"/>
        </w:rPr>
        <w:t>支持同科室单据重复申请限制，时间段申请限制</w:t>
      </w:r>
    </w:p>
    <w:p w14:paraId="2C02C0CF">
      <w:pPr>
        <w:rPr>
          <w:rFonts w:hint="eastAsia"/>
        </w:rPr>
      </w:pPr>
      <w:r>
        <w:rPr>
          <w:rFonts w:hint="eastAsia"/>
        </w:rPr>
        <w:t>非一次性物品借用登记：</w:t>
      </w:r>
    </w:p>
    <w:p w14:paraId="017E9B64">
      <w:pPr>
        <w:ind w:firstLine="480" w:firstLineChars="200"/>
        <w:rPr>
          <w:rFonts w:hint="eastAsia"/>
        </w:rPr>
      </w:pPr>
      <w:r>
        <w:rPr>
          <w:rFonts w:hint="eastAsia"/>
        </w:rPr>
        <w:t>消毒灭菌复用器械临时借用申领功能</w:t>
      </w:r>
    </w:p>
    <w:p w14:paraId="41E38D38">
      <w:pPr>
        <w:rPr>
          <w:rFonts w:hint="eastAsia"/>
        </w:rPr>
      </w:pPr>
      <w:r>
        <w:rPr>
          <w:rFonts w:hint="eastAsia"/>
        </w:rPr>
        <w:t>非一次性物品领用登记：</w:t>
      </w:r>
    </w:p>
    <w:p w14:paraId="2C071D44">
      <w:pPr>
        <w:ind w:firstLine="480" w:firstLineChars="200"/>
        <w:rPr>
          <w:rFonts w:hint="eastAsia"/>
        </w:rPr>
      </w:pPr>
      <w:r>
        <w:rPr>
          <w:rFonts w:hint="eastAsia"/>
        </w:rPr>
        <w:t>非一次性物品备包数新增申领</w:t>
      </w:r>
    </w:p>
    <w:p w14:paraId="560FC1E7">
      <w:pPr>
        <w:rPr>
          <w:rFonts w:hint="eastAsia"/>
        </w:rPr>
      </w:pPr>
      <w:r>
        <w:rPr>
          <w:rFonts w:hint="eastAsia"/>
        </w:rPr>
        <w:t>外来器械登记：</w:t>
      </w:r>
    </w:p>
    <w:p w14:paraId="6281D426">
      <w:pPr>
        <w:ind w:firstLine="480" w:firstLineChars="200"/>
        <w:rPr>
          <w:rFonts w:hint="eastAsia"/>
        </w:rPr>
      </w:pPr>
      <w:r>
        <w:rPr>
          <w:rFonts w:hint="eastAsia"/>
        </w:rPr>
        <w:t>外来器械登记交接登记</w:t>
      </w:r>
    </w:p>
    <w:p w14:paraId="1FCE3703">
      <w:pPr>
        <w:rPr>
          <w:rFonts w:hint="eastAsia"/>
        </w:rPr>
      </w:pPr>
      <w:r>
        <w:rPr>
          <w:rFonts w:hint="eastAsia"/>
        </w:rPr>
        <w:tab/>
      </w:r>
      <w:r>
        <w:rPr>
          <w:rFonts w:hint="eastAsia"/>
        </w:rPr>
        <w:t>支持填写病人信息（从HIS获取）</w:t>
      </w:r>
    </w:p>
    <w:p w14:paraId="1BCDAB2B">
      <w:pPr>
        <w:rPr>
          <w:rFonts w:hint="eastAsia"/>
        </w:rPr>
      </w:pPr>
      <w:r>
        <w:rPr>
          <w:rFonts w:hint="eastAsia"/>
        </w:rPr>
        <w:tab/>
      </w:r>
      <w:r>
        <w:rPr>
          <w:rFonts w:hint="eastAsia"/>
        </w:rPr>
        <w:t>支持填写外来器械植入物明细</w:t>
      </w:r>
    </w:p>
    <w:p w14:paraId="4F84B642">
      <w:pPr>
        <w:rPr>
          <w:rFonts w:hint="eastAsia"/>
          <w:b/>
          <w:bCs/>
        </w:rPr>
      </w:pPr>
      <w:r>
        <w:rPr>
          <w:rFonts w:hint="eastAsia"/>
          <w:b/>
          <w:bCs/>
        </w:rPr>
        <w:t>3消毒灭菌</w:t>
      </w:r>
    </w:p>
    <w:p w14:paraId="2A7C2ED4">
      <w:pPr>
        <w:rPr>
          <w:rFonts w:hint="eastAsia"/>
        </w:rPr>
      </w:pPr>
      <w:r>
        <w:rPr>
          <w:rFonts w:hint="eastAsia"/>
        </w:rPr>
        <w:t>3.1回收</w:t>
      </w:r>
    </w:p>
    <w:p w14:paraId="23AB35DD">
      <w:pPr>
        <w:rPr>
          <w:rFonts w:hint="eastAsia"/>
        </w:rPr>
      </w:pPr>
      <w:r>
        <w:rPr>
          <w:rFonts w:hint="eastAsia"/>
        </w:rPr>
        <w:t>集中回收：</w:t>
      </w:r>
    </w:p>
    <w:p w14:paraId="59AEF731">
      <w:pPr>
        <w:ind w:firstLine="480" w:firstLineChars="200"/>
        <w:rPr>
          <w:rFonts w:hint="eastAsia"/>
        </w:rPr>
      </w:pPr>
      <w:r>
        <w:rPr>
          <w:rFonts w:hint="eastAsia"/>
        </w:rPr>
        <w:t>对应临床科室物品的消毒回收和更换回收</w:t>
      </w:r>
    </w:p>
    <w:p w14:paraId="70F9C346">
      <w:pPr>
        <w:rPr>
          <w:rFonts w:hint="eastAsia"/>
        </w:rPr>
      </w:pPr>
      <w:r>
        <w:rPr>
          <w:rFonts w:hint="eastAsia"/>
        </w:rPr>
        <w:tab/>
      </w:r>
      <w:r>
        <w:rPr>
          <w:rFonts w:hint="eastAsia"/>
        </w:rPr>
        <w:t>详细记录回收人员、回收时间、回收科室、回收物品数量等信息</w:t>
      </w:r>
    </w:p>
    <w:p w14:paraId="27A04B5B">
      <w:pPr>
        <w:rPr>
          <w:rFonts w:hint="eastAsia"/>
        </w:rPr>
      </w:pPr>
      <w:r>
        <w:rPr>
          <w:rFonts w:hint="eastAsia"/>
        </w:rPr>
        <w:tab/>
      </w:r>
      <w:r>
        <w:rPr>
          <w:rFonts w:hint="eastAsia"/>
        </w:rPr>
        <w:t>支持图片和清单显示</w:t>
      </w:r>
    </w:p>
    <w:p w14:paraId="20DE15F0">
      <w:pPr>
        <w:rPr>
          <w:rFonts w:hint="eastAsia"/>
        </w:rPr>
      </w:pPr>
      <w:r>
        <w:rPr>
          <w:rFonts w:hint="eastAsia"/>
        </w:rPr>
        <w:tab/>
      </w:r>
      <w:r>
        <w:rPr>
          <w:rFonts w:hint="eastAsia"/>
        </w:rPr>
        <w:t>支持部分回收</w:t>
      </w:r>
    </w:p>
    <w:p w14:paraId="69EDA452">
      <w:pPr>
        <w:rPr>
          <w:rFonts w:hint="eastAsia"/>
        </w:rPr>
      </w:pPr>
      <w:r>
        <w:rPr>
          <w:rFonts w:hint="eastAsia"/>
        </w:rPr>
        <w:tab/>
      </w:r>
      <w:r>
        <w:rPr>
          <w:rFonts w:hint="eastAsia"/>
        </w:rPr>
        <w:t>支持借用物品特别提醒，区别正常回收的治疗包</w:t>
      </w:r>
    </w:p>
    <w:p w14:paraId="6F11591B">
      <w:pPr>
        <w:rPr>
          <w:rFonts w:hint="eastAsia"/>
        </w:rPr>
      </w:pPr>
      <w:r>
        <w:rPr>
          <w:rFonts w:hint="eastAsia"/>
        </w:rPr>
        <w:tab/>
      </w:r>
      <w:r>
        <w:rPr>
          <w:rFonts w:hint="eastAsia"/>
        </w:rPr>
        <w:t>支持包内器械详细清单回收（主要是高水平消毒物品）</w:t>
      </w:r>
    </w:p>
    <w:p w14:paraId="233B34B4">
      <w:pPr>
        <w:rPr>
          <w:rFonts w:hint="eastAsia"/>
        </w:rPr>
      </w:pPr>
      <w:r>
        <w:rPr>
          <w:rFonts w:hint="eastAsia"/>
        </w:rPr>
        <w:t>手工回收：</w:t>
      </w:r>
    </w:p>
    <w:p w14:paraId="6A930756">
      <w:pPr>
        <w:ind w:firstLine="480" w:firstLineChars="200"/>
        <w:rPr>
          <w:rFonts w:hint="eastAsia"/>
        </w:rPr>
      </w:pPr>
      <w:r>
        <w:rPr>
          <w:rFonts w:hint="eastAsia"/>
        </w:rPr>
        <w:t>供应室人员自行登记回收物品</w:t>
      </w:r>
    </w:p>
    <w:p w14:paraId="0F99F280">
      <w:pPr>
        <w:rPr>
          <w:rFonts w:hint="eastAsia"/>
        </w:rPr>
      </w:pPr>
      <w:r>
        <w:rPr>
          <w:rFonts w:hint="eastAsia"/>
        </w:rPr>
        <w:tab/>
      </w:r>
      <w:r>
        <w:rPr>
          <w:rFonts w:hint="eastAsia"/>
        </w:rPr>
        <w:t>支持图片和清单显示</w:t>
      </w:r>
    </w:p>
    <w:p w14:paraId="3904C979">
      <w:pPr>
        <w:rPr>
          <w:rFonts w:hint="eastAsia"/>
        </w:rPr>
      </w:pPr>
      <w:r>
        <w:rPr>
          <w:rFonts w:hint="eastAsia"/>
        </w:rPr>
        <w:t>手术器械回收：</w:t>
      </w:r>
    </w:p>
    <w:p w14:paraId="00342F80">
      <w:pPr>
        <w:ind w:firstLine="480" w:firstLineChars="200"/>
        <w:rPr>
          <w:rFonts w:hint="eastAsia"/>
        </w:rPr>
      </w:pPr>
      <w:r>
        <w:rPr>
          <w:rFonts w:hint="eastAsia"/>
        </w:rPr>
        <w:t>手术器械闭环回收扫描</w:t>
      </w:r>
    </w:p>
    <w:p w14:paraId="5E32FE09">
      <w:pPr>
        <w:rPr>
          <w:rFonts w:hint="eastAsia"/>
        </w:rPr>
      </w:pPr>
      <w:r>
        <w:rPr>
          <w:rFonts w:hint="eastAsia"/>
        </w:rPr>
        <w:tab/>
      </w:r>
      <w:r>
        <w:rPr>
          <w:rFonts w:hint="eastAsia"/>
        </w:rPr>
        <w:t>支持条码丢失手工输入</w:t>
      </w:r>
    </w:p>
    <w:p w14:paraId="402F46A2">
      <w:pPr>
        <w:rPr>
          <w:rFonts w:hint="eastAsia"/>
        </w:rPr>
      </w:pPr>
      <w:r>
        <w:rPr>
          <w:rFonts w:hint="eastAsia"/>
        </w:rPr>
        <w:tab/>
      </w:r>
      <w:r>
        <w:rPr>
          <w:rFonts w:hint="eastAsia"/>
        </w:rPr>
        <w:t>支持图片和清单查看</w:t>
      </w:r>
    </w:p>
    <w:p w14:paraId="453C3F45">
      <w:pPr>
        <w:rPr>
          <w:rFonts w:hint="eastAsia"/>
        </w:rPr>
      </w:pPr>
      <w:r>
        <w:rPr>
          <w:rFonts w:hint="eastAsia"/>
        </w:rPr>
        <w:tab/>
      </w:r>
      <w:r>
        <w:rPr>
          <w:rFonts w:hint="eastAsia"/>
        </w:rPr>
        <w:t>支持待回收器械清单</w:t>
      </w:r>
    </w:p>
    <w:p w14:paraId="2810E69D">
      <w:pPr>
        <w:rPr>
          <w:rFonts w:hint="eastAsia"/>
        </w:rPr>
      </w:pPr>
      <w:r>
        <w:rPr>
          <w:rFonts w:hint="eastAsia"/>
        </w:rPr>
        <w:t>自备物品登记：</w:t>
      </w:r>
    </w:p>
    <w:p w14:paraId="67348BD3">
      <w:pPr>
        <w:ind w:firstLine="480" w:firstLineChars="200"/>
        <w:rPr>
          <w:rFonts w:hint="eastAsia"/>
        </w:rPr>
      </w:pPr>
      <w:r>
        <w:rPr>
          <w:rFonts w:hint="eastAsia"/>
        </w:rPr>
        <w:t>科室自行打包物品登记</w:t>
      </w:r>
    </w:p>
    <w:p w14:paraId="3C629D39">
      <w:pPr>
        <w:rPr>
          <w:rFonts w:hint="eastAsia"/>
        </w:rPr>
      </w:pPr>
      <w:r>
        <w:rPr>
          <w:rFonts w:hint="eastAsia"/>
        </w:rPr>
        <w:tab/>
      </w:r>
      <w:r>
        <w:rPr>
          <w:rFonts w:hint="eastAsia"/>
        </w:rPr>
        <w:t>可支持直接出标签或不直接出标签</w:t>
      </w:r>
    </w:p>
    <w:p w14:paraId="4FA1F90D">
      <w:pPr>
        <w:rPr>
          <w:rFonts w:hint="eastAsia"/>
        </w:rPr>
      </w:pPr>
      <w:r>
        <w:rPr>
          <w:rFonts w:hint="eastAsia"/>
        </w:rPr>
        <w:t>临床器械扫描回收：</w:t>
      </w:r>
    </w:p>
    <w:p w14:paraId="7782C8BE">
      <w:pPr>
        <w:ind w:firstLine="480" w:firstLineChars="200"/>
        <w:rPr>
          <w:rFonts w:hint="eastAsia"/>
        </w:rPr>
      </w:pPr>
      <w:r>
        <w:rPr>
          <w:rFonts w:hint="eastAsia"/>
        </w:rPr>
        <w:t>扫描临床科室治疗包条码，自动汇总回收单和发放单，达到闭环追溯</w:t>
      </w:r>
    </w:p>
    <w:p w14:paraId="777253EB">
      <w:pPr>
        <w:rPr>
          <w:rFonts w:hint="eastAsia"/>
        </w:rPr>
      </w:pPr>
      <w:r>
        <w:rPr>
          <w:rFonts w:hint="eastAsia"/>
        </w:rPr>
        <w:tab/>
      </w:r>
      <w:r>
        <w:rPr>
          <w:rFonts w:hint="eastAsia"/>
        </w:rPr>
        <w:t>支持借用器械包自动识别并归还</w:t>
      </w:r>
    </w:p>
    <w:p w14:paraId="63CF233F">
      <w:pPr>
        <w:rPr>
          <w:rFonts w:hint="eastAsia"/>
        </w:rPr>
      </w:pPr>
      <w:r>
        <w:rPr>
          <w:rFonts w:hint="eastAsia"/>
        </w:rPr>
        <w:t>3.2清洗</w:t>
      </w:r>
    </w:p>
    <w:p w14:paraId="5D2CC7A2">
      <w:pPr>
        <w:ind w:firstLine="424" w:firstLineChars="177"/>
        <w:rPr>
          <w:rFonts w:hint="eastAsia"/>
        </w:rPr>
      </w:pPr>
      <w:r>
        <w:rPr>
          <w:rFonts w:hint="eastAsia"/>
        </w:rPr>
        <w:t>支持手工清洗、机器清洗过程的记录，。</w:t>
      </w:r>
    </w:p>
    <w:p w14:paraId="3ACF6C4D">
      <w:pPr>
        <w:ind w:firstLine="424" w:firstLineChars="177"/>
        <w:rPr>
          <w:rFonts w:hint="eastAsia"/>
        </w:rPr>
      </w:pPr>
      <w:r>
        <w:rPr>
          <w:rFonts w:hint="eastAsia"/>
        </w:rPr>
        <w:t>记录物品的清洗全过程，包括清洗器、清洗程序、清洗人员、清洗批次、清洗审核、清洗开始和结束时间等信息</w:t>
      </w:r>
    </w:p>
    <w:p w14:paraId="3784B7A1">
      <w:pPr>
        <w:ind w:firstLine="424" w:firstLineChars="177"/>
        <w:rPr>
          <w:rFonts w:hint="eastAsia"/>
        </w:rPr>
      </w:pPr>
      <w:r>
        <w:rPr>
          <w:rFonts w:hint="eastAsia"/>
        </w:rPr>
        <w:t>支持外来器械二次清洗</w:t>
      </w:r>
    </w:p>
    <w:p w14:paraId="0B18F277">
      <w:pPr>
        <w:rPr>
          <w:rFonts w:hint="eastAsia"/>
        </w:rPr>
      </w:pPr>
      <w:r>
        <w:rPr>
          <w:rFonts w:hint="eastAsia"/>
        </w:rPr>
        <w:t>3.3打包</w:t>
      </w:r>
    </w:p>
    <w:p w14:paraId="6409022D">
      <w:pPr>
        <w:ind w:firstLine="480" w:firstLineChars="200"/>
        <w:rPr>
          <w:rFonts w:hint="eastAsia"/>
        </w:rPr>
      </w:pPr>
      <w:r>
        <w:rPr>
          <w:rFonts w:hint="eastAsia"/>
        </w:rPr>
        <w:t>打包流程操作，自动打印条形码标签。</w:t>
      </w:r>
    </w:p>
    <w:p w14:paraId="11301CEE">
      <w:pPr>
        <w:rPr>
          <w:rFonts w:hint="eastAsia"/>
        </w:rPr>
      </w:pPr>
      <w:r>
        <w:rPr>
          <w:rFonts w:hint="eastAsia"/>
        </w:rPr>
        <w:tab/>
      </w:r>
      <w:r>
        <w:rPr>
          <w:rFonts w:hint="eastAsia"/>
        </w:rPr>
        <w:t>包外条形码标识，包含物品名称规格、包装人员、灭菌类型、灭菌日期、有效日期。可选择打印包内标识号（如有该功能），灭菌器编号，灭菌锅次等。</w:t>
      </w:r>
    </w:p>
    <w:p w14:paraId="2D29EC9F">
      <w:pPr>
        <w:rPr>
          <w:rFonts w:hint="eastAsia"/>
        </w:rPr>
      </w:pPr>
      <w:r>
        <w:rPr>
          <w:rFonts w:hint="eastAsia"/>
        </w:rPr>
        <w:tab/>
      </w:r>
      <w:r>
        <w:rPr>
          <w:rFonts w:hint="eastAsia"/>
        </w:rPr>
        <w:t>支持双层环切标签</w:t>
      </w:r>
    </w:p>
    <w:p w14:paraId="733C84F1">
      <w:pPr>
        <w:rPr>
          <w:rFonts w:hint="eastAsia"/>
        </w:rPr>
      </w:pPr>
      <w:r>
        <w:rPr>
          <w:rFonts w:hint="eastAsia"/>
        </w:rPr>
        <w:tab/>
      </w:r>
      <w:r>
        <w:rPr>
          <w:rFonts w:hint="eastAsia"/>
        </w:rPr>
        <w:t>支持延迟打包和临时修改有效期。</w:t>
      </w:r>
    </w:p>
    <w:p w14:paraId="49C72E9E">
      <w:pPr>
        <w:rPr>
          <w:rFonts w:hint="eastAsia"/>
        </w:rPr>
      </w:pPr>
      <w:r>
        <w:rPr>
          <w:rFonts w:hint="eastAsia"/>
        </w:rPr>
        <w:tab/>
      </w:r>
      <w:r>
        <w:rPr>
          <w:rFonts w:hint="eastAsia"/>
        </w:rPr>
        <w:t>支持图片和包内器械列表显示。</w:t>
      </w:r>
    </w:p>
    <w:p w14:paraId="44799EB0">
      <w:pPr>
        <w:rPr>
          <w:rFonts w:hint="eastAsia"/>
        </w:rPr>
      </w:pPr>
      <w:r>
        <w:rPr>
          <w:rFonts w:hint="eastAsia"/>
        </w:rPr>
        <w:t>3.4灭菌</w:t>
      </w:r>
    </w:p>
    <w:p w14:paraId="37C090D7">
      <w:pPr>
        <w:ind w:firstLine="480" w:firstLineChars="200"/>
        <w:rPr>
          <w:rFonts w:hint="eastAsia"/>
        </w:rPr>
      </w:pPr>
      <w:r>
        <w:rPr>
          <w:rFonts w:hint="eastAsia"/>
        </w:rPr>
        <w:t>实时扫描记录灭菌时间、灭菌人员、灭菌状态、治疗包等信息。</w:t>
      </w:r>
    </w:p>
    <w:p w14:paraId="1FFCDF96">
      <w:pPr>
        <w:rPr>
          <w:rFonts w:hint="eastAsia"/>
        </w:rPr>
      </w:pPr>
      <w:r>
        <w:rPr>
          <w:rFonts w:hint="eastAsia"/>
        </w:rPr>
        <w:tab/>
      </w:r>
      <w:r>
        <w:rPr>
          <w:rFonts w:hint="eastAsia"/>
        </w:rPr>
        <w:t>支持灭菌审核，空锅灭菌监测等信息的记录</w:t>
      </w:r>
    </w:p>
    <w:p w14:paraId="04863ED4">
      <w:pPr>
        <w:rPr>
          <w:rFonts w:hint="eastAsia"/>
        </w:rPr>
      </w:pPr>
      <w:r>
        <w:rPr>
          <w:rFonts w:hint="eastAsia"/>
        </w:rPr>
        <w:tab/>
      </w:r>
      <w:r>
        <w:rPr>
          <w:rFonts w:hint="eastAsia"/>
        </w:rPr>
        <w:t>支持扫描语音提示,播报成功和失败语音</w:t>
      </w:r>
    </w:p>
    <w:p w14:paraId="0C339540">
      <w:pPr>
        <w:rPr>
          <w:rFonts w:hint="eastAsia"/>
        </w:rPr>
      </w:pPr>
      <w:r>
        <w:rPr>
          <w:rFonts w:hint="eastAsia"/>
        </w:rPr>
        <w:tab/>
      </w:r>
      <w:r>
        <w:rPr>
          <w:rFonts w:hint="eastAsia"/>
        </w:rPr>
        <w:t>支持等离子灭菌，环氧乙烷灭菌，甲醛灭菌等多种低温灭菌方式和相关监测，支持卡氏炉等小型灭菌器灭菌流程</w:t>
      </w:r>
    </w:p>
    <w:p w14:paraId="30131058">
      <w:pPr>
        <w:rPr>
          <w:rFonts w:hint="eastAsia"/>
        </w:rPr>
      </w:pPr>
      <w:r>
        <w:rPr>
          <w:rFonts w:hint="eastAsia"/>
        </w:rPr>
        <w:tab/>
      </w:r>
      <w:r>
        <w:rPr>
          <w:rFonts w:hint="eastAsia"/>
        </w:rPr>
        <w:t>支持高温生物监测预警，生物监测倒计时提醒</w:t>
      </w:r>
    </w:p>
    <w:p w14:paraId="0A201F58">
      <w:pPr>
        <w:rPr>
          <w:rFonts w:hint="eastAsia"/>
        </w:rPr>
      </w:pPr>
      <w:r>
        <w:rPr>
          <w:rFonts w:hint="eastAsia"/>
        </w:rPr>
        <w:tab/>
      </w:r>
      <w:r>
        <w:rPr>
          <w:rFonts w:hint="eastAsia"/>
        </w:rPr>
        <w:t>支持预加载灭菌，提前扫描进预加载篮筐备用</w:t>
      </w:r>
    </w:p>
    <w:p w14:paraId="3BD3924E">
      <w:pPr>
        <w:rPr>
          <w:rFonts w:hint="eastAsia"/>
        </w:rPr>
      </w:pPr>
      <w:r>
        <w:rPr>
          <w:rFonts w:hint="eastAsia"/>
        </w:rPr>
        <w:tab/>
      </w:r>
      <w:r>
        <w:rPr>
          <w:rFonts w:hint="eastAsia"/>
        </w:rPr>
        <w:t>支持灭菌失败登记和召回问题物品。灭菌失败可直接一键重新灭菌，召回可退回科室库存和召回提醒。</w:t>
      </w:r>
    </w:p>
    <w:p w14:paraId="2966C78C">
      <w:pPr>
        <w:rPr>
          <w:rFonts w:hint="eastAsia"/>
        </w:rPr>
      </w:pPr>
      <w:r>
        <w:rPr>
          <w:rFonts w:hint="eastAsia"/>
        </w:rPr>
        <w:t>3.5物品发放</w:t>
      </w:r>
    </w:p>
    <w:p w14:paraId="789C67A4">
      <w:pPr>
        <w:rPr>
          <w:rFonts w:hint="eastAsia"/>
        </w:rPr>
      </w:pPr>
      <w:r>
        <w:rPr>
          <w:rFonts w:hint="eastAsia"/>
        </w:rPr>
        <w:t>一次性物品发放：</w:t>
      </w:r>
    </w:p>
    <w:p w14:paraId="09D92FDB">
      <w:pPr>
        <w:ind w:firstLine="480" w:firstLineChars="200"/>
        <w:rPr>
          <w:rFonts w:hint="eastAsia"/>
        </w:rPr>
      </w:pPr>
      <w:r>
        <w:rPr>
          <w:rFonts w:hint="eastAsia"/>
        </w:rPr>
        <w:t>对一次性物品的发放进行管理。</w:t>
      </w:r>
    </w:p>
    <w:p w14:paraId="1973E112">
      <w:pPr>
        <w:rPr>
          <w:rFonts w:hint="eastAsia"/>
        </w:rPr>
      </w:pPr>
      <w:r>
        <w:rPr>
          <w:rFonts w:hint="eastAsia"/>
        </w:rPr>
        <w:tab/>
      </w:r>
      <w:r>
        <w:rPr>
          <w:rFonts w:hint="eastAsia"/>
        </w:rPr>
        <w:t>自动发放批次靠前物品，同时支持临时修改批次</w:t>
      </w:r>
    </w:p>
    <w:p w14:paraId="7E206BAC">
      <w:pPr>
        <w:rPr>
          <w:rFonts w:hint="eastAsia"/>
        </w:rPr>
      </w:pPr>
      <w:r>
        <w:rPr>
          <w:rFonts w:hint="eastAsia"/>
        </w:rPr>
        <w:tab/>
      </w:r>
      <w:r>
        <w:rPr>
          <w:rFonts w:hint="eastAsia"/>
        </w:rPr>
        <w:t>支持部分发放，可在库存不足时部分发放</w:t>
      </w:r>
    </w:p>
    <w:p w14:paraId="19ECCA47">
      <w:pPr>
        <w:rPr>
          <w:rFonts w:hint="eastAsia"/>
        </w:rPr>
      </w:pPr>
      <w:r>
        <w:rPr>
          <w:rFonts w:hint="eastAsia"/>
        </w:rPr>
        <w:t>非一次性物品发放：</w:t>
      </w:r>
    </w:p>
    <w:p w14:paraId="232B71DC">
      <w:pPr>
        <w:ind w:firstLine="480" w:firstLineChars="200"/>
        <w:rPr>
          <w:rFonts w:hint="eastAsia"/>
        </w:rPr>
      </w:pPr>
      <w:r>
        <w:rPr>
          <w:rFonts w:hint="eastAsia"/>
        </w:rPr>
        <w:t>对非一次性物品的发放进行管理，依据非一次性物包的条形码，记录每个包发放到的科室</w:t>
      </w:r>
    </w:p>
    <w:p w14:paraId="72AD6D0C">
      <w:pPr>
        <w:rPr>
          <w:rFonts w:hint="eastAsia"/>
        </w:rPr>
      </w:pPr>
      <w:r>
        <w:rPr>
          <w:rFonts w:hint="eastAsia"/>
        </w:rPr>
        <w:tab/>
      </w:r>
      <w:r>
        <w:rPr>
          <w:rFonts w:hint="eastAsia"/>
        </w:rPr>
        <w:t>支持发放语音提示</w:t>
      </w:r>
    </w:p>
    <w:p w14:paraId="560BC11B">
      <w:pPr>
        <w:rPr>
          <w:rFonts w:hint="eastAsia"/>
        </w:rPr>
      </w:pPr>
      <w:r>
        <w:rPr>
          <w:rFonts w:hint="eastAsia"/>
        </w:rPr>
        <w:tab/>
      </w:r>
      <w:r>
        <w:rPr>
          <w:rFonts w:hint="eastAsia"/>
        </w:rPr>
        <w:t>支持部分发放</w:t>
      </w:r>
    </w:p>
    <w:p w14:paraId="495F7325">
      <w:pPr>
        <w:rPr>
          <w:rFonts w:hint="eastAsia"/>
        </w:rPr>
      </w:pPr>
      <w:r>
        <w:rPr>
          <w:rFonts w:hint="eastAsia"/>
        </w:rPr>
        <w:tab/>
      </w:r>
      <w:r>
        <w:rPr>
          <w:rFonts w:hint="eastAsia"/>
        </w:rPr>
        <w:t>支持发放单多种格式打印</w:t>
      </w:r>
    </w:p>
    <w:p w14:paraId="38973EFF">
      <w:pPr>
        <w:rPr>
          <w:rFonts w:hint="eastAsia"/>
        </w:rPr>
      </w:pPr>
      <w:r>
        <w:rPr>
          <w:rFonts w:hint="eastAsia"/>
        </w:rPr>
        <w:tab/>
      </w:r>
      <w:r>
        <w:rPr>
          <w:rFonts w:hint="eastAsia"/>
        </w:rPr>
        <w:t>支持高水平消毒物品打包后直接发放</w:t>
      </w:r>
    </w:p>
    <w:p w14:paraId="3CDAC98B">
      <w:pPr>
        <w:rPr>
          <w:rFonts w:hint="eastAsia"/>
        </w:rPr>
      </w:pPr>
      <w:r>
        <w:rPr>
          <w:rFonts w:hint="eastAsia"/>
        </w:rPr>
        <w:t>手术器械发放：</w:t>
      </w:r>
    </w:p>
    <w:p w14:paraId="0A74F74F">
      <w:pPr>
        <w:ind w:firstLine="480" w:firstLineChars="200"/>
        <w:rPr>
          <w:rFonts w:hint="eastAsia"/>
        </w:rPr>
      </w:pPr>
      <w:r>
        <w:rPr>
          <w:rFonts w:hint="eastAsia"/>
        </w:rPr>
        <w:t>对手术器械包单独闭环发放管理</w:t>
      </w:r>
    </w:p>
    <w:p w14:paraId="2B5F7E50">
      <w:pPr>
        <w:rPr>
          <w:rFonts w:hint="eastAsia"/>
        </w:rPr>
      </w:pPr>
      <w:r>
        <w:rPr>
          <w:rFonts w:hint="eastAsia"/>
        </w:rPr>
        <w:t>外来器械发放：</w:t>
      </w:r>
    </w:p>
    <w:p w14:paraId="4DE47DDF">
      <w:pPr>
        <w:ind w:firstLine="480" w:firstLineChars="200"/>
        <w:rPr>
          <w:rFonts w:hint="eastAsia"/>
        </w:rPr>
      </w:pPr>
      <w:r>
        <w:rPr>
          <w:rFonts w:hint="eastAsia"/>
        </w:rPr>
        <w:t>外来器械包发放流程</w:t>
      </w:r>
    </w:p>
    <w:p w14:paraId="38F80DB1">
      <w:pPr>
        <w:ind w:firstLine="480" w:firstLineChars="200"/>
        <w:rPr>
          <w:rFonts w:hint="eastAsia"/>
        </w:rPr>
      </w:pPr>
      <w:r>
        <w:rPr>
          <w:rFonts w:hint="eastAsia"/>
        </w:rPr>
        <w:t>支持紧急发放</w:t>
      </w:r>
    </w:p>
    <w:p w14:paraId="3B21C252">
      <w:pPr>
        <w:rPr>
          <w:rFonts w:hint="eastAsia"/>
        </w:rPr>
      </w:pPr>
      <w:r>
        <w:rPr>
          <w:rFonts w:hint="eastAsia"/>
        </w:rPr>
        <w:t>外来器械送回：</w:t>
      </w:r>
    </w:p>
    <w:p w14:paraId="4CB272AA">
      <w:pPr>
        <w:ind w:firstLine="480" w:firstLineChars="200"/>
        <w:rPr>
          <w:rFonts w:hint="eastAsia"/>
        </w:rPr>
      </w:pPr>
      <w:r>
        <w:rPr>
          <w:rFonts w:hint="eastAsia"/>
        </w:rPr>
        <w:t>外来器械使用后清洗结束器械师带走记录</w:t>
      </w:r>
    </w:p>
    <w:p w14:paraId="6DAF015E">
      <w:pPr>
        <w:rPr>
          <w:rFonts w:hint="eastAsia"/>
        </w:rPr>
      </w:pPr>
      <w:r>
        <w:rPr>
          <w:rFonts w:hint="eastAsia"/>
        </w:rPr>
        <w:t>3.6查询</w:t>
      </w:r>
    </w:p>
    <w:p w14:paraId="5A6198C0">
      <w:pPr>
        <w:rPr>
          <w:rFonts w:hint="eastAsia"/>
        </w:rPr>
      </w:pPr>
      <w:r>
        <w:rPr>
          <w:rFonts w:hint="eastAsia"/>
        </w:rPr>
        <w:t>治疗包状态查询：</w:t>
      </w:r>
    </w:p>
    <w:p w14:paraId="026217B7">
      <w:pPr>
        <w:ind w:firstLine="480" w:firstLineChars="200"/>
        <w:rPr>
          <w:rFonts w:hint="eastAsia"/>
        </w:rPr>
      </w:pPr>
      <w:r>
        <w:rPr>
          <w:rFonts w:hint="eastAsia"/>
        </w:rPr>
        <w:t>针对时间段内治疗包流程情况查询</w:t>
      </w:r>
    </w:p>
    <w:p w14:paraId="0CD9654C">
      <w:pPr>
        <w:rPr>
          <w:rFonts w:hint="eastAsia"/>
        </w:rPr>
      </w:pPr>
      <w:r>
        <w:rPr>
          <w:rFonts w:hint="eastAsia"/>
        </w:rPr>
        <w:t>物品追溯统计：</w:t>
      </w:r>
    </w:p>
    <w:p w14:paraId="2C8D804C">
      <w:pPr>
        <w:ind w:firstLine="480" w:firstLineChars="200"/>
        <w:rPr>
          <w:rFonts w:hint="eastAsia"/>
        </w:rPr>
      </w:pPr>
      <w:r>
        <w:rPr>
          <w:rFonts w:hint="eastAsia"/>
        </w:rPr>
        <w:t>时间段内物品流程汇总</w:t>
      </w:r>
    </w:p>
    <w:p w14:paraId="10665EBB">
      <w:pPr>
        <w:rPr>
          <w:rFonts w:hint="eastAsia"/>
        </w:rPr>
      </w:pPr>
      <w:r>
        <w:rPr>
          <w:rFonts w:hint="eastAsia"/>
        </w:rPr>
        <w:t>清洗过程查询：</w:t>
      </w:r>
    </w:p>
    <w:p w14:paraId="7C6351DB">
      <w:pPr>
        <w:ind w:firstLine="480" w:firstLineChars="200"/>
        <w:rPr>
          <w:rFonts w:hint="eastAsia"/>
        </w:rPr>
      </w:pPr>
      <w:r>
        <w:rPr>
          <w:rFonts w:hint="eastAsia"/>
        </w:rPr>
        <w:t>清洗锅次记录，可查看清洗时间，清洗人和清洗锅次等信息</w:t>
      </w:r>
    </w:p>
    <w:p w14:paraId="19B97368">
      <w:pPr>
        <w:rPr>
          <w:rFonts w:hint="eastAsia"/>
        </w:rPr>
      </w:pPr>
      <w:r>
        <w:rPr>
          <w:rFonts w:hint="eastAsia"/>
        </w:rPr>
        <w:tab/>
      </w:r>
      <w:r>
        <w:rPr>
          <w:rFonts w:hint="eastAsia"/>
        </w:rPr>
        <w:t>可查看锅次内清洗的物品</w:t>
      </w:r>
    </w:p>
    <w:p w14:paraId="1100EB4E">
      <w:pPr>
        <w:rPr>
          <w:rFonts w:hint="eastAsia"/>
        </w:rPr>
      </w:pPr>
      <w:r>
        <w:rPr>
          <w:rFonts w:hint="eastAsia"/>
        </w:rPr>
        <w:tab/>
      </w:r>
      <w:r>
        <w:rPr>
          <w:rFonts w:hint="eastAsia"/>
        </w:rPr>
        <w:t>可查看清洗状态是否成功</w:t>
      </w:r>
    </w:p>
    <w:p w14:paraId="0D1D6DB2">
      <w:pPr>
        <w:rPr>
          <w:rFonts w:hint="eastAsia"/>
        </w:rPr>
      </w:pPr>
      <w:r>
        <w:rPr>
          <w:rFonts w:hint="eastAsia"/>
        </w:rPr>
        <w:t>灭菌过程查询：</w:t>
      </w:r>
    </w:p>
    <w:p w14:paraId="1E0BA61F">
      <w:pPr>
        <w:ind w:firstLine="480" w:firstLineChars="200"/>
        <w:rPr>
          <w:rFonts w:hint="eastAsia"/>
        </w:rPr>
      </w:pPr>
      <w:r>
        <w:rPr>
          <w:rFonts w:hint="eastAsia"/>
        </w:rPr>
        <w:t>灭菌锅次记录，可查看灭菌时间，灭菌人和灭菌锅次等信息</w:t>
      </w:r>
    </w:p>
    <w:p w14:paraId="27FC37AB">
      <w:pPr>
        <w:rPr>
          <w:rFonts w:hint="eastAsia"/>
        </w:rPr>
      </w:pPr>
      <w:r>
        <w:rPr>
          <w:rFonts w:hint="eastAsia"/>
        </w:rPr>
        <w:tab/>
      </w:r>
      <w:r>
        <w:rPr>
          <w:rFonts w:hint="eastAsia"/>
        </w:rPr>
        <w:t>可查看锅次内灭菌的物品</w:t>
      </w:r>
    </w:p>
    <w:p w14:paraId="1D763C0D">
      <w:pPr>
        <w:rPr>
          <w:rFonts w:hint="eastAsia"/>
        </w:rPr>
      </w:pPr>
      <w:r>
        <w:rPr>
          <w:rFonts w:hint="eastAsia"/>
        </w:rPr>
        <w:tab/>
      </w:r>
      <w:r>
        <w:rPr>
          <w:rFonts w:hint="eastAsia"/>
        </w:rPr>
        <w:t>可查看灭菌状态是否成功，标记灭菌失败或召回</w:t>
      </w:r>
    </w:p>
    <w:p w14:paraId="0FA1B213">
      <w:pPr>
        <w:rPr>
          <w:rFonts w:hint="eastAsia"/>
        </w:rPr>
      </w:pPr>
      <w:r>
        <w:rPr>
          <w:rFonts w:hint="eastAsia"/>
        </w:rPr>
        <w:t>其他各种查询：</w:t>
      </w:r>
    </w:p>
    <w:p w14:paraId="7897C044">
      <w:pPr>
        <w:ind w:firstLine="480" w:firstLineChars="200"/>
        <w:rPr>
          <w:rFonts w:hint="eastAsia"/>
        </w:rPr>
      </w:pPr>
      <w:r>
        <w:rPr>
          <w:rFonts w:hint="eastAsia"/>
        </w:rPr>
        <w:t>其他针对各个单独功能的查询模块</w:t>
      </w:r>
    </w:p>
    <w:p w14:paraId="47175AA1">
      <w:pPr>
        <w:rPr>
          <w:rFonts w:hint="eastAsia"/>
        </w:rPr>
      </w:pPr>
      <w:r>
        <w:rPr>
          <w:rFonts w:hint="eastAsia"/>
        </w:rPr>
        <w:t>3.7追溯</w:t>
      </w:r>
    </w:p>
    <w:p w14:paraId="182F352F">
      <w:pPr>
        <w:rPr>
          <w:rFonts w:hint="eastAsia"/>
        </w:rPr>
      </w:pPr>
      <w:r>
        <w:rPr>
          <w:rFonts w:hint="eastAsia"/>
        </w:rPr>
        <w:t>非一次性物品生产追溯：</w:t>
      </w:r>
    </w:p>
    <w:p w14:paraId="7F6A69D9">
      <w:pPr>
        <w:ind w:firstLine="480" w:firstLineChars="200"/>
        <w:rPr>
          <w:rFonts w:hint="eastAsia"/>
        </w:rPr>
      </w:pPr>
      <w:r>
        <w:rPr>
          <w:rFonts w:hint="eastAsia"/>
        </w:rPr>
        <w:t>对非一次性物品的生产过程进行追溯：记录回收、清洗消毒、包装、灭菌、发放全过程，所有信息可追溯。</w:t>
      </w:r>
    </w:p>
    <w:p w14:paraId="19AAC1F1">
      <w:pPr>
        <w:rPr>
          <w:rFonts w:hint="eastAsia"/>
        </w:rPr>
      </w:pPr>
      <w:r>
        <w:rPr>
          <w:rFonts w:hint="eastAsia"/>
        </w:rPr>
        <w:t>一次性物品的追溯：</w:t>
      </w:r>
    </w:p>
    <w:p w14:paraId="0532B7F1">
      <w:pPr>
        <w:ind w:firstLine="480" w:firstLineChars="200"/>
        <w:rPr>
          <w:rFonts w:hint="eastAsia"/>
        </w:rPr>
      </w:pPr>
      <w:r>
        <w:rPr>
          <w:rFonts w:hint="eastAsia"/>
        </w:rPr>
        <w:t>追溯一次性物品的发放情况，以及历次发放信息，并提供一次性物品按生产批号进行统计查询。</w:t>
      </w:r>
    </w:p>
    <w:p w14:paraId="12BDDCA1">
      <w:pPr>
        <w:rPr>
          <w:rFonts w:hint="eastAsia"/>
          <w:b/>
          <w:bCs/>
        </w:rPr>
      </w:pPr>
      <w:r>
        <w:rPr>
          <w:rFonts w:hint="eastAsia"/>
          <w:b/>
          <w:bCs/>
        </w:rPr>
        <w:t>4质量监测</w:t>
      </w:r>
    </w:p>
    <w:p w14:paraId="6FDF3AD2">
      <w:pPr>
        <w:ind w:firstLine="480" w:firstLineChars="200"/>
        <w:rPr>
          <w:rFonts w:hint="eastAsia"/>
        </w:rPr>
      </w:pPr>
      <w:r>
        <w:rPr>
          <w:rFonts w:hint="eastAsia"/>
        </w:rPr>
        <w:t>质量监测：高温灭菌物品日常、生物监测记录；清洗监测、清洗机监测、细菌培养监测、表面培养监测、空气培养监测；低温灭菌监测记录；监测信息关联治疗包列表及所在科室，监测记录查询打印。</w:t>
      </w:r>
    </w:p>
    <w:p w14:paraId="44F95617">
      <w:pPr>
        <w:rPr>
          <w:rFonts w:hint="eastAsia"/>
          <w:b/>
          <w:bCs/>
        </w:rPr>
      </w:pPr>
      <w:r>
        <w:rPr>
          <w:rFonts w:hint="eastAsia"/>
          <w:b/>
          <w:bCs/>
        </w:rPr>
        <w:t>5物资管理</w:t>
      </w:r>
    </w:p>
    <w:p w14:paraId="47064A6C">
      <w:pPr>
        <w:rPr>
          <w:rFonts w:hint="eastAsia"/>
        </w:rPr>
      </w:pPr>
      <w:r>
        <w:rPr>
          <w:rFonts w:hint="eastAsia"/>
        </w:rPr>
        <w:t>5.1无菌库房管理</w:t>
      </w:r>
    </w:p>
    <w:p w14:paraId="5B766FA0">
      <w:pPr>
        <w:rPr>
          <w:rFonts w:hint="eastAsia"/>
        </w:rPr>
      </w:pPr>
      <w:r>
        <w:rPr>
          <w:rFonts w:hint="eastAsia"/>
        </w:rPr>
        <w:t>一次性物品管理：</w:t>
      </w:r>
    </w:p>
    <w:p w14:paraId="27B1766E">
      <w:pPr>
        <w:ind w:firstLine="480" w:firstLineChars="200"/>
        <w:rPr>
          <w:rFonts w:hint="eastAsia"/>
        </w:rPr>
      </w:pPr>
      <w:r>
        <w:rPr>
          <w:rFonts w:hint="eastAsia"/>
        </w:rPr>
        <w:t>一次性物品库存，出入库信息管理。可查看详细批次。</w:t>
      </w:r>
    </w:p>
    <w:p w14:paraId="404492D4">
      <w:pPr>
        <w:rPr>
          <w:rFonts w:hint="eastAsia"/>
        </w:rPr>
      </w:pPr>
      <w:r>
        <w:rPr>
          <w:rFonts w:hint="eastAsia"/>
        </w:rPr>
        <w:tab/>
      </w:r>
      <w:r>
        <w:rPr>
          <w:rFonts w:hint="eastAsia"/>
        </w:rPr>
        <w:t>支持批次过期提醒</w:t>
      </w:r>
    </w:p>
    <w:p w14:paraId="032D16AC">
      <w:pPr>
        <w:rPr>
          <w:rFonts w:hint="eastAsia"/>
        </w:rPr>
      </w:pPr>
      <w:r>
        <w:rPr>
          <w:rFonts w:hint="eastAsia"/>
        </w:rPr>
        <w:tab/>
      </w:r>
      <w:r>
        <w:rPr>
          <w:rFonts w:hint="eastAsia"/>
        </w:rPr>
        <w:t>支持库存盘盈盘亏</w:t>
      </w:r>
    </w:p>
    <w:p w14:paraId="61B19E1F">
      <w:pPr>
        <w:rPr>
          <w:rFonts w:hint="eastAsia"/>
        </w:rPr>
      </w:pPr>
      <w:r>
        <w:rPr>
          <w:rFonts w:hint="eastAsia"/>
        </w:rPr>
        <w:t>一次性物品直接入库：</w:t>
      </w:r>
    </w:p>
    <w:p w14:paraId="4CAD1DF1">
      <w:pPr>
        <w:ind w:firstLine="480" w:firstLineChars="200"/>
        <w:rPr>
          <w:rFonts w:hint="eastAsia"/>
        </w:rPr>
      </w:pPr>
      <w:r>
        <w:rPr>
          <w:rFonts w:hint="eastAsia"/>
        </w:rPr>
        <w:t>一次性物品直接入库无菌库房</w:t>
      </w:r>
    </w:p>
    <w:p w14:paraId="5E6E0113">
      <w:pPr>
        <w:rPr>
          <w:rFonts w:hint="eastAsia"/>
        </w:rPr>
      </w:pPr>
      <w:r>
        <w:rPr>
          <w:rFonts w:hint="eastAsia"/>
        </w:rPr>
        <w:tab/>
      </w:r>
      <w:r>
        <w:rPr>
          <w:rFonts w:hint="eastAsia"/>
        </w:rPr>
        <w:t>物品未发放前支持冲红</w:t>
      </w:r>
    </w:p>
    <w:p w14:paraId="57A9F2FF">
      <w:pPr>
        <w:rPr>
          <w:rFonts w:hint="eastAsia"/>
        </w:rPr>
      </w:pPr>
      <w:r>
        <w:rPr>
          <w:rFonts w:hint="eastAsia"/>
        </w:rPr>
        <w:t>一次性物品冲账记录：</w:t>
      </w:r>
    </w:p>
    <w:p w14:paraId="6DA49967">
      <w:pPr>
        <w:ind w:firstLine="480" w:firstLineChars="200"/>
        <w:rPr>
          <w:rFonts w:hint="eastAsia"/>
        </w:rPr>
      </w:pPr>
      <w:r>
        <w:rPr>
          <w:rFonts w:hint="eastAsia"/>
        </w:rPr>
        <w:t>无菌库存冲账记录，盘盈盘亏记录</w:t>
      </w:r>
    </w:p>
    <w:p w14:paraId="7D45EE84">
      <w:pPr>
        <w:rPr>
          <w:rFonts w:hint="eastAsia"/>
        </w:rPr>
      </w:pPr>
      <w:r>
        <w:rPr>
          <w:rFonts w:hint="eastAsia"/>
        </w:rPr>
        <w:t>非一次性物品管理：</w:t>
      </w:r>
    </w:p>
    <w:p w14:paraId="2B9C9603">
      <w:pPr>
        <w:ind w:firstLine="480" w:firstLineChars="200"/>
        <w:rPr>
          <w:rFonts w:hint="eastAsia"/>
        </w:rPr>
      </w:pPr>
      <w:r>
        <w:rPr>
          <w:rFonts w:hint="eastAsia"/>
        </w:rPr>
        <w:t>非一次性物品库存管理，可查看详细唯一编号</w:t>
      </w:r>
    </w:p>
    <w:p w14:paraId="4F2E3516">
      <w:pPr>
        <w:rPr>
          <w:rFonts w:hint="eastAsia"/>
        </w:rPr>
      </w:pPr>
      <w:r>
        <w:rPr>
          <w:rFonts w:hint="eastAsia"/>
        </w:rPr>
        <w:tab/>
      </w:r>
      <w:r>
        <w:rPr>
          <w:rFonts w:hint="eastAsia"/>
        </w:rPr>
        <w:t>支持过期提醒，可移除库存</w:t>
      </w:r>
    </w:p>
    <w:p w14:paraId="041E157E">
      <w:pPr>
        <w:rPr>
          <w:rFonts w:hint="eastAsia"/>
        </w:rPr>
      </w:pPr>
      <w:r>
        <w:rPr>
          <w:rFonts w:hint="eastAsia"/>
        </w:rPr>
        <w:t>5.2物资库房管理</w:t>
      </w:r>
    </w:p>
    <w:p w14:paraId="6EAA928D">
      <w:pPr>
        <w:rPr>
          <w:rFonts w:hint="eastAsia"/>
        </w:rPr>
      </w:pPr>
      <w:r>
        <w:rPr>
          <w:rFonts w:hint="eastAsia"/>
        </w:rPr>
        <w:t>一次性物品管理：</w:t>
      </w:r>
    </w:p>
    <w:p w14:paraId="0C5D02CA">
      <w:pPr>
        <w:ind w:firstLine="480" w:firstLineChars="200"/>
        <w:rPr>
          <w:rFonts w:hint="eastAsia"/>
        </w:rPr>
      </w:pPr>
      <w:r>
        <w:rPr>
          <w:rFonts w:hint="eastAsia"/>
        </w:rPr>
        <w:t>大库房的一次性物品库存管理，以及出入库管理。</w:t>
      </w:r>
    </w:p>
    <w:p w14:paraId="119C49B2">
      <w:pPr>
        <w:rPr>
          <w:rFonts w:hint="eastAsia"/>
        </w:rPr>
      </w:pPr>
      <w:r>
        <w:rPr>
          <w:rFonts w:hint="eastAsia"/>
        </w:rPr>
        <w:t>消耗物品管理：</w:t>
      </w:r>
    </w:p>
    <w:p w14:paraId="6474A058">
      <w:pPr>
        <w:ind w:firstLine="480" w:firstLineChars="200"/>
        <w:rPr>
          <w:rFonts w:hint="eastAsia"/>
        </w:rPr>
      </w:pPr>
      <w:r>
        <w:rPr>
          <w:rFonts w:hint="eastAsia"/>
        </w:rPr>
        <w:t>消耗物品出入库管理，库存管理。</w:t>
      </w:r>
    </w:p>
    <w:p w14:paraId="4FDED0A9">
      <w:pPr>
        <w:rPr>
          <w:rFonts w:hint="eastAsia"/>
        </w:rPr>
      </w:pPr>
      <w:r>
        <w:rPr>
          <w:rFonts w:hint="eastAsia"/>
        </w:rPr>
        <w:t>报损登记：</w:t>
      </w:r>
    </w:p>
    <w:p w14:paraId="7889CE29">
      <w:pPr>
        <w:ind w:firstLine="480" w:firstLineChars="200"/>
        <w:rPr>
          <w:rFonts w:hint="eastAsia"/>
        </w:rPr>
      </w:pPr>
      <w:r>
        <w:rPr>
          <w:rFonts w:hint="eastAsia"/>
        </w:rPr>
        <w:t>科室物品丢失报损记录，支持补损计费</w:t>
      </w:r>
    </w:p>
    <w:p w14:paraId="3910F392">
      <w:pPr>
        <w:rPr>
          <w:rFonts w:hint="eastAsia"/>
        </w:rPr>
      </w:pPr>
      <w:r>
        <w:rPr>
          <w:rFonts w:hint="eastAsia"/>
        </w:rPr>
        <w:t>5.3手术物品管理</w:t>
      </w:r>
    </w:p>
    <w:p w14:paraId="0D0B5C70">
      <w:pPr>
        <w:rPr>
          <w:rFonts w:hint="eastAsia"/>
        </w:rPr>
      </w:pPr>
      <w:r>
        <w:rPr>
          <w:rFonts w:hint="eastAsia"/>
        </w:rPr>
        <w:t>手术物品使用：</w:t>
      </w:r>
    </w:p>
    <w:p w14:paraId="5F7AD999">
      <w:pPr>
        <w:ind w:firstLine="480" w:firstLineChars="200"/>
        <w:rPr>
          <w:rFonts w:hint="eastAsia"/>
        </w:rPr>
      </w:pPr>
      <w:r>
        <w:rPr>
          <w:rFonts w:hint="eastAsia"/>
        </w:rPr>
        <w:t>从HIS系统获取手术病人安排信息，扫描治疗包号，绑定病人。</w:t>
      </w:r>
    </w:p>
    <w:p w14:paraId="633FC75C">
      <w:pPr>
        <w:rPr>
          <w:rFonts w:hint="eastAsia"/>
        </w:rPr>
      </w:pPr>
      <w:r>
        <w:rPr>
          <w:rFonts w:hint="eastAsia"/>
        </w:rPr>
        <w:tab/>
      </w:r>
      <w:r>
        <w:rPr>
          <w:rFonts w:hint="eastAsia"/>
        </w:rPr>
        <w:t>保存手术的相关信息和病人的相关信息并关联治疗包号</w:t>
      </w:r>
    </w:p>
    <w:p w14:paraId="2645F341">
      <w:pPr>
        <w:rPr>
          <w:rFonts w:hint="eastAsia"/>
        </w:rPr>
      </w:pPr>
      <w:r>
        <w:rPr>
          <w:rFonts w:hint="eastAsia"/>
        </w:rPr>
        <w:tab/>
      </w:r>
      <w:r>
        <w:rPr>
          <w:rFonts w:hint="eastAsia"/>
        </w:rPr>
        <w:t>支持显示器械清单和图片。</w:t>
      </w:r>
    </w:p>
    <w:p w14:paraId="114A3AC7">
      <w:pPr>
        <w:rPr>
          <w:rFonts w:hint="eastAsia"/>
        </w:rPr>
      </w:pPr>
      <w:r>
        <w:rPr>
          <w:rFonts w:hint="eastAsia"/>
        </w:rPr>
        <w:tab/>
      </w:r>
      <w:r>
        <w:rPr>
          <w:rFonts w:hint="eastAsia"/>
        </w:rPr>
        <w:t>过期提醒和未灭菌提醒，支持语音提醒</w:t>
      </w:r>
    </w:p>
    <w:p w14:paraId="70FE95AF">
      <w:pPr>
        <w:rPr>
          <w:rFonts w:hint="eastAsia"/>
        </w:rPr>
      </w:pPr>
      <w:r>
        <w:rPr>
          <w:rFonts w:hint="eastAsia"/>
        </w:rPr>
        <w:t>手术物品库存管理：</w:t>
      </w:r>
    </w:p>
    <w:p w14:paraId="2D23374C">
      <w:pPr>
        <w:ind w:firstLine="480" w:firstLineChars="200"/>
        <w:rPr>
          <w:rFonts w:hint="eastAsia"/>
        </w:rPr>
      </w:pPr>
      <w:r>
        <w:rPr>
          <w:rFonts w:hint="eastAsia"/>
        </w:rPr>
        <w:t>手术物品库存查询盘存</w:t>
      </w:r>
    </w:p>
    <w:p w14:paraId="5EDD0244">
      <w:pPr>
        <w:rPr>
          <w:rFonts w:hint="eastAsia"/>
        </w:rPr>
      </w:pPr>
      <w:r>
        <w:rPr>
          <w:rFonts w:hint="eastAsia"/>
        </w:rPr>
        <w:t>手术器械扫描接收：</w:t>
      </w:r>
    </w:p>
    <w:p w14:paraId="27C75CD8">
      <w:pPr>
        <w:ind w:firstLine="480" w:firstLineChars="200"/>
        <w:rPr>
          <w:rFonts w:hint="eastAsia"/>
        </w:rPr>
      </w:pPr>
      <w:r>
        <w:rPr>
          <w:rFonts w:hint="eastAsia"/>
        </w:rPr>
        <w:t>手术器械可扫描登记回收</w:t>
      </w:r>
    </w:p>
    <w:p w14:paraId="5472B9A8">
      <w:pPr>
        <w:rPr>
          <w:rFonts w:hint="eastAsia"/>
        </w:rPr>
      </w:pPr>
      <w:r>
        <w:rPr>
          <w:rFonts w:hint="eastAsia"/>
        </w:rPr>
        <w:t>手术器械出库查询：</w:t>
      </w:r>
    </w:p>
    <w:p w14:paraId="0F555EE0">
      <w:pPr>
        <w:ind w:firstLine="480" w:firstLineChars="200"/>
        <w:rPr>
          <w:rFonts w:hint="eastAsia"/>
        </w:rPr>
      </w:pPr>
      <w:r>
        <w:rPr>
          <w:rFonts w:hint="eastAsia"/>
        </w:rPr>
        <w:t>手术器械出库记录查询</w:t>
      </w:r>
    </w:p>
    <w:p w14:paraId="7498EDA8">
      <w:pPr>
        <w:rPr>
          <w:rFonts w:hint="eastAsia"/>
        </w:rPr>
      </w:pPr>
      <w:r>
        <w:rPr>
          <w:rFonts w:hint="eastAsia"/>
        </w:rPr>
        <w:t>包内标识：</w:t>
      </w:r>
    </w:p>
    <w:p w14:paraId="575E8D95">
      <w:pPr>
        <w:ind w:firstLine="480" w:firstLineChars="200"/>
        <w:rPr>
          <w:rFonts w:hint="eastAsia"/>
        </w:rPr>
      </w:pPr>
      <w:r>
        <w:rPr>
          <w:rFonts w:hint="eastAsia"/>
        </w:rPr>
        <w:t>支持手术器械永久追溯标识牌，达到手术器械唯一性和永久追溯。</w:t>
      </w:r>
    </w:p>
    <w:p w14:paraId="0717BA1F">
      <w:pPr>
        <w:rPr>
          <w:rFonts w:hint="eastAsia"/>
        </w:rPr>
      </w:pPr>
      <w:r>
        <w:rPr>
          <w:rFonts w:hint="eastAsia"/>
        </w:rPr>
        <w:t>手术器械查询：</w:t>
      </w:r>
    </w:p>
    <w:p w14:paraId="6FB0103F">
      <w:pPr>
        <w:ind w:firstLine="480" w:firstLineChars="200"/>
        <w:rPr>
          <w:rFonts w:hint="eastAsia"/>
        </w:rPr>
      </w:pPr>
      <w:r>
        <w:rPr>
          <w:rFonts w:hint="eastAsia"/>
        </w:rPr>
        <w:t>可查询每个手术器械包的位置，所在步骤（必须开启包内标识功能才准确）</w:t>
      </w:r>
    </w:p>
    <w:p w14:paraId="31BD0B26">
      <w:pPr>
        <w:rPr>
          <w:rFonts w:hint="eastAsia"/>
        </w:rPr>
      </w:pPr>
      <w:r>
        <w:rPr>
          <w:rFonts w:hint="eastAsia"/>
        </w:rPr>
        <w:t>复用一次性器械追溯：</w:t>
      </w:r>
    </w:p>
    <w:p w14:paraId="53E71E7A">
      <w:pPr>
        <w:ind w:firstLine="480" w:firstLineChars="200"/>
        <w:rPr>
          <w:rFonts w:hint="eastAsia"/>
        </w:rPr>
      </w:pPr>
      <w:r>
        <w:rPr>
          <w:rFonts w:hint="eastAsia"/>
        </w:rPr>
        <w:t>如超声刀等器械计数清洗和次数标识，达到次数限制清洗</w:t>
      </w:r>
    </w:p>
    <w:p w14:paraId="5A99C164">
      <w:pPr>
        <w:rPr>
          <w:rFonts w:hint="eastAsia"/>
        </w:rPr>
      </w:pPr>
      <w:r>
        <w:rPr>
          <w:rFonts w:hint="eastAsia"/>
        </w:rPr>
        <w:t>5.4外来器械管理</w:t>
      </w:r>
    </w:p>
    <w:p w14:paraId="16F0A939">
      <w:pPr>
        <w:ind w:firstLine="424" w:firstLineChars="177"/>
        <w:rPr>
          <w:rFonts w:hint="eastAsia"/>
        </w:rPr>
      </w:pPr>
      <w:r>
        <w:rPr>
          <w:rFonts w:hint="eastAsia"/>
        </w:rPr>
        <w:t>外来器械登记：外来器械信息登记，可绑定手术病人</w:t>
      </w:r>
    </w:p>
    <w:p w14:paraId="521AA31D">
      <w:pPr>
        <w:ind w:firstLine="424" w:firstLineChars="177"/>
        <w:rPr>
          <w:rFonts w:hint="eastAsia"/>
        </w:rPr>
      </w:pPr>
      <w:r>
        <w:rPr>
          <w:rFonts w:hint="eastAsia"/>
        </w:rPr>
        <w:t>外来器械二次清洗：外来器械需要二次清洗，进行二次清洗登记</w:t>
      </w:r>
    </w:p>
    <w:p w14:paraId="47174EA4">
      <w:pPr>
        <w:ind w:firstLine="424" w:firstLineChars="177"/>
        <w:rPr>
          <w:rFonts w:hint="eastAsia"/>
        </w:rPr>
      </w:pPr>
      <w:r>
        <w:rPr>
          <w:rFonts w:hint="eastAsia"/>
        </w:rPr>
        <w:t>外来器械送回：外来器械厂家退回外来器械登记</w:t>
      </w:r>
    </w:p>
    <w:p w14:paraId="3B4DBCCB">
      <w:pPr>
        <w:rPr>
          <w:rFonts w:hint="eastAsia"/>
        </w:rPr>
      </w:pPr>
      <w:r>
        <w:rPr>
          <w:rFonts w:hint="eastAsia"/>
        </w:rPr>
        <w:t>5.5统计</w:t>
      </w:r>
    </w:p>
    <w:p w14:paraId="1E1BDDBD">
      <w:pPr>
        <w:ind w:firstLine="480" w:firstLineChars="200"/>
        <w:rPr>
          <w:rFonts w:hint="eastAsia"/>
        </w:rPr>
      </w:pPr>
      <w:r>
        <w:rPr>
          <w:rFonts w:hint="eastAsia"/>
        </w:rPr>
        <w:t>各类统计功能：财务报表统计，支持总表和分项报表，支持各种查询模式和分类模式。</w:t>
      </w:r>
    </w:p>
    <w:p w14:paraId="412FD82C">
      <w:pPr>
        <w:rPr>
          <w:rFonts w:hint="eastAsia"/>
          <w:b/>
          <w:bCs/>
        </w:rPr>
      </w:pPr>
      <w:r>
        <w:rPr>
          <w:rFonts w:hint="eastAsia"/>
          <w:b/>
          <w:bCs/>
        </w:rPr>
        <w:t>6人员管理</w:t>
      </w:r>
    </w:p>
    <w:p w14:paraId="764EA48B">
      <w:pPr>
        <w:ind w:firstLine="480" w:firstLineChars="200"/>
        <w:rPr>
          <w:rFonts w:hint="eastAsia"/>
        </w:rPr>
      </w:pPr>
      <w:r>
        <w:rPr>
          <w:rFonts w:hint="eastAsia"/>
        </w:rPr>
        <w:t>人员信息管理</w:t>
      </w:r>
      <w:bookmarkStart w:id="88" w:name="OLE_LINK4"/>
      <w:r>
        <w:rPr>
          <w:rFonts w:hint="eastAsia"/>
        </w:rPr>
        <w:t>：</w:t>
      </w:r>
      <w:bookmarkEnd w:id="88"/>
      <w:r>
        <w:rPr>
          <w:rFonts w:hint="eastAsia"/>
        </w:rPr>
        <w:t>员工档案管理</w:t>
      </w:r>
    </w:p>
    <w:p w14:paraId="3E11E2A5">
      <w:pPr>
        <w:rPr>
          <w:rFonts w:hint="eastAsia"/>
        </w:rPr>
      </w:pPr>
      <w:r>
        <w:rPr>
          <w:rFonts w:hint="eastAsia"/>
        </w:rPr>
        <w:tab/>
      </w:r>
      <w:r>
        <w:rPr>
          <w:rFonts w:hint="eastAsia"/>
        </w:rPr>
        <w:t>排班管理：支持科室的日常排班管理，包括护士和工人。</w:t>
      </w:r>
    </w:p>
    <w:p w14:paraId="5032C607">
      <w:pPr>
        <w:rPr>
          <w:rFonts w:hint="eastAsia"/>
        </w:rPr>
      </w:pPr>
      <w:r>
        <w:rPr>
          <w:rFonts w:hint="eastAsia"/>
        </w:rPr>
        <w:tab/>
      </w:r>
      <w:r>
        <w:rPr>
          <w:rFonts w:hint="eastAsia"/>
        </w:rPr>
        <w:t>培训记录：员工培训记录</w:t>
      </w:r>
    </w:p>
    <w:p w14:paraId="0C56DBCD">
      <w:pPr>
        <w:rPr>
          <w:rFonts w:hint="eastAsia"/>
        </w:rPr>
      </w:pPr>
      <w:r>
        <w:rPr>
          <w:rFonts w:hint="eastAsia"/>
        </w:rPr>
        <w:tab/>
      </w:r>
      <w:r>
        <w:rPr>
          <w:rFonts w:hint="eastAsia"/>
        </w:rPr>
        <w:t>考核记录：员工考核成绩记录</w:t>
      </w:r>
    </w:p>
    <w:p w14:paraId="5487B0E7">
      <w:pPr>
        <w:rPr>
          <w:rFonts w:hint="eastAsia"/>
        </w:rPr>
      </w:pPr>
      <w:r>
        <w:rPr>
          <w:rFonts w:hint="eastAsia"/>
        </w:rPr>
        <w:tab/>
      </w:r>
      <w:r>
        <w:rPr>
          <w:rFonts w:hint="eastAsia"/>
        </w:rPr>
        <w:t>信息发布：可向不同用户组发送信息</w:t>
      </w:r>
    </w:p>
    <w:p w14:paraId="169F9826">
      <w:pPr>
        <w:rPr>
          <w:rFonts w:hint="eastAsia"/>
          <w:b/>
          <w:bCs/>
        </w:rPr>
      </w:pPr>
      <w:r>
        <w:rPr>
          <w:rFonts w:hint="eastAsia"/>
          <w:b/>
          <w:bCs/>
        </w:rPr>
        <w:t>7系统管理</w:t>
      </w:r>
    </w:p>
    <w:p w14:paraId="1F828DA9">
      <w:pPr>
        <w:ind w:firstLine="424" w:firstLineChars="177"/>
        <w:rPr>
          <w:rFonts w:hint="eastAsia"/>
        </w:rPr>
      </w:pPr>
      <w:r>
        <w:rPr>
          <w:rFonts w:hint="eastAsia"/>
        </w:rPr>
        <w:t>物品字典：基础数据维护，包括：材料器械字典、清洗方式字典、灭菌方式字典、包装方式字典、无菌物品基本信息字典、包内物品字典，可设置临床科室基数包、标识标签基本信息等。</w:t>
      </w:r>
    </w:p>
    <w:p w14:paraId="50E34DB8">
      <w:pPr>
        <w:ind w:firstLine="424" w:firstLineChars="177"/>
        <w:rPr>
          <w:rFonts w:hint="eastAsia"/>
        </w:rPr>
      </w:pPr>
      <w:r>
        <w:rPr>
          <w:rFonts w:hint="eastAsia"/>
        </w:rPr>
        <w:t>人员科室信息：人员科室相关数据维护，支持从HIS同步。</w:t>
      </w:r>
    </w:p>
    <w:p w14:paraId="023CC1E0">
      <w:pPr>
        <w:ind w:firstLine="424" w:firstLineChars="177"/>
        <w:rPr>
          <w:rFonts w:hint="eastAsia"/>
        </w:rPr>
      </w:pPr>
      <w:r>
        <w:rPr>
          <w:rFonts w:hint="eastAsia"/>
        </w:rPr>
        <w:t>设备管理：设备信息维护、设备厂商管理、设备维护记录管理。</w:t>
      </w:r>
    </w:p>
    <w:p w14:paraId="41A55D34">
      <w:pPr>
        <w:ind w:firstLine="424" w:firstLineChars="177"/>
        <w:rPr>
          <w:rFonts w:hint="eastAsia"/>
        </w:rPr>
      </w:pPr>
      <w:r>
        <w:rPr>
          <w:rFonts w:hint="eastAsia"/>
        </w:rPr>
        <w:t>数据分析：人员工作量统计分析。</w:t>
      </w:r>
    </w:p>
    <w:p w14:paraId="116B437D">
      <w:pPr>
        <w:ind w:firstLine="424" w:firstLineChars="177"/>
        <w:rPr>
          <w:rFonts w:hint="eastAsia"/>
        </w:rPr>
      </w:pPr>
      <w:r>
        <w:rPr>
          <w:rFonts w:hint="eastAsia"/>
        </w:rPr>
        <w:t>数据修改：管理员可修改错误的数据和添加遗漏的信息。</w:t>
      </w:r>
    </w:p>
    <w:p w14:paraId="5A3C9663">
      <w:pPr>
        <w:pStyle w:val="5"/>
        <w:rPr>
          <w:rFonts w:hint="eastAsia"/>
        </w:rPr>
      </w:pPr>
      <w:r>
        <w:rPr>
          <w:rFonts w:hint="eastAsia"/>
        </w:rPr>
        <w:t>医共体集中审方中心</w:t>
      </w:r>
    </w:p>
    <w:p w14:paraId="72881A77">
      <w:pPr>
        <w:pStyle w:val="6"/>
        <w:ind w:left="1320" w:hanging="1320"/>
        <w:rPr>
          <w:rFonts w:hint="eastAsia" w:cs="宋体"/>
        </w:rPr>
      </w:pPr>
      <w:r>
        <w:rPr>
          <w:rFonts w:hint="eastAsia" w:cs="宋体"/>
        </w:rPr>
        <w:t>系统审查</w:t>
      </w:r>
    </w:p>
    <w:p w14:paraId="2D098E71">
      <w:pPr>
        <w:pStyle w:val="7"/>
        <w:ind w:left="1320" w:hanging="1320"/>
        <w:rPr>
          <w:rFonts w:hint="eastAsia" w:cs="宋体"/>
        </w:rPr>
      </w:pPr>
      <w:r>
        <w:rPr>
          <w:rFonts w:hint="eastAsia" w:cs="宋体"/>
        </w:rPr>
        <w:t>处方（医嘱）用药审查功能</w:t>
      </w:r>
    </w:p>
    <w:p w14:paraId="09A9A9F2">
      <w:pPr>
        <w:ind w:firstLine="480"/>
        <w:rPr>
          <w:rFonts w:hint="eastAsia" w:cs="宋体"/>
          <w:szCs w:val="24"/>
        </w:rPr>
      </w:pPr>
      <w:r>
        <w:rPr>
          <w:rFonts w:hint="eastAsia" w:cs="宋体"/>
          <w:szCs w:val="24"/>
        </w:rPr>
        <w:t>系统应能对处方（医嘱）用药进行剂量审查、累积剂量审查、超多日用量审查、给药途径审查、相互作用审查、体外注射剂配伍审查、配伍浓度审查、钾离子监测、TPN处方审查、门诊输液审查、禁忌症审查、不良反应审查、特殊人群（儿童、成人、老人、妊娠、哺乳、性别）用药审查、重复用药（重复成分、重复治疗）审查、适应症审查、药物过敏审查、药物检验值审查、规范性审查、医保审查、监测指标审查、越权用药审查、围术期用药审查，并提示医生。</w:t>
      </w:r>
    </w:p>
    <w:p w14:paraId="6FF97F1B">
      <w:pPr>
        <w:ind w:firstLine="480"/>
        <w:rPr>
          <w:rFonts w:hint="eastAsia" w:cs="宋体"/>
          <w:szCs w:val="24"/>
        </w:rPr>
      </w:pPr>
      <w:r>
        <w:rPr>
          <w:rFonts w:hint="eastAsia" w:cs="宋体"/>
          <w:szCs w:val="24"/>
        </w:rPr>
        <w:t>1 住院医嘱支持用药天数预警。</w:t>
      </w:r>
    </w:p>
    <w:p w14:paraId="56AD8208">
      <w:pPr>
        <w:ind w:firstLine="480"/>
        <w:rPr>
          <w:rFonts w:hint="eastAsia" w:cs="宋体"/>
          <w:szCs w:val="24"/>
        </w:rPr>
      </w:pPr>
      <w:r>
        <w:rPr>
          <w:rFonts w:hint="eastAsia" w:cs="宋体"/>
          <w:szCs w:val="24"/>
        </w:rPr>
        <w:t>2 超多日用量审查可管控提前取药患者药量累计持有天数。</w:t>
      </w:r>
    </w:p>
    <w:p w14:paraId="6E6AA301">
      <w:pPr>
        <w:ind w:firstLine="480"/>
        <w:rPr>
          <w:rFonts w:hint="eastAsia" w:cs="宋体"/>
          <w:szCs w:val="24"/>
        </w:rPr>
      </w:pPr>
      <w:r>
        <w:rPr>
          <w:rFonts w:hint="eastAsia" w:cs="宋体"/>
          <w:szCs w:val="24"/>
        </w:rPr>
        <w:t>3 可为医生提供TPN处方的营养均衡性、肠外营养浓度、溶液中渗透压浓度计算功能。</w:t>
      </w:r>
    </w:p>
    <w:p w14:paraId="138D0DE4">
      <w:pPr>
        <w:pStyle w:val="7"/>
        <w:ind w:left="1320" w:hanging="1320"/>
        <w:rPr>
          <w:rFonts w:hint="eastAsia" w:cs="宋体"/>
        </w:rPr>
      </w:pPr>
      <w:r>
        <w:rPr>
          <w:rFonts w:hint="eastAsia" w:cs="宋体"/>
        </w:rPr>
        <w:t>药品信息提示功能</w:t>
      </w:r>
    </w:p>
    <w:p w14:paraId="696B7162">
      <w:pPr>
        <w:ind w:firstLine="480"/>
        <w:rPr>
          <w:rFonts w:hint="eastAsia" w:cs="宋体"/>
          <w:szCs w:val="24"/>
        </w:rPr>
      </w:pPr>
      <w:r>
        <w:rPr>
          <w:rFonts w:hint="eastAsia" w:cs="宋体"/>
          <w:szCs w:val="24"/>
        </w:rPr>
        <w:t>可快捷查看药品相关重要信息；药品厂家说明书，并可查看药监局发布的说明书修订勘误，修改和新增药品说明书内容；查询相应药品的中药材专论信息。</w:t>
      </w:r>
    </w:p>
    <w:p w14:paraId="7BECFE9D">
      <w:pPr>
        <w:pStyle w:val="7"/>
        <w:ind w:left="1320" w:hanging="1320"/>
        <w:rPr>
          <w:rFonts w:hint="eastAsia" w:cs="宋体"/>
        </w:rPr>
      </w:pPr>
      <w:r>
        <w:rPr>
          <w:rFonts w:hint="eastAsia" w:cs="宋体"/>
        </w:rPr>
        <w:t>质子泵抑制药专项管控</w:t>
      </w:r>
    </w:p>
    <w:p w14:paraId="0FEC8A55">
      <w:pPr>
        <w:ind w:firstLine="480"/>
        <w:rPr>
          <w:rFonts w:hint="eastAsia" w:cs="宋体"/>
          <w:szCs w:val="24"/>
        </w:rPr>
      </w:pPr>
      <w:r>
        <w:rPr>
          <w:rFonts w:hint="eastAsia" w:cs="宋体"/>
          <w:szCs w:val="24"/>
        </w:rPr>
        <w:t>医生开具质子泵抑制剂药品时，需填写用药评估单。提供评估单专项统计分析。</w:t>
      </w:r>
    </w:p>
    <w:p w14:paraId="2ABDC78C">
      <w:pPr>
        <w:ind w:firstLine="480"/>
        <w:rPr>
          <w:rFonts w:hint="eastAsia" w:cs="宋体"/>
          <w:szCs w:val="24"/>
        </w:rPr>
      </w:pPr>
      <w:r>
        <w:rPr>
          <w:rFonts w:hint="eastAsia" w:cs="宋体"/>
          <w:szCs w:val="24"/>
        </w:rPr>
        <w:t>系统可评估患者病生状态，若存在应激性溃疡风险，提供质子泵抑制剂用药建议。</w:t>
      </w:r>
    </w:p>
    <w:p w14:paraId="476A88EE">
      <w:pPr>
        <w:ind w:firstLine="480"/>
        <w:rPr>
          <w:rFonts w:hint="eastAsia" w:cs="宋体"/>
          <w:szCs w:val="24"/>
        </w:rPr>
      </w:pPr>
      <w:r>
        <w:rPr>
          <w:rFonts w:hint="eastAsia" w:cs="宋体"/>
          <w:szCs w:val="24"/>
        </w:rPr>
        <w:t>围术期不合理使用质子泵抑制剂时，系统可警示医生。</w:t>
      </w:r>
    </w:p>
    <w:p w14:paraId="220A0FA8">
      <w:pPr>
        <w:pStyle w:val="7"/>
        <w:ind w:left="1320" w:hanging="1320"/>
        <w:rPr>
          <w:rFonts w:hint="eastAsia" w:cs="宋体"/>
        </w:rPr>
      </w:pPr>
      <w:r>
        <w:rPr>
          <w:rFonts w:hint="eastAsia" w:cs="宋体"/>
        </w:rPr>
        <w:t>协定方专项管控</w:t>
      </w:r>
    </w:p>
    <w:p w14:paraId="1DA68C0D">
      <w:pPr>
        <w:ind w:firstLine="480"/>
        <w:rPr>
          <w:rFonts w:hint="eastAsia" w:cs="宋体"/>
          <w:szCs w:val="24"/>
        </w:rPr>
      </w:pPr>
      <w:r>
        <w:rPr>
          <w:rFonts w:hint="eastAsia" w:cs="宋体"/>
          <w:szCs w:val="24"/>
        </w:rPr>
        <w:t>系统提供医院中药协定方证型适宜性审查。</w:t>
      </w:r>
    </w:p>
    <w:p w14:paraId="01AFFA8B">
      <w:pPr>
        <w:pStyle w:val="7"/>
        <w:ind w:left="1320" w:hanging="1320"/>
        <w:rPr>
          <w:rFonts w:hint="eastAsia" w:cs="宋体"/>
        </w:rPr>
      </w:pPr>
      <w:r>
        <w:rPr>
          <w:rFonts w:hint="eastAsia" w:cs="宋体"/>
        </w:rPr>
        <w:t>经验性用药专项管控</w:t>
      </w:r>
    </w:p>
    <w:p w14:paraId="73A3B961">
      <w:pPr>
        <w:ind w:firstLine="480"/>
        <w:rPr>
          <w:rFonts w:hint="eastAsia" w:cs="宋体"/>
          <w:szCs w:val="24"/>
        </w:rPr>
      </w:pPr>
      <w:r>
        <w:rPr>
          <w:rFonts w:hint="eastAsia" w:cs="宋体"/>
          <w:szCs w:val="24"/>
        </w:rPr>
        <w:t>系统提供抗肿瘤药物过敏反应预处理用药合理性审查。</w:t>
      </w:r>
    </w:p>
    <w:p w14:paraId="77D53DFD">
      <w:pPr>
        <w:pStyle w:val="7"/>
        <w:ind w:left="1320" w:hanging="1320"/>
        <w:rPr>
          <w:rFonts w:hint="eastAsia" w:cs="宋体"/>
        </w:rPr>
      </w:pPr>
      <w:r>
        <w:rPr>
          <w:rFonts w:hint="eastAsia" w:cs="宋体"/>
        </w:rPr>
        <w:t>抗菌药物专项管控</w:t>
      </w:r>
    </w:p>
    <w:p w14:paraId="6DDE3E3B">
      <w:pPr>
        <w:ind w:firstLine="480"/>
        <w:rPr>
          <w:rFonts w:hint="eastAsia" w:cs="宋体"/>
          <w:szCs w:val="24"/>
        </w:rPr>
      </w:pPr>
      <w:r>
        <w:rPr>
          <w:rFonts w:hint="eastAsia" w:cs="宋体"/>
          <w:szCs w:val="24"/>
        </w:rPr>
        <w:t>医生开具预防用抗菌药物时，需填写用药评估单，评估单区分非手术预防用药和手术预防用药。</w:t>
      </w:r>
    </w:p>
    <w:p w14:paraId="702BB0AF">
      <w:pPr>
        <w:ind w:firstLine="480"/>
        <w:rPr>
          <w:rFonts w:hint="eastAsia" w:cs="宋体"/>
          <w:szCs w:val="24"/>
        </w:rPr>
      </w:pPr>
      <w:r>
        <w:rPr>
          <w:rFonts w:hint="eastAsia" w:cs="宋体"/>
          <w:szCs w:val="24"/>
        </w:rPr>
        <w:t>系统提供抗菌药物用药指征审查。医生开具抗菌药物必须有用药指征，否则系统将予以警示。</w:t>
      </w:r>
    </w:p>
    <w:p w14:paraId="40906B70">
      <w:pPr>
        <w:pStyle w:val="7"/>
        <w:ind w:left="1320" w:hanging="1320"/>
        <w:rPr>
          <w:rFonts w:hint="eastAsia" w:cs="宋体"/>
        </w:rPr>
      </w:pPr>
      <w:r>
        <w:rPr>
          <w:rFonts w:hint="eastAsia" w:cs="宋体"/>
        </w:rPr>
        <w:t>审查提示屏蔽功能</w:t>
      </w:r>
    </w:p>
    <w:p w14:paraId="44D18A5E">
      <w:pPr>
        <w:ind w:firstLine="480"/>
        <w:rPr>
          <w:rFonts w:hint="eastAsia" w:cs="宋体"/>
          <w:szCs w:val="24"/>
        </w:rPr>
      </w:pPr>
      <w:r>
        <w:rPr>
          <w:rFonts w:hint="eastAsia" w:cs="宋体"/>
          <w:szCs w:val="24"/>
        </w:rPr>
        <w:t>系统应能对剂量、给药途径、药物相互作用、体外注射剂配伍、配伍浓度、禁忌症、不良反应、儿童用药、老人用药、成人用药、性别用药、妊娠期用药、哺乳期用药、药物过敏、重复用药等审查项目进行审查提示屏蔽，支持分门诊、住院、急诊屏蔽，屏蔽后不再对相同问题进行提示。</w:t>
      </w:r>
    </w:p>
    <w:p w14:paraId="3AAB0529">
      <w:pPr>
        <w:pStyle w:val="7"/>
        <w:ind w:left="1320" w:hanging="1320"/>
        <w:rPr>
          <w:rFonts w:hint="eastAsia" w:cs="宋体"/>
        </w:rPr>
      </w:pPr>
      <w:r>
        <w:rPr>
          <w:rFonts w:hint="eastAsia" w:cs="宋体"/>
        </w:rPr>
        <w:t>审查规则自定义功能（医院专家知识库）</w:t>
      </w:r>
    </w:p>
    <w:p w14:paraId="539FA7ED">
      <w:pPr>
        <w:ind w:firstLine="480"/>
        <w:rPr>
          <w:rFonts w:hint="eastAsia" w:cs="宋体"/>
          <w:bCs/>
          <w:szCs w:val="24"/>
        </w:rPr>
      </w:pPr>
      <w:r>
        <w:rPr>
          <w:rFonts w:hint="eastAsia" w:cs="宋体"/>
          <w:bCs/>
          <w:szCs w:val="24"/>
        </w:rPr>
        <w:t>1.系统可以提供多种自定义方式：</w:t>
      </w:r>
    </w:p>
    <w:p w14:paraId="58A27190">
      <w:pPr>
        <w:ind w:firstLine="480"/>
        <w:rPr>
          <w:rFonts w:hint="eastAsia" w:cs="宋体"/>
          <w:bCs/>
          <w:szCs w:val="24"/>
        </w:rPr>
      </w:pPr>
      <w:bookmarkStart w:id="89" w:name="OLE_LINK6"/>
      <w:r>
        <w:rPr>
          <w:rFonts w:hint="eastAsia" w:cs="宋体"/>
          <w:bCs/>
          <w:szCs w:val="24"/>
        </w:rPr>
        <w:t>（1）</w:t>
      </w:r>
      <w:bookmarkEnd w:id="89"/>
      <w:r>
        <w:rPr>
          <w:rFonts w:hint="eastAsia" w:cs="宋体"/>
          <w:bCs/>
          <w:szCs w:val="24"/>
        </w:rPr>
        <w:t>基于系统审查数据自定义方式，节省药师工作量；</w:t>
      </w:r>
    </w:p>
    <w:p w14:paraId="31F1774B">
      <w:pPr>
        <w:ind w:firstLine="480" w:firstLineChars="200"/>
        <w:rPr>
          <w:rFonts w:hint="eastAsia" w:cs="宋体"/>
          <w:bCs/>
          <w:szCs w:val="24"/>
        </w:rPr>
      </w:pPr>
      <w:r>
        <w:rPr>
          <w:rFonts w:hint="eastAsia" w:cs="宋体"/>
          <w:bCs/>
          <w:szCs w:val="24"/>
        </w:rPr>
        <w:t>（2）可完全由用户新建审查规则包括审查要素和审查逻辑。</w:t>
      </w:r>
    </w:p>
    <w:p w14:paraId="515291BD">
      <w:pPr>
        <w:ind w:firstLine="480"/>
        <w:rPr>
          <w:rFonts w:hint="eastAsia" w:cs="宋体"/>
          <w:bCs/>
          <w:szCs w:val="24"/>
        </w:rPr>
      </w:pPr>
      <w:r>
        <w:rPr>
          <w:rFonts w:hint="eastAsia" w:cs="宋体"/>
          <w:bCs/>
          <w:szCs w:val="24"/>
        </w:rPr>
        <w:t>2.用户可自定义药品警示、拦截规则，被拦截的问题处方必须返回修改，否则不可进行下一步操作。用户可设置已执行的长期医嘱是否拦截。</w:t>
      </w:r>
    </w:p>
    <w:p w14:paraId="75B120F8">
      <w:pPr>
        <w:ind w:firstLine="480"/>
        <w:rPr>
          <w:rFonts w:hint="eastAsia" w:cs="宋体"/>
          <w:bCs/>
          <w:szCs w:val="24"/>
        </w:rPr>
      </w:pPr>
      <w:r>
        <w:rPr>
          <w:rFonts w:hint="eastAsia" w:cs="宋体"/>
          <w:bCs/>
          <w:szCs w:val="24"/>
        </w:rPr>
        <w:t>3.其中部分审查项目可支持以下功能：</w:t>
      </w:r>
    </w:p>
    <w:p w14:paraId="29481541">
      <w:pPr>
        <w:pStyle w:val="46"/>
        <w:widowControl w:val="0"/>
        <w:numPr>
          <w:ilvl w:val="0"/>
          <w:numId w:val="8"/>
        </w:numPr>
        <w:adjustRightInd/>
        <w:snapToGrid/>
        <w:spacing w:after="0" w:line="360" w:lineRule="auto"/>
        <w:ind w:left="0" w:firstLine="480"/>
        <w:jc w:val="both"/>
        <w:rPr>
          <w:rFonts w:hint="eastAsia" w:ascii="宋体" w:hAnsi="宋体" w:cs="宋体"/>
          <w:bCs/>
          <w:sz w:val="24"/>
          <w:szCs w:val="24"/>
        </w:rPr>
      </w:pPr>
      <w:r>
        <w:rPr>
          <w:rFonts w:hint="eastAsia" w:ascii="宋体" w:hAnsi="宋体" w:cs="宋体"/>
          <w:bCs/>
          <w:sz w:val="24"/>
          <w:szCs w:val="24"/>
        </w:rPr>
        <w:t>剂量：可显示某个药品在本院近一个月医嘱用量统计，查看不同科室的剂量使用情况。用户只需维护药品一种给药单位的剂量审查规则，系统可自动将规则匹配到该药品其余给药单位。</w:t>
      </w:r>
    </w:p>
    <w:p w14:paraId="01BC9125">
      <w:pPr>
        <w:pStyle w:val="46"/>
        <w:widowControl w:val="0"/>
        <w:numPr>
          <w:ilvl w:val="0"/>
          <w:numId w:val="8"/>
        </w:numPr>
        <w:adjustRightInd/>
        <w:snapToGrid/>
        <w:spacing w:after="0" w:line="360" w:lineRule="auto"/>
        <w:ind w:left="0" w:firstLine="480"/>
        <w:jc w:val="both"/>
        <w:rPr>
          <w:rFonts w:hint="eastAsia" w:ascii="宋体" w:hAnsi="宋体" w:cs="宋体"/>
          <w:bCs/>
          <w:sz w:val="24"/>
          <w:szCs w:val="24"/>
        </w:rPr>
      </w:pPr>
      <w:r>
        <w:rPr>
          <w:rFonts w:hint="eastAsia" w:ascii="宋体" w:hAnsi="宋体" w:cs="宋体"/>
          <w:bCs/>
          <w:sz w:val="24"/>
          <w:szCs w:val="24"/>
        </w:rPr>
        <w:t>超多日用量：可对门、急诊处方药品、麻醉药品和精一药品超多日用量天数进行设置，可针对慢病（区分医保、自费）、非慢病处方、特殊患者分别设置用药天数，并可根据超出天数设置不同的警示级别。用户可维护参与联合审查的历史处方时间范围。针对特定药品可设置是否拆零参与审查。</w:t>
      </w:r>
    </w:p>
    <w:p w14:paraId="1FD5BFAA">
      <w:pPr>
        <w:pStyle w:val="46"/>
        <w:widowControl w:val="0"/>
        <w:numPr>
          <w:ilvl w:val="0"/>
          <w:numId w:val="8"/>
        </w:numPr>
        <w:adjustRightInd/>
        <w:snapToGrid/>
        <w:spacing w:after="0" w:line="360" w:lineRule="auto"/>
        <w:ind w:left="0" w:firstLine="480"/>
        <w:jc w:val="both"/>
        <w:rPr>
          <w:rFonts w:hint="eastAsia" w:ascii="宋体" w:hAnsi="宋体" w:cs="宋体"/>
          <w:bCs/>
          <w:sz w:val="24"/>
          <w:szCs w:val="24"/>
        </w:rPr>
      </w:pPr>
      <w:r>
        <w:rPr>
          <w:rFonts w:hint="eastAsia" w:ascii="宋体" w:hAnsi="宋体" w:cs="宋体"/>
          <w:bCs/>
          <w:sz w:val="24"/>
          <w:szCs w:val="24"/>
        </w:rPr>
        <w:t>体外注射剂配伍：可设置小剂量胰岛素不参与体外配伍审查，具体剂量标准可由用户自行设置。</w:t>
      </w:r>
    </w:p>
    <w:p w14:paraId="24B4AD33">
      <w:pPr>
        <w:pStyle w:val="46"/>
        <w:widowControl w:val="0"/>
        <w:numPr>
          <w:ilvl w:val="0"/>
          <w:numId w:val="8"/>
        </w:numPr>
        <w:adjustRightInd/>
        <w:snapToGrid/>
        <w:spacing w:after="0" w:line="360" w:lineRule="auto"/>
        <w:ind w:left="0" w:firstLine="480"/>
        <w:jc w:val="both"/>
        <w:rPr>
          <w:rFonts w:hint="eastAsia" w:ascii="宋体" w:hAnsi="宋体" w:cs="宋体"/>
          <w:bCs/>
          <w:sz w:val="24"/>
          <w:szCs w:val="24"/>
        </w:rPr>
      </w:pPr>
      <w:r>
        <w:rPr>
          <w:rFonts w:hint="eastAsia" w:ascii="宋体" w:hAnsi="宋体" w:cs="宋体"/>
          <w:bCs/>
          <w:sz w:val="24"/>
          <w:szCs w:val="24"/>
        </w:rPr>
        <w:t>可设置应激性溃疡风险的预警规则；设置可预防使用质子泵抑制剂的手术、质子泵抑制剂药品及术后质子泵抑制剂用药疗程；</w:t>
      </w:r>
    </w:p>
    <w:p w14:paraId="6D210D22">
      <w:pPr>
        <w:pStyle w:val="46"/>
        <w:widowControl w:val="0"/>
        <w:numPr>
          <w:ilvl w:val="0"/>
          <w:numId w:val="8"/>
        </w:numPr>
        <w:adjustRightInd/>
        <w:snapToGrid/>
        <w:spacing w:after="0" w:line="360" w:lineRule="auto"/>
        <w:ind w:left="0" w:firstLine="480"/>
        <w:jc w:val="both"/>
        <w:rPr>
          <w:rFonts w:hint="eastAsia" w:ascii="宋体" w:hAnsi="宋体" w:cs="宋体"/>
          <w:bCs/>
          <w:sz w:val="24"/>
          <w:szCs w:val="24"/>
        </w:rPr>
      </w:pPr>
      <w:r>
        <w:rPr>
          <w:rFonts w:hint="eastAsia" w:ascii="宋体" w:hAnsi="宋体" w:cs="宋体"/>
          <w:bCs/>
          <w:sz w:val="24"/>
          <w:szCs w:val="24"/>
        </w:rPr>
        <w:t>用户可维护医院协定方及对应证型；</w:t>
      </w:r>
    </w:p>
    <w:p w14:paraId="27EE03C5">
      <w:pPr>
        <w:pStyle w:val="46"/>
        <w:widowControl w:val="0"/>
        <w:numPr>
          <w:ilvl w:val="0"/>
          <w:numId w:val="8"/>
        </w:numPr>
        <w:adjustRightInd/>
        <w:snapToGrid/>
        <w:spacing w:after="0" w:line="360" w:lineRule="auto"/>
        <w:ind w:left="0" w:firstLine="480"/>
        <w:jc w:val="both"/>
        <w:rPr>
          <w:rFonts w:hint="eastAsia" w:ascii="宋体" w:hAnsi="宋体" w:cs="宋体"/>
          <w:bCs/>
          <w:sz w:val="24"/>
          <w:szCs w:val="24"/>
        </w:rPr>
      </w:pPr>
      <w:r>
        <w:rPr>
          <w:rFonts w:hint="eastAsia" w:ascii="宋体" w:hAnsi="宋体" w:cs="宋体"/>
          <w:bCs/>
          <w:sz w:val="24"/>
          <w:szCs w:val="24"/>
        </w:rPr>
        <w:t>用户可设置抗肿瘤药物过敏反应预防药品品种。</w:t>
      </w:r>
    </w:p>
    <w:p w14:paraId="3282EAFB">
      <w:pPr>
        <w:pStyle w:val="46"/>
        <w:widowControl w:val="0"/>
        <w:numPr>
          <w:ilvl w:val="0"/>
          <w:numId w:val="8"/>
        </w:numPr>
        <w:adjustRightInd/>
        <w:snapToGrid/>
        <w:spacing w:after="0" w:line="360" w:lineRule="auto"/>
        <w:ind w:left="0" w:firstLine="480"/>
        <w:jc w:val="both"/>
        <w:rPr>
          <w:rFonts w:hint="eastAsia" w:ascii="宋体" w:hAnsi="宋体" w:cs="宋体"/>
          <w:bCs/>
          <w:sz w:val="24"/>
          <w:szCs w:val="24"/>
        </w:rPr>
      </w:pPr>
      <w:r>
        <w:rPr>
          <w:rFonts w:hint="eastAsia" w:ascii="宋体" w:hAnsi="宋体" w:cs="宋体"/>
          <w:bCs/>
          <w:sz w:val="24"/>
          <w:szCs w:val="24"/>
        </w:rPr>
        <w:t>用户可设置质子泵抑制药、抗菌药物用药评估单模板。</w:t>
      </w:r>
    </w:p>
    <w:p w14:paraId="13749A4F">
      <w:pPr>
        <w:ind w:firstLine="480"/>
        <w:rPr>
          <w:rFonts w:hint="eastAsia" w:cs="宋体"/>
          <w:bCs/>
          <w:szCs w:val="24"/>
        </w:rPr>
      </w:pPr>
      <w:r>
        <w:rPr>
          <w:rFonts w:hint="eastAsia" w:cs="宋体"/>
          <w:bCs/>
          <w:szCs w:val="24"/>
        </w:rPr>
        <w:t>4.规则复制功能：系统支持将其它药品已有的自定义规则分模块复制到被选择的药品上。</w:t>
      </w:r>
    </w:p>
    <w:p w14:paraId="39796714">
      <w:pPr>
        <w:ind w:firstLine="480"/>
        <w:rPr>
          <w:rFonts w:hint="eastAsia" w:cs="宋体"/>
          <w:bCs/>
          <w:szCs w:val="24"/>
        </w:rPr>
      </w:pPr>
      <w:r>
        <w:rPr>
          <w:rFonts w:hint="eastAsia" w:cs="宋体"/>
          <w:bCs/>
          <w:szCs w:val="24"/>
        </w:rPr>
        <w:t>5.豁免对象：可根据药品、医生、科室等条件设置特定对象不参与某些模块审查，并可按照模块查看对各种豁免情况的统计。</w:t>
      </w:r>
    </w:p>
    <w:p w14:paraId="6550FA01">
      <w:pPr>
        <w:ind w:firstLine="480"/>
        <w:rPr>
          <w:rFonts w:hint="eastAsia" w:cs="宋体"/>
          <w:szCs w:val="24"/>
        </w:rPr>
      </w:pPr>
      <w:r>
        <w:rPr>
          <w:rFonts w:hint="eastAsia" w:cs="宋体"/>
          <w:bCs/>
          <w:szCs w:val="24"/>
        </w:rPr>
        <w:t>6.自定义规则查询：可查询药品、科室以及各模块的自定义规则。</w:t>
      </w:r>
    </w:p>
    <w:p w14:paraId="5BE8093C">
      <w:pPr>
        <w:pStyle w:val="7"/>
        <w:ind w:left="1320" w:hanging="1320"/>
        <w:rPr>
          <w:rFonts w:hint="eastAsia" w:cs="宋体"/>
        </w:rPr>
      </w:pPr>
      <w:r>
        <w:rPr>
          <w:rFonts w:hint="eastAsia" w:cs="宋体"/>
        </w:rPr>
        <w:t>统计分析功能</w:t>
      </w:r>
    </w:p>
    <w:p w14:paraId="70EAD8C0">
      <w:pPr>
        <w:ind w:firstLine="480"/>
        <w:rPr>
          <w:rFonts w:hint="eastAsia" w:cs="宋体"/>
          <w:szCs w:val="24"/>
        </w:rPr>
      </w:pPr>
      <w:r>
        <w:rPr>
          <w:rFonts w:hint="eastAsia" w:cs="宋体"/>
          <w:szCs w:val="24"/>
        </w:rPr>
        <w:t>1.问题处方（医嘱）保存、查询，以及不合理问题统计分析。</w:t>
      </w:r>
    </w:p>
    <w:p w14:paraId="7E5E24B0">
      <w:pPr>
        <w:ind w:firstLine="480"/>
        <w:rPr>
          <w:rFonts w:hint="eastAsia" w:cs="宋体"/>
          <w:szCs w:val="24"/>
        </w:rPr>
      </w:pPr>
      <w:r>
        <w:rPr>
          <w:rFonts w:hint="eastAsia" w:cs="宋体"/>
          <w:szCs w:val="24"/>
        </w:rPr>
        <w:t>2. 提供不合理问题评估功能，便于药师在做回顾性分析时对已评估的问题做记录。</w:t>
      </w:r>
    </w:p>
    <w:p w14:paraId="53D41A10">
      <w:pPr>
        <w:ind w:firstLine="480"/>
        <w:rPr>
          <w:rFonts w:hint="eastAsia" w:cs="宋体"/>
          <w:szCs w:val="24"/>
        </w:rPr>
      </w:pPr>
      <w:r>
        <w:rPr>
          <w:rFonts w:hint="eastAsia" w:cs="宋体"/>
          <w:szCs w:val="24"/>
        </w:rPr>
        <w:t>3. 用药理由统计</w:t>
      </w:r>
    </w:p>
    <w:p w14:paraId="3B2E73FA">
      <w:pPr>
        <w:pStyle w:val="7"/>
        <w:ind w:left="1320" w:hanging="1320"/>
        <w:rPr>
          <w:rFonts w:hint="eastAsia" w:cs="宋体"/>
        </w:rPr>
      </w:pPr>
      <w:r>
        <w:rPr>
          <w:rFonts w:hint="eastAsia" w:cs="宋体"/>
        </w:rPr>
        <w:t>通讯功能</w:t>
      </w:r>
    </w:p>
    <w:p w14:paraId="2E44BA29">
      <w:pPr>
        <w:ind w:firstLine="480"/>
        <w:rPr>
          <w:rFonts w:hint="eastAsia" w:cs="宋体"/>
          <w:szCs w:val="24"/>
        </w:rPr>
      </w:pPr>
      <w:r>
        <w:rPr>
          <w:rFonts w:hint="eastAsia" w:cs="宋体"/>
          <w:szCs w:val="24"/>
        </w:rPr>
        <w:t>系统应提供药师和医生的在线沟通平台，提供截图、发送图片、文件传输、消息撤回、消息已读提示功能。</w:t>
      </w:r>
    </w:p>
    <w:p w14:paraId="65E42F72">
      <w:pPr>
        <w:pStyle w:val="6"/>
        <w:ind w:left="1320" w:hanging="1320"/>
        <w:rPr>
          <w:rFonts w:hint="eastAsia" w:cs="宋体"/>
        </w:rPr>
      </w:pPr>
      <w:r>
        <w:rPr>
          <w:rFonts w:hint="eastAsia" w:cs="宋体"/>
        </w:rPr>
        <w:t>处方点评</w:t>
      </w:r>
    </w:p>
    <w:p w14:paraId="156E73D9">
      <w:pPr>
        <w:pStyle w:val="7"/>
        <w:ind w:left="1320" w:hanging="1320"/>
        <w:rPr>
          <w:rFonts w:hint="eastAsia" w:cs="宋体"/>
        </w:rPr>
      </w:pPr>
      <w:r>
        <w:rPr>
          <w:rFonts w:hint="eastAsia" w:cs="宋体"/>
        </w:rPr>
        <w:t>智慧中心</w:t>
      </w:r>
    </w:p>
    <w:p w14:paraId="67B1B0E6">
      <w:pPr>
        <w:ind w:firstLine="480"/>
        <w:rPr>
          <w:rFonts w:hint="eastAsia" w:cs="宋体"/>
          <w:szCs w:val="24"/>
        </w:rPr>
      </w:pPr>
      <w:r>
        <w:rPr>
          <w:rFonts w:hint="eastAsia" w:cs="宋体"/>
          <w:szCs w:val="24"/>
        </w:rPr>
        <w:t>系统主页应能显示门诊/住院点评率、合理率、住院抗菌药物使用强度、门诊基本药物占比、住院静脉输液使用率等指标。</w:t>
      </w:r>
    </w:p>
    <w:p w14:paraId="6A3DC16D">
      <w:pPr>
        <w:pStyle w:val="7"/>
        <w:ind w:left="1320" w:hanging="1320"/>
        <w:rPr>
          <w:rFonts w:hint="eastAsia" w:cs="宋体"/>
        </w:rPr>
      </w:pPr>
      <w:r>
        <w:rPr>
          <w:rFonts w:hint="eastAsia" w:cs="宋体"/>
        </w:rPr>
        <w:t>读取和查看病人信息</w:t>
      </w:r>
    </w:p>
    <w:p w14:paraId="3A82E12A">
      <w:pPr>
        <w:ind w:firstLine="480"/>
        <w:rPr>
          <w:rFonts w:hint="eastAsia" w:cs="宋体"/>
          <w:szCs w:val="24"/>
        </w:rPr>
      </w:pPr>
      <w:r>
        <w:rPr>
          <w:rFonts w:hint="eastAsia" w:cs="宋体"/>
          <w:szCs w:val="24"/>
        </w:rPr>
        <w:t>系统应能筛选患者并查看患者基本信息、医嘱、检查、检验、手术、费用、会诊、病程等信息，同时能提供EMR、PACS、LIS超链接功能，帮助药师快速切换。</w:t>
      </w:r>
    </w:p>
    <w:p w14:paraId="74A593E9">
      <w:pPr>
        <w:pStyle w:val="7"/>
        <w:ind w:left="1320" w:hanging="1320"/>
        <w:rPr>
          <w:rFonts w:hint="eastAsia" w:cs="宋体"/>
        </w:rPr>
      </w:pPr>
      <w:r>
        <w:rPr>
          <w:rFonts w:hint="eastAsia" w:cs="宋体"/>
        </w:rPr>
        <w:t>处方点评</w:t>
      </w:r>
    </w:p>
    <w:p w14:paraId="68182915">
      <w:pPr>
        <w:ind w:firstLine="480"/>
        <w:rPr>
          <w:rFonts w:hint="eastAsia" w:cs="宋体"/>
          <w:szCs w:val="24"/>
        </w:rPr>
      </w:pPr>
      <w:r>
        <w:rPr>
          <w:rFonts w:hint="eastAsia" w:cs="宋体"/>
          <w:szCs w:val="24"/>
        </w:rPr>
        <w:t>系统应结合国家处方点评相关政策要求，实现对处方（医嘱）电子化评价功能。 应能对处方（医嘱）用药进行剂量审查、给药途径审查、相互作用审查、体外注射剂配伍审查、配伍浓度审查、钾离子监测、TPN处方审查、门诊输液审查、禁忌症审查、不良反应审查、特殊人群用药审查、重复用药审查、适应症审查、药物过敏审查、药物检验值审查、规范性审查、医保审查、越权用药审查、围术期用药审查，并提供审查规则自定义功能，使得点评结果更加符合医院实际用药情况。</w:t>
      </w:r>
    </w:p>
    <w:p w14:paraId="64234573">
      <w:pPr>
        <w:ind w:firstLine="480"/>
        <w:rPr>
          <w:rFonts w:hint="eastAsia" w:cs="宋体"/>
          <w:szCs w:val="24"/>
        </w:rPr>
      </w:pPr>
      <w:r>
        <w:rPr>
          <w:rFonts w:hint="eastAsia" w:cs="宋体"/>
          <w:szCs w:val="24"/>
        </w:rPr>
        <w:t>系统应能实现点评任务分配、点评求助、点评复核、反馈医生、医生申述的闭环管理，并在医生、药师交互环节进行消息提示。点评结果反馈医生或科主任后，医生（工作站）可直接填写申述理由或确认，无需登录系统查看点评结果。</w:t>
      </w:r>
    </w:p>
    <w:p w14:paraId="59EE10D6">
      <w:pPr>
        <w:ind w:firstLine="480"/>
        <w:rPr>
          <w:rFonts w:hint="eastAsia" w:cs="宋体"/>
          <w:szCs w:val="24"/>
        </w:rPr>
      </w:pPr>
      <w:r>
        <w:rPr>
          <w:rFonts w:hint="eastAsia" w:cs="宋体"/>
          <w:szCs w:val="24"/>
        </w:rPr>
        <w:t xml:space="preserve">系统应提供双盲点评设置、医生处理点评结果逾期设置、增补处方或病人、高亮显示被点评药品功能，方便药师点评。 </w:t>
      </w:r>
    </w:p>
    <w:p w14:paraId="5D9317CC">
      <w:pPr>
        <w:ind w:firstLine="480"/>
        <w:rPr>
          <w:rFonts w:hint="eastAsia" w:cs="宋体"/>
          <w:szCs w:val="24"/>
        </w:rPr>
      </w:pPr>
      <w:r>
        <w:rPr>
          <w:rFonts w:hint="eastAsia" w:cs="宋体"/>
          <w:szCs w:val="24"/>
        </w:rPr>
        <w:t>系统应能自定义点评模板及点评点，实现个性化点评需求。</w:t>
      </w:r>
    </w:p>
    <w:p w14:paraId="2F3D3592">
      <w:pPr>
        <w:ind w:firstLine="480"/>
        <w:rPr>
          <w:rFonts w:hint="eastAsia" w:cs="宋体"/>
          <w:szCs w:val="24"/>
        </w:rPr>
      </w:pPr>
      <w:r>
        <w:rPr>
          <w:rFonts w:hint="eastAsia" w:cs="宋体"/>
          <w:szCs w:val="24"/>
        </w:rPr>
        <w:t>系统应能自动生成住院患者用药联用图、时序图，并支持自定义。住院患者时序图包含患者体征、用药、手术和检验信息等内容。</w:t>
      </w:r>
    </w:p>
    <w:p w14:paraId="20CDC248">
      <w:pPr>
        <w:ind w:firstLine="480"/>
        <w:rPr>
          <w:rFonts w:hint="eastAsia" w:cs="宋体"/>
          <w:szCs w:val="24"/>
        </w:rPr>
      </w:pPr>
      <w:r>
        <w:rPr>
          <w:rFonts w:hint="eastAsia" w:cs="宋体"/>
          <w:szCs w:val="24"/>
        </w:rPr>
        <w:t>系统应能自动生成点评相关报表及任务完成情况等管理报表。</w:t>
      </w:r>
    </w:p>
    <w:p w14:paraId="07B137FF">
      <w:pPr>
        <w:ind w:firstLine="480"/>
        <w:rPr>
          <w:rFonts w:hint="eastAsia" w:cs="宋体"/>
          <w:szCs w:val="24"/>
        </w:rPr>
      </w:pPr>
      <w:r>
        <w:rPr>
          <w:rFonts w:hint="eastAsia" w:cs="宋体"/>
          <w:szCs w:val="24"/>
        </w:rPr>
        <w:t>系统应包含全处方点评、全医嘱点评、门急诊/住院抗菌药物专项点评、围手术期抗菌药物专项点评、门急诊/住院专项药品点评、门急诊/住院抗肿瘤药物专项点评、住院病人特殊级抗菌药物专项点评、住院病人碳青霉烯类及替加环素专项点评、住院病人人血白蛋白专项点评、门（急）诊/住院中药饮片专项点评、门（急）诊中成药处方专项点评、用药排名医嘱点评、住院用药医嘱点评、出院带药医嘱点评、门（急）诊基本药物专项点评、住院病人肠外营养专项点评、住院病人自备药专项点评、门（急）诊外延处方点评。</w:t>
      </w:r>
    </w:p>
    <w:p w14:paraId="45758EBB">
      <w:pPr>
        <w:pStyle w:val="7"/>
        <w:ind w:left="1320" w:hanging="1320"/>
        <w:rPr>
          <w:rFonts w:hint="eastAsia" w:cs="宋体"/>
        </w:rPr>
      </w:pPr>
      <w:r>
        <w:rPr>
          <w:rFonts w:hint="eastAsia" w:cs="宋体"/>
        </w:rPr>
        <w:t>抗菌药物临床应用监测</w:t>
      </w:r>
    </w:p>
    <w:p w14:paraId="58A3BC81">
      <w:pPr>
        <w:ind w:firstLine="480"/>
        <w:rPr>
          <w:rFonts w:hint="eastAsia" w:cs="宋体"/>
          <w:szCs w:val="24"/>
        </w:rPr>
      </w:pPr>
      <w:r>
        <w:rPr>
          <w:rFonts w:hint="eastAsia" w:cs="宋体"/>
          <w:szCs w:val="24"/>
        </w:rPr>
        <w:t>系统应根据卫生部《抗菌药物临床应用监测方案》中的相关规定，完成抗菌药物临床应用监测网要求的抗菌药物使用情况统计及上报工作。系统应提供手术/非手术抗菌药物使用情况调查表、门诊/急诊/住院患者抗菌药物使用情况统计报表的离线上报功能，可直接上传文档至监测网完成填报工作，避免二次填写。</w:t>
      </w:r>
    </w:p>
    <w:p w14:paraId="0AADD604">
      <w:pPr>
        <w:pStyle w:val="7"/>
        <w:ind w:left="1320" w:hanging="1320"/>
        <w:rPr>
          <w:rFonts w:hint="eastAsia" w:cs="宋体"/>
        </w:rPr>
      </w:pPr>
      <w:r>
        <w:rPr>
          <w:rFonts w:hint="eastAsia" w:cs="宋体"/>
        </w:rPr>
        <w:t>电子药历</w:t>
      </w:r>
    </w:p>
    <w:p w14:paraId="68F81A13">
      <w:pPr>
        <w:ind w:firstLine="480"/>
        <w:rPr>
          <w:rFonts w:hint="eastAsia" w:cs="宋体"/>
          <w:szCs w:val="24"/>
        </w:rPr>
      </w:pPr>
      <w:r>
        <w:rPr>
          <w:rFonts w:hint="eastAsia" w:cs="宋体"/>
          <w:szCs w:val="24"/>
        </w:rPr>
        <w:t>系统应提供工作药历、教学药历填写模块，并提供自定义药历内容、药历审阅和工作量统计。</w:t>
      </w:r>
    </w:p>
    <w:p w14:paraId="68E43ADA">
      <w:pPr>
        <w:pStyle w:val="7"/>
        <w:ind w:left="1320" w:hanging="1320"/>
        <w:rPr>
          <w:rFonts w:hint="eastAsia" w:cs="宋体"/>
        </w:rPr>
      </w:pPr>
      <w:r>
        <w:rPr>
          <w:rFonts w:hint="eastAsia" w:cs="宋体"/>
        </w:rPr>
        <w:t>统计分析</w:t>
      </w:r>
    </w:p>
    <w:p w14:paraId="7B612B4C">
      <w:pPr>
        <w:ind w:firstLine="480"/>
        <w:rPr>
          <w:rFonts w:hint="eastAsia" w:cs="宋体"/>
          <w:szCs w:val="24"/>
        </w:rPr>
      </w:pPr>
      <w:r>
        <w:rPr>
          <w:rFonts w:hint="eastAsia" w:cs="宋体"/>
          <w:szCs w:val="24"/>
        </w:rPr>
        <w:t>系统应提供对医院合理用药指标及药品使用情况的统计分析，并能自定义显示和导出。同时提供关键字检索功能，便于快速查询指标。</w:t>
      </w:r>
    </w:p>
    <w:p w14:paraId="40E1717C">
      <w:pPr>
        <w:ind w:firstLine="480"/>
        <w:rPr>
          <w:rFonts w:hint="eastAsia" w:cs="宋体"/>
          <w:szCs w:val="24"/>
        </w:rPr>
      </w:pPr>
      <w:r>
        <w:rPr>
          <w:rFonts w:hint="eastAsia" w:cs="宋体"/>
          <w:szCs w:val="24"/>
        </w:rPr>
        <w:t>1 合理用药指标及趋势分析，包括：抗菌药物使用率、平均用药品种数、注射剂使用率、抗菌药物患者使用前病原送检率、X类切口手术预防用抗菌药物百分率、X类切口手术术前0.5-1.0小时预防给药百分率等。应能按全院、大科室、科室、医疗组、医生分别提供合理用药相关指标的统计，并能将合理用药指标重新组合并生成新的报表。应能实现抗菌药物使用强度、抗菌药物使用率、抗菌药物使用量、I类切口手术预防用抗菌药物百分率、国家基本药物药占比同比、环比分析。</w:t>
      </w:r>
    </w:p>
    <w:p w14:paraId="09AA5EF7">
      <w:pPr>
        <w:ind w:firstLine="480"/>
        <w:rPr>
          <w:rFonts w:hint="eastAsia" w:cs="宋体"/>
          <w:szCs w:val="24"/>
        </w:rPr>
      </w:pPr>
      <w:r>
        <w:rPr>
          <w:rFonts w:hint="eastAsia" w:cs="宋体"/>
          <w:szCs w:val="24"/>
        </w:rPr>
        <w:t>2 自定义合理用药指标</w:t>
      </w:r>
    </w:p>
    <w:p w14:paraId="708AB528">
      <w:pPr>
        <w:ind w:firstLine="480"/>
        <w:rPr>
          <w:rFonts w:hint="eastAsia" w:cs="宋体"/>
          <w:szCs w:val="24"/>
        </w:rPr>
      </w:pPr>
      <w:r>
        <w:rPr>
          <w:rFonts w:hint="eastAsia" w:cs="宋体"/>
          <w:szCs w:val="24"/>
        </w:rPr>
        <w:t>系统应提供自定义合理用药指标功能，可自行设置指标分子、分母进行统计。自定义要素包含药品、治疗金额、药品金额、处方数、病人数、药品品种数、使用量DDDs、人天数、用药医嘱条目数。</w:t>
      </w:r>
    </w:p>
    <w:p w14:paraId="651679A2">
      <w:pPr>
        <w:ind w:firstLine="480"/>
        <w:rPr>
          <w:rFonts w:hint="eastAsia" w:cs="宋体"/>
          <w:szCs w:val="24"/>
        </w:rPr>
      </w:pPr>
      <w:r>
        <w:rPr>
          <w:rFonts w:hint="eastAsia" w:cs="宋体"/>
          <w:szCs w:val="24"/>
        </w:rPr>
        <w:t>2.1 药品使用强度统计</w:t>
      </w:r>
    </w:p>
    <w:p w14:paraId="7FA6B62B">
      <w:pPr>
        <w:ind w:firstLine="480"/>
        <w:rPr>
          <w:rFonts w:hint="eastAsia" w:cs="宋体"/>
          <w:szCs w:val="24"/>
        </w:rPr>
      </w:pPr>
      <w:r>
        <w:rPr>
          <w:rFonts w:hint="eastAsia" w:cs="宋体"/>
          <w:szCs w:val="24"/>
        </w:rPr>
        <w:t>2.2 药品金额、数量、DDDs统计</w:t>
      </w:r>
    </w:p>
    <w:p w14:paraId="43059BE0">
      <w:pPr>
        <w:ind w:firstLine="480"/>
        <w:rPr>
          <w:rFonts w:hint="eastAsia" w:cs="宋体"/>
          <w:szCs w:val="24"/>
        </w:rPr>
      </w:pPr>
      <w:r>
        <w:rPr>
          <w:rFonts w:hint="eastAsia" w:cs="宋体"/>
          <w:szCs w:val="24"/>
        </w:rPr>
        <w:t>2.3 药品使用人次统计</w:t>
      </w:r>
    </w:p>
    <w:p w14:paraId="74ED35D1">
      <w:pPr>
        <w:ind w:firstLine="480"/>
        <w:rPr>
          <w:rFonts w:hint="eastAsia" w:cs="宋体"/>
          <w:szCs w:val="24"/>
        </w:rPr>
      </w:pPr>
      <w:r>
        <w:rPr>
          <w:rFonts w:hint="eastAsia" w:cs="宋体"/>
          <w:szCs w:val="24"/>
        </w:rPr>
        <w:t>2.4 注射剂/大容量注射液统计</w:t>
      </w:r>
    </w:p>
    <w:p w14:paraId="6DE591F3">
      <w:pPr>
        <w:ind w:firstLine="480"/>
        <w:rPr>
          <w:rFonts w:hint="eastAsia" w:cs="宋体"/>
          <w:szCs w:val="24"/>
        </w:rPr>
      </w:pPr>
      <w:r>
        <w:rPr>
          <w:rFonts w:hint="eastAsia" w:cs="宋体"/>
          <w:szCs w:val="24"/>
        </w:rPr>
        <w:t>2.5 药品品种/费用构成统计</w:t>
      </w:r>
    </w:p>
    <w:p w14:paraId="564DDDFE">
      <w:pPr>
        <w:ind w:firstLine="480"/>
        <w:rPr>
          <w:rFonts w:hint="eastAsia" w:cs="宋体"/>
          <w:szCs w:val="24"/>
        </w:rPr>
      </w:pPr>
      <w:r>
        <w:rPr>
          <w:rFonts w:hint="eastAsia" w:cs="宋体"/>
          <w:szCs w:val="24"/>
        </w:rPr>
        <w:t>2.6 门（急）诊大处方分析</w:t>
      </w:r>
    </w:p>
    <w:p w14:paraId="04C56CE9">
      <w:pPr>
        <w:ind w:firstLine="480"/>
        <w:rPr>
          <w:rFonts w:hint="eastAsia" w:cs="宋体"/>
          <w:szCs w:val="24"/>
        </w:rPr>
      </w:pPr>
      <w:r>
        <w:rPr>
          <w:rFonts w:hint="eastAsia" w:cs="宋体"/>
          <w:szCs w:val="24"/>
        </w:rPr>
        <w:t>2.7 抗菌药物使用清单及统计</w:t>
      </w:r>
    </w:p>
    <w:p w14:paraId="2368887D">
      <w:pPr>
        <w:ind w:firstLine="480"/>
        <w:rPr>
          <w:rFonts w:hint="eastAsia" w:cs="宋体"/>
          <w:szCs w:val="24"/>
        </w:rPr>
      </w:pPr>
      <w:r>
        <w:rPr>
          <w:rFonts w:hint="eastAsia" w:cs="宋体"/>
          <w:szCs w:val="24"/>
        </w:rPr>
        <w:t>2.8 基本药物使用清单及统计</w:t>
      </w:r>
    </w:p>
    <w:p w14:paraId="3F935917">
      <w:pPr>
        <w:ind w:firstLine="480"/>
        <w:rPr>
          <w:rFonts w:hint="eastAsia" w:cs="宋体"/>
          <w:szCs w:val="24"/>
        </w:rPr>
      </w:pPr>
      <w:r>
        <w:rPr>
          <w:rFonts w:hint="eastAsia" w:cs="宋体"/>
          <w:szCs w:val="24"/>
        </w:rPr>
        <w:t>2.9 麻精药品管理处方登记表</w:t>
      </w:r>
    </w:p>
    <w:p w14:paraId="531D4F6E">
      <w:pPr>
        <w:ind w:firstLine="480"/>
        <w:rPr>
          <w:rFonts w:hint="eastAsia" w:cs="宋体"/>
          <w:szCs w:val="24"/>
        </w:rPr>
      </w:pPr>
      <w:r>
        <w:rPr>
          <w:rFonts w:hint="eastAsia" w:cs="宋体"/>
          <w:szCs w:val="24"/>
        </w:rPr>
        <w:t>2.10 国家三级公立医院绩效考核</w:t>
      </w:r>
    </w:p>
    <w:p w14:paraId="11060009">
      <w:pPr>
        <w:ind w:firstLine="480"/>
        <w:rPr>
          <w:rFonts w:hint="eastAsia" w:cs="宋体"/>
          <w:szCs w:val="24"/>
        </w:rPr>
      </w:pPr>
      <w:r>
        <w:rPr>
          <w:rFonts w:hint="eastAsia" w:cs="宋体"/>
          <w:szCs w:val="24"/>
        </w:rPr>
        <w:t>2.11 全国抗菌药物临床应用管理</w:t>
      </w:r>
    </w:p>
    <w:p w14:paraId="2F9521D9">
      <w:pPr>
        <w:ind w:firstLine="480"/>
        <w:rPr>
          <w:rFonts w:hint="eastAsia" w:cs="宋体"/>
          <w:szCs w:val="24"/>
        </w:rPr>
      </w:pPr>
      <w:r>
        <w:rPr>
          <w:rFonts w:hint="eastAsia" w:cs="宋体"/>
          <w:szCs w:val="24"/>
        </w:rPr>
        <w:t>2.12 国家卫生计生委抗菌药物临床应用管理数据上报</w:t>
      </w:r>
    </w:p>
    <w:p w14:paraId="341DDC89">
      <w:pPr>
        <w:ind w:firstLine="480"/>
        <w:rPr>
          <w:rFonts w:hint="eastAsia" w:cs="宋体"/>
          <w:szCs w:val="24"/>
        </w:rPr>
      </w:pPr>
      <w:r>
        <w:rPr>
          <w:rFonts w:hint="eastAsia" w:cs="宋体"/>
          <w:szCs w:val="24"/>
        </w:rPr>
        <w:t>2.13 全国合理用药监测系统</w:t>
      </w:r>
    </w:p>
    <w:p w14:paraId="56F27F25">
      <w:pPr>
        <w:ind w:firstLine="480"/>
        <w:rPr>
          <w:rFonts w:hint="eastAsia" w:cs="宋体"/>
          <w:szCs w:val="24"/>
        </w:rPr>
      </w:pPr>
      <w:r>
        <w:rPr>
          <w:rFonts w:hint="eastAsia" w:cs="宋体"/>
          <w:szCs w:val="24"/>
        </w:rPr>
        <w:t>2.14 抗肿瘤药物临床应用情况调查表</w:t>
      </w:r>
    </w:p>
    <w:p w14:paraId="16A7CA49">
      <w:pPr>
        <w:ind w:firstLine="480"/>
        <w:rPr>
          <w:rFonts w:hint="eastAsia" w:cs="宋体"/>
          <w:szCs w:val="24"/>
        </w:rPr>
      </w:pPr>
      <w:r>
        <w:rPr>
          <w:rFonts w:hint="eastAsia" w:cs="宋体"/>
          <w:szCs w:val="24"/>
        </w:rPr>
        <w:t>2.15 住院患者静脉输液使用情况抽样</w:t>
      </w:r>
    </w:p>
    <w:p w14:paraId="61894D84">
      <w:pPr>
        <w:ind w:firstLine="480"/>
        <w:rPr>
          <w:rFonts w:hint="eastAsia" w:cs="宋体"/>
          <w:szCs w:val="24"/>
        </w:rPr>
      </w:pPr>
      <w:r>
        <w:rPr>
          <w:rFonts w:hint="eastAsia" w:cs="宋体"/>
          <w:szCs w:val="24"/>
        </w:rPr>
        <w:t>2.16 省、市报表中心</w:t>
      </w:r>
    </w:p>
    <w:p w14:paraId="008BA63F">
      <w:pPr>
        <w:pStyle w:val="7"/>
        <w:ind w:left="1320" w:hanging="1320"/>
        <w:rPr>
          <w:rFonts w:hint="eastAsia" w:cs="宋体"/>
        </w:rPr>
      </w:pPr>
      <w:r>
        <w:rPr>
          <w:rFonts w:hint="eastAsia" w:cs="宋体"/>
        </w:rPr>
        <w:t>其它</w:t>
      </w:r>
    </w:p>
    <w:p w14:paraId="06EEF983">
      <w:pPr>
        <w:ind w:firstLine="480"/>
        <w:rPr>
          <w:rFonts w:hint="eastAsia" w:cs="宋体"/>
          <w:szCs w:val="24"/>
        </w:rPr>
      </w:pPr>
      <w:r>
        <w:rPr>
          <w:rFonts w:hint="eastAsia" w:cs="宋体"/>
          <w:szCs w:val="24"/>
        </w:rPr>
        <w:t>1.自维护功能</w:t>
      </w:r>
    </w:p>
    <w:p w14:paraId="76AEEC2B">
      <w:pPr>
        <w:ind w:firstLine="480"/>
        <w:rPr>
          <w:rFonts w:hint="eastAsia" w:cs="宋体"/>
          <w:szCs w:val="24"/>
        </w:rPr>
      </w:pPr>
      <w:r>
        <w:rPr>
          <w:rFonts w:hint="eastAsia" w:cs="宋体"/>
          <w:szCs w:val="24"/>
        </w:rPr>
        <w:t>系统应对医院药品属性、给药途径、给药频次、感染疾病类型、检验申请/结果/收费项目类型、手术分类、科室类型、医生抗菌药物权限、围术期用药等基础数据进行程序自动维护。</w:t>
      </w:r>
    </w:p>
    <w:p w14:paraId="2945D759">
      <w:pPr>
        <w:ind w:firstLine="480"/>
        <w:rPr>
          <w:rFonts w:hint="eastAsia" w:cs="宋体"/>
          <w:szCs w:val="24"/>
        </w:rPr>
      </w:pPr>
      <w:r>
        <w:rPr>
          <w:rFonts w:hint="eastAsia" w:cs="宋体"/>
          <w:szCs w:val="24"/>
        </w:rPr>
        <w:t>2.权限管理</w:t>
      </w:r>
    </w:p>
    <w:p w14:paraId="367384C9">
      <w:pPr>
        <w:ind w:firstLine="480"/>
        <w:rPr>
          <w:rFonts w:hint="eastAsia" w:cs="宋体"/>
          <w:szCs w:val="24"/>
        </w:rPr>
      </w:pPr>
      <w:r>
        <w:rPr>
          <w:rFonts w:hint="eastAsia" w:cs="宋体"/>
          <w:szCs w:val="24"/>
        </w:rPr>
        <w:t>(1) 系统应对各项功能设置严格的权限管理，包括处方点评权限、报表的统计权限、打印/导出权限等。</w:t>
      </w:r>
    </w:p>
    <w:p w14:paraId="5A542D68">
      <w:pPr>
        <w:ind w:firstLine="480"/>
        <w:rPr>
          <w:rFonts w:hint="eastAsia" w:cs="宋体"/>
          <w:szCs w:val="24"/>
        </w:rPr>
      </w:pPr>
      <w:r>
        <w:rPr>
          <w:rFonts w:hint="eastAsia" w:cs="宋体"/>
          <w:szCs w:val="24"/>
        </w:rPr>
        <w:t>系统应提供用户操作日志、版本更新内容查询功能。</w:t>
      </w:r>
    </w:p>
    <w:p w14:paraId="04BFB059">
      <w:pPr>
        <w:pStyle w:val="6"/>
        <w:ind w:left="1320" w:hanging="1320"/>
        <w:rPr>
          <w:rFonts w:hint="eastAsia" w:cs="宋体"/>
        </w:rPr>
      </w:pPr>
      <w:r>
        <w:rPr>
          <w:rFonts w:hint="eastAsia" w:cs="宋体"/>
        </w:rPr>
        <w:t>药师审方干预</w:t>
      </w:r>
    </w:p>
    <w:p w14:paraId="50B2A94F">
      <w:pPr>
        <w:pStyle w:val="7"/>
        <w:ind w:left="1320" w:hanging="1320"/>
        <w:rPr>
          <w:rFonts w:hint="eastAsia" w:cs="宋体"/>
        </w:rPr>
      </w:pPr>
      <w:r>
        <w:rPr>
          <w:rFonts w:hint="eastAsia" w:cs="宋体"/>
        </w:rPr>
        <w:t>审方时机和过程</w:t>
      </w:r>
    </w:p>
    <w:p w14:paraId="24DB4657">
      <w:pPr>
        <w:ind w:firstLine="480"/>
        <w:rPr>
          <w:rFonts w:hint="eastAsia" w:cs="宋体"/>
          <w:szCs w:val="24"/>
        </w:rPr>
      </w:pPr>
      <w:r>
        <w:rPr>
          <w:rFonts w:hint="eastAsia" w:cs="宋体"/>
          <w:szCs w:val="24"/>
        </w:rPr>
        <w:t>系统可以为药师提供专门的审方工作平台，帮助门诊药师在患者缴费前完成门诊处方实时审查、住院药师在护士领药前完成住院医嘱审查。系统先自动审查出问题处方（医嘱），再由药师人工审查，审查过程中药师可以与医生实时互动，直到处方（医嘱）通过。必要时，药师可同时接收门诊、住院任务。</w:t>
      </w:r>
    </w:p>
    <w:p w14:paraId="0B20FB53">
      <w:pPr>
        <w:pStyle w:val="7"/>
        <w:ind w:left="1320" w:hanging="1320"/>
        <w:rPr>
          <w:rFonts w:hint="eastAsia" w:cs="宋体"/>
        </w:rPr>
      </w:pPr>
      <w:r>
        <w:rPr>
          <w:rFonts w:hint="eastAsia" w:cs="宋体"/>
        </w:rPr>
        <w:t>审方干预功能</w:t>
      </w:r>
    </w:p>
    <w:p w14:paraId="1DA61B07">
      <w:pPr>
        <w:ind w:firstLine="480"/>
        <w:rPr>
          <w:rFonts w:hint="eastAsia" w:cs="宋体"/>
          <w:szCs w:val="24"/>
        </w:rPr>
      </w:pPr>
      <w:r>
        <w:rPr>
          <w:rFonts w:hint="eastAsia" w:cs="宋体"/>
          <w:szCs w:val="24"/>
        </w:rPr>
        <w:t>1 系统可主动分配任务给药师，任务来临时可用弹框提醒药师，点击弹框后即可跳转至审方页面。</w:t>
      </w:r>
    </w:p>
    <w:p w14:paraId="7087F20F">
      <w:pPr>
        <w:ind w:firstLine="480"/>
        <w:rPr>
          <w:rFonts w:hint="eastAsia" w:cs="宋体"/>
          <w:szCs w:val="24"/>
        </w:rPr>
      </w:pPr>
      <w:r>
        <w:rPr>
          <w:rFonts w:hint="eastAsia" w:cs="宋体"/>
          <w:szCs w:val="24"/>
        </w:rPr>
        <w:t>2 药师可设置单次可获取任务数，所获取的任务按时间先后顺序排列。</w:t>
      </w:r>
    </w:p>
    <w:p w14:paraId="1C674E64">
      <w:pPr>
        <w:ind w:firstLine="480"/>
        <w:rPr>
          <w:rFonts w:hint="eastAsia" w:cs="宋体"/>
          <w:szCs w:val="24"/>
        </w:rPr>
      </w:pPr>
      <w:r>
        <w:rPr>
          <w:rFonts w:hint="eastAsia" w:cs="宋体"/>
          <w:szCs w:val="24"/>
        </w:rPr>
        <w:t>3 药师审查时，可在审查界面一体化查看当前处方（医嘱）历史干预记录，如医生操作、用药理由等。</w:t>
      </w:r>
    </w:p>
    <w:p w14:paraId="69B27237">
      <w:pPr>
        <w:ind w:firstLine="480"/>
        <w:rPr>
          <w:rFonts w:hint="eastAsia" w:cs="宋体"/>
          <w:szCs w:val="24"/>
        </w:rPr>
      </w:pPr>
      <w:r>
        <w:rPr>
          <w:rFonts w:hint="eastAsia" w:cs="宋体"/>
          <w:szCs w:val="24"/>
        </w:rPr>
        <w:t>4 药师审查时可查看当前处方（医嘱）历史修改版本信息。</w:t>
      </w:r>
    </w:p>
    <w:p w14:paraId="1E7CCA03">
      <w:pPr>
        <w:ind w:firstLine="480"/>
        <w:rPr>
          <w:rFonts w:hint="eastAsia" w:cs="宋体"/>
          <w:szCs w:val="24"/>
        </w:rPr>
      </w:pPr>
      <w:r>
        <w:rPr>
          <w:rFonts w:hint="eastAsia" w:cs="宋体"/>
          <w:szCs w:val="24"/>
        </w:rPr>
        <w:t>5 药师可选择审核意见中的重点文字变色处理后发给医生。药师还可预设常用问题模板。</w:t>
      </w:r>
    </w:p>
    <w:p w14:paraId="791685A4">
      <w:pPr>
        <w:ind w:firstLine="480"/>
        <w:rPr>
          <w:rFonts w:hint="eastAsia" w:cs="宋体"/>
          <w:szCs w:val="24"/>
        </w:rPr>
      </w:pPr>
      <w:r>
        <w:rPr>
          <w:rFonts w:hint="eastAsia" w:cs="宋体"/>
          <w:szCs w:val="24"/>
        </w:rPr>
        <w:t>6 药师可以根据不同任务情况选择医生处方（医嘱）直接双签通过还是需要药师复核。</w:t>
      </w:r>
    </w:p>
    <w:p w14:paraId="7EFB4C13">
      <w:pPr>
        <w:ind w:firstLine="480"/>
        <w:rPr>
          <w:rFonts w:hint="eastAsia" w:cs="宋体"/>
          <w:szCs w:val="24"/>
        </w:rPr>
      </w:pPr>
      <w:r>
        <w:rPr>
          <w:rFonts w:hint="eastAsia" w:cs="宋体"/>
          <w:szCs w:val="24"/>
        </w:rPr>
        <w:t>7 若一张处方（医嘱）通过前有多个修改版本，系统可以标记每个版本的处置状态。</w:t>
      </w:r>
    </w:p>
    <w:p w14:paraId="6B54B01F">
      <w:pPr>
        <w:ind w:firstLine="480"/>
        <w:rPr>
          <w:rFonts w:hint="eastAsia" w:cs="宋体"/>
          <w:szCs w:val="24"/>
        </w:rPr>
      </w:pPr>
      <w:r>
        <w:rPr>
          <w:rFonts w:hint="eastAsia" w:cs="宋体"/>
          <w:szCs w:val="24"/>
        </w:rPr>
        <w:t>8 系统支持根据医生提交至药师处的中药处方智能检索近似经典方剂供药师参考。</w:t>
      </w:r>
    </w:p>
    <w:p w14:paraId="6F68B723">
      <w:pPr>
        <w:pStyle w:val="7"/>
        <w:ind w:left="1320" w:hanging="1320"/>
        <w:rPr>
          <w:rFonts w:hint="eastAsia" w:cs="宋体"/>
        </w:rPr>
      </w:pPr>
      <w:r>
        <w:rPr>
          <w:rFonts w:hint="eastAsia" w:cs="宋体"/>
        </w:rPr>
        <w:t>质量评价功能</w:t>
      </w:r>
    </w:p>
    <w:p w14:paraId="0E8E9343">
      <w:pPr>
        <w:ind w:firstLine="480"/>
        <w:rPr>
          <w:rFonts w:hint="eastAsia" w:cs="宋体"/>
          <w:szCs w:val="24"/>
        </w:rPr>
      </w:pPr>
      <w:r>
        <w:rPr>
          <w:rFonts w:hint="eastAsia" w:cs="宋体"/>
          <w:szCs w:val="24"/>
        </w:rPr>
        <w:t>1</w:t>
      </w:r>
      <w:r>
        <w:rPr>
          <w:rFonts w:hint="eastAsia" w:cs="宋体"/>
          <w:szCs w:val="24"/>
        </w:rPr>
        <w:tab/>
      </w:r>
      <w:r>
        <w:rPr>
          <w:rFonts w:hint="eastAsia" w:cs="宋体"/>
          <w:szCs w:val="24"/>
        </w:rPr>
        <w:t>系统提供多种筛选方案设置功能，进行待评价任务筛选。评价人可对每个任务输入审核意见并打分。系统可自动生成任务评分表，并可导出到Excel。</w:t>
      </w:r>
    </w:p>
    <w:p w14:paraId="67B61761">
      <w:pPr>
        <w:ind w:firstLine="480"/>
        <w:rPr>
          <w:rFonts w:hint="eastAsia" w:cs="宋体"/>
          <w:szCs w:val="24"/>
        </w:rPr>
      </w:pPr>
      <w:r>
        <w:rPr>
          <w:rFonts w:hint="eastAsia" w:cs="宋体"/>
          <w:szCs w:val="24"/>
        </w:rPr>
        <w:t>2 评价人可评估历史审核任务并设置问题推荐处置方案，供审方药师审核同一问题时参考。</w:t>
      </w:r>
    </w:p>
    <w:p w14:paraId="2831B912">
      <w:pPr>
        <w:pStyle w:val="7"/>
        <w:ind w:left="1320" w:hanging="1320"/>
        <w:rPr>
          <w:rFonts w:hint="eastAsia" w:cs="宋体"/>
        </w:rPr>
      </w:pPr>
      <w:r>
        <w:rPr>
          <w:rFonts w:hint="eastAsia" w:cs="宋体"/>
        </w:rPr>
        <w:t>审方干预自定义功能</w:t>
      </w:r>
    </w:p>
    <w:p w14:paraId="0A0962F0">
      <w:pPr>
        <w:ind w:firstLine="480"/>
        <w:rPr>
          <w:rFonts w:hint="eastAsia" w:cs="宋体"/>
          <w:szCs w:val="24"/>
        </w:rPr>
      </w:pPr>
      <w:r>
        <w:rPr>
          <w:rFonts w:hint="eastAsia" w:cs="宋体"/>
          <w:szCs w:val="24"/>
        </w:rPr>
        <w:t>1</w:t>
      </w:r>
      <w:r>
        <w:rPr>
          <w:rFonts w:hint="eastAsia" w:cs="宋体"/>
          <w:szCs w:val="24"/>
        </w:rPr>
        <w:tab/>
      </w:r>
      <w:r>
        <w:rPr>
          <w:rFonts w:hint="eastAsia" w:cs="宋体"/>
          <w:szCs w:val="24"/>
        </w:rPr>
        <w:t>可将任意科室、医生、患者、疾病、药品设置为重点关注，可按科室、医生、患者、疾病、药品、问题类型、警示级别多条件组合设置重点关注，包含重点关注信息的处方由药师进行全面审查。</w:t>
      </w:r>
    </w:p>
    <w:p w14:paraId="617B1FA2">
      <w:pPr>
        <w:ind w:firstLine="480"/>
        <w:rPr>
          <w:rFonts w:hint="eastAsia" w:cs="宋体"/>
          <w:szCs w:val="24"/>
        </w:rPr>
      </w:pPr>
      <w:r>
        <w:rPr>
          <w:rFonts w:hint="eastAsia" w:cs="宋体"/>
          <w:szCs w:val="24"/>
        </w:rPr>
        <w:t>2</w:t>
      </w:r>
      <w:r>
        <w:rPr>
          <w:rFonts w:hint="eastAsia" w:cs="宋体"/>
          <w:szCs w:val="24"/>
        </w:rPr>
        <w:tab/>
      </w:r>
      <w:r>
        <w:rPr>
          <w:rFonts w:hint="eastAsia" w:cs="宋体"/>
          <w:szCs w:val="24"/>
        </w:rPr>
        <w:t>用户可根据使用习惯进行个性化设置，如任务提示音（支持上传），处置按钮顺序及样式，审方界面字体及颜色，发送给医生的常用语等。</w:t>
      </w:r>
    </w:p>
    <w:p w14:paraId="121A7EE2">
      <w:pPr>
        <w:ind w:firstLine="480"/>
        <w:rPr>
          <w:rFonts w:hint="eastAsia" w:cs="宋体"/>
          <w:szCs w:val="24"/>
        </w:rPr>
      </w:pPr>
      <w:r>
        <w:rPr>
          <w:rFonts w:hint="eastAsia" w:cs="宋体"/>
          <w:szCs w:val="24"/>
        </w:rPr>
        <w:t>3 用户可设置自动干预模式，并设置医生填写用药理由的模式。药师不在岗时，系统自动干预，医生填写用药理由后方可执行，支持全院和分科室设置。</w:t>
      </w:r>
    </w:p>
    <w:p w14:paraId="0D2E9DAA">
      <w:pPr>
        <w:pStyle w:val="7"/>
        <w:ind w:left="1320" w:hanging="1320"/>
        <w:rPr>
          <w:rFonts w:hint="eastAsia" w:cs="宋体"/>
        </w:rPr>
      </w:pPr>
      <w:r>
        <w:rPr>
          <w:rFonts w:hint="eastAsia" w:cs="宋体"/>
        </w:rPr>
        <w:t>系统审查</w:t>
      </w:r>
    </w:p>
    <w:p w14:paraId="1EE2D98D">
      <w:pPr>
        <w:ind w:firstLine="480"/>
        <w:rPr>
          <w:rFonts w:hint="eastAsia" w:cs="宋体"/>
          <w:szCs w:val="24"/>
        </w:rPr>
      </w:pPr>
      <w:r>
        <w:rPr>
          <w:rFonts w:hint="eastAsia" w:cs="宋体"/>
          <w:szCs w:val="24"/>
        </w:rPr>
        <w:t>系统审查项目、规则等应与医生端审方系统保持一致，并能实现无缝对接，即药师端可查看医生端审方系统的详细审查结果信息，同时药师审核问题标准可按医生端审方系统的审查项目和问题级别进行设置。</w:t>
      </w:r>
    </w:p>
    <w:p w14:paraId="4F4ABA99">
      <w:pPr>
        <w:pStyle w:val="7"/>
        <w:ind w:left="1320" w:hanging="1320"/>
        <w:rPr>
          <w:rFonts w:hint="eastAsia" w:cs="宋体"/>
        </w:rPr>
      </w:pPr>
      <w:r>
        <w:rPr>
          <w:rFonts w:hint="eastAsia" w:cs="宋体"/>
        </w:rPr>
        <w:t>统计分析</w:t>
      </w:r>
    </w:p>
    <w:p w14:paraId="1CC5C8EC">
      <w:pPr>
        <w:ind w:firstLine="480"/>
        <w:rPr>
          <w:rFonts w:hint="eastAsia" w:cs="宋体"/>
          <w:szCs w:val="24"/>
        </w:rPr>
      </w:pPr>
      <w:r>
        <w:rPr>
          <w:rFonts w:hint="eastAsia" w:cs="宋体"/>
          <w:szCs w:val="24"/>
        </w:rPr>
        <w:t>1</w:t>
      </w:r>
      <w:r>
        <w:rPr>
          <w:rFonts w:hint="eastAsia" w:cs="宋体"/>
          <w:szCs w:val="24"/>
        </w:rPr>
        <w:tab/>
      </w:r>
      <w:r>
        <w:rPr>
          <w:rFonts w:hint="eastAsia" w:cs="宋体"/>
          <w:szCs w:val="24"/>
        </w:rPr>
        <w:t>可以分别统计门诊、住院任务的审核率、干预率、合格率等重要指标，并可提供统计图。可按照科室、医生、药品、药师、药物类进行干预情况分类统计。</w:t>
      </w:r>
    </w:p>
    <w:p w14:paraId="2FD50B34">
      <w:pPr>
        <w:ind w:firstLine="480"/>
        <w:rPr>
          <w:rFonts w:hint="eastAsia" w:cs="宋体"/>
          <w:szCs w:val="24"/>
        </w:rPr>
      </w:pPr>
      <w:r>
        <w:rPr>
          <w:rFonts w:hint="eastAsia" w:cs="宋体"/>
          <w:szCs w:val="24"/>
        </w:rPr>
        <w:t>2</w:t>
      </w:r>
      <w:r>
        <w:rPr>
          <w:rFonts w:hint="eastAsia" w:cs="宋体"/>
          <w:szCs w:val="24"/>
        </w:rPr>
        <w:tab/>
      </w:r>
      <w:r>
        <w:rPr>
          <w:rFonts w:hint="eastAsia" w:cs="宋体"/>
          <w:szCs w:val="24"/>
        </w:rPr>
        <w:t>可以统计每个药师的监测时长、审核工作量、干预工作量和干预有效率，并可提供统计图。</w:t>
      </w:r>
    </w:p>
    <w:p w14:paraId="2C117E8E">
      <w:pPr>
        <w:ind w:firstLine="480"/>
        <w:rPr>
          <w:rFonts w:hint="eastAsia" w:cs="宋体"/>
          <w:szCs w:val="24"/>
        </w:rPr>
      </w:pPr>
      <w:r>
        <w:rPr>
          <w:rFonts w:hint="eastAsia" w:cs="宋体"/>
          <w:szCs w:val="24"/>
        </w:rPr>
        <w:t>3</w:t>
      </w:r>
      <w:r>
        <w:rPr>
          <w:rFonts w:hint="eastAsia" w:cs="宋体"/>
          <w:szCs w:val="24"/>
        </w:rPr>
        <w:tab/>
      </w:r>
      <w:r>
        <w:rPr>
          <w:rFonts w:hint="eastAsia" w:cs="宋体"/>
          <w:szCs w:val="24"/>
        </w:rPr>
        <w:t>可以提供不合理问题统计分析，支持按时间、问题类型、警示等级等条件进行统计，并可生成统计图。可以查看在人工审方时药师主动添加的问题的发生次数、发生率。</w:t>
      </w:r>
    </w:p>
    <w:p w14:paraId="688B5758">
      <w:pPr>
        <w:ind w:firstLine="480"/>
        <w:rPr>
          <w:rFonts w:hint="eastAsia" w:cs="宋体"/>
          <w:szCs w:val="24"/>
        </w:rPr>
      </w:pPr>
      <w:r>
        <w:rPr>
          <w:rFonts w:hint="eastAsia" w:cs="宋体"/>
          <w:szCs w:val="24"/>
        </w:rPr>
        <w:t>4</w:t>
      </w:r>
      <w:r>
        <w:rPr>
          <w:rFonts w:hint="eastAsia" w:cs="宋体"/>
          <w:szCs w:val="24"/>
        </w:rPr>
        <w:tab/>
      </w:r>
      <w:r>
        <w:rPr>
          <w:rFonts w:hint="eastAsia" w:cs="宋体"/>
          <w:szCs w:val="24"/>
        </w:rPr>
        <w:t>可以分科室、医生、药品、问题类型提供干预效果追踪，并以统计图的方式体现干预效果。</w:t>
      </w:r>
    </w:p>
    <w:p w14:paraId="00B762BD">
      <w:pPr>
        <w:ind w:firstLine="480"/>
        <w:rPr>
          <w:rFonts w:hint="eastAsia" w:cs="宋体"/>
          <w:szCs w:val="24"/>
        </w:rPr>
      </w:pPr>
      <w:r>
        <w:rPr>
          <w:rFonts w:hint="eastAsia" w:cs="宋体"/>
          <w:szCs w:val="24"/>
        </w:rPr>
        <w:t>5</w:t>
      </w:r>
      <w:r>
        <w:rPr>
          <w:rFonts w:hint="eastAsia" w:cs="宋体"/>
          <w:szCs w:val="24"/>
        </w:rPr>
        <w:tab/>
      </w:r>
      <w:r>
        <w:rPr>
          <w:rFonts w:hint="eastAsia" w:cs="宋体"/>
          <w:szCs w:val="24"/>
        </w:rPr>
        <w:t>可按不同的处方（医嘱）通过状态进行统计，并可生成统计图。</w:t>
      </w:r>
    </w:p>
    <w:p w14:paraId="35E4003C">
      <w:pPr>
        <w:ind w:firstLine="480"/>
        <w:rPr>
          <w:rFonts w:hint="eastAsia" w:cs="宋体"/>
          <w:szCs w:val="24"/>
        </w:rPr>
      </w:pPr>
      <w:r>
        <w:rPr>
          <w:rFonts w:hint="eastAsia" w:cs="宋体"/>
          <w:szCs w:val="24"/>
        </w:rPr>
        <w:t>6 医生端可通过用药自查，查看自身任务的审核干预相关统计数据。</w:t>
      </w:r>
    </w:p>
    <w:p w14:paraId="026B416E">
      <w:pPr>
        <w:pStyle w:val="7"/>
        <w:ind w:left="1320" w:hanging="1320"/>
        <w:rPr>
          <w:rFonts w:hint="eastAsia" w:cs="宋体"/>
        </w:rPr>
      </w:pPr>
      <w:r>
        <w:rPr>
          <w:rFonts w:hint="eastAsia" w:cs="宋体"/>
        </w:rPr>
        <w:t>大屏展示功能</w:t>
      </w:r>
    </w:p>
    <w:p w14:paraId="16329914">
      <w:pPr>
        <w:ind w:firstLine="480"/>
        <w:rPr>
          <w:rFonts w:hint="eastAsia" w:cs="宋体"/>
          <w:szCs w:val="24"/>
        </w:rPr>
      </w:pPr>
      <w:r>
        <w:rPr>
          <w:rFonts w:hint="eastAsia" w:cs="宋体"/>
          <w:szCs w:val="24"/>
        </w:rPr>
        <w:t>系统应支持将重要审方指标通过图表在用户大屏上展示。</w:t>
      </w:r>
    </w:p>
    <w:p w14:paraId="4E6803AE">
      <w:pPr>
        <w:pStyle w:val="5"/>
        <w:rPr>
          <w:rFonts w:hint="eastAsia"/>
        </w:rPr>
      </w:pPr>
      <w:r>
        <w:rPr>
          <w:rFonts w:hint="eastAsia"/>
        </w:rPr>
        <w:t>一体化院前急救中心</w:t>
      </w:r>
    </w:p>
    <w:p w14:paraId="52E48A7B">
      <w:pPr>
        <w:pStyle w:val="6"/>
        <w:rPr>
          <w:rFonts w:hint="eastAsia"/>
        </w:rPr>
      </w:pPr>
      <w:bookmarkStart w:id="90" w:name="_Toc172905283"/>
      <w:bookmarkStart w:id="91" w:name="_Toc161243059"/>
      <w:bookmarkStart w:id="92" w:name="_Toc161903142"/>
      <w:bookmarkStart w:id="93" w:name="_Toc162426046"/>
      <w:r>
        <w:rPr>
          <w:rFonts w:hint="eastAsia"/>
        </w:rPr>
        <w:t>院前急救平台软件</w:t>
      </w:r>
      <w:bookmarkEnd w:id="90"/>
      <w:bookmarkEnd w:id="91"/>
      <w:bookmarkEnd w:id="92"/>
      <w:bookmarkEnd w:id="93"/>
    </w:p>
    <w:p w14:paraId="3E9770A2">
      <w:pPr>
        <w:pStyle w:val="7"/>
        <w:ind w:left="1320" w:hanging="1320"/>
        <w:rPr>
          <w:rFonts w:hint="eastAsia"/>
        </w:rPr>
      </w:pPr>
      <w:bookmarkStart w:id="94" w:name="_Toc161243060"/>
      <w:r>
        <w:rPr>
          <w:rFonts w:hint="eastAsia"/>
        </w:rPr>
        <w:t>组织管理</w:t>
      </w:r>
      <w:bookmarkEnd w:id="94"/>
    </w:p>
    <w:p w14:paraId="6A300E1D">
      <w:pPr>
        <w:pStyle w:val="49"/>
        <w:ind w:firstLine="480"/>
        <w:rPr>
          <w:rFonts w:hint="eastAsia" w:ascii="宋体" w:hAnsi="宋体"/>
        </w:rPr>
      </w:pPr>
      <w:r>
        <w:rPr>
          <w:rFonts w:ascii="宋体" w:hAnsi="宋体"/>
        </w:rPr>
        <w:t>机构配置：支持对医疗机构配置进行新增、修改、注销操作，维护的主要信息包括机构名称、组织机构代码、行政区划、机构类型、上级机构、描述内容。</w:t>
      </w:r>
    </w:p>
    <w:p w14:paraId="5CB14D9B">
      <w:pPr>
        <w:pStyle w:val="49"/>
        <w:ind w:firstLine="480"/>
        <w:rPr>
          <w:rFonts w:hint="eastAsia" w:ascii="宋体" w:hAnsi="宋体"/>
        </w:rPr>
      </w:pPr>
      <w:r>
        <w:rPr>
          <w:rFonts w:ascii="宋体" w:hAnsi="宋体"/>
        </w:rPr>
        <w:t>部门配置：支持对不同医疗机构部门信息进行新增、修改、注销操作，维护的主要信息包括部门名称、部门类型、上级部门（部门维护支持树状结构）、所属机构内容。</w:t>
      </w:r>
    </w:p>
    <w:p w14:paraId="12E60A40">
      <w:pPr>
        <w:pStyle w:val="49"/>
        <w:ind w:firstLine="480"/>
        <w:rPr>
          <w:rFonts w:hint="eastAsia" w:ascii="宋体" w:hAnsi="宋体"/>
        </w:rPr>
      </w:pPr>
      <w:r>
        <w:rPr>
          <w:rFonts w:ascii="宋体" w:hAnsi="宋体"/>
        </w:rPr>
        <w:t>人员配置：支持对系统内所有人员进行查询、移动、新增、修改、注销操作，维护的主要信息包括编号、姓名、性别、出生日期、所属机构、所属部门、职称、人员类型内容。</w:t>
      </w:r>
    </w:p>
    <w:p w14:paraId="76693484">
      <w:pPr>
        <w:pStyle w:val="49"/>
        <w:ind w:firstLine="480"/>
        <w:rPr>
          <w:rFonts w:hint="eastAsia" w:ascii="宋体" w:hAnsi="宋体"/>
        </w:rPr>
      </w:pPr>
      <w:r>
        <w:rPr>
          <w:rFonts w:ascii="宋体" w:hAnsi="宋体"/>
        </w:rPr>
        <w:t>分站管理：分站信息的管理统一到部门配置中，所使用的账号及其管理统一由人员配置实现，并把分站分配给相应的分站账号，建立起关联关系。</w:t>
      </w:r>
    </w:p>
    <w:p w14:paraId="4633FFA5">
      <w:pPr>
        <w:pStyle w:val="49"/>
        <w:ind w:firstLine="480"/>
        <w:rPr>
          <w:rFonts w:hint="eastAsia" w:ascii="宋体" w:hAnsi="宋体"/>
        </w:rPr>
      </w:pPr>
      <w:r>
        <w:rPr>
          <w:rFonts w:ascii="宋体" w:hAnsi="宋体"/>
        </w:rPr>
        <w:t>人员分站管理：支持把部门配置中维护的分站类数据分配给相应的人员账号来实现人员分站关联管理的功能。</w:t>
      </w:r>
    </w:p>
    <w:p w14:paraId="3099E58A">
      <w:pPr>
        <w:pStyle w:val="49"/>
        <w:ind w:firstLine="480"/>
        <w:rPr>
          <w:rFonts w:hint="eastAsia" w:ascii="宋体" w:hAnsi="宋体"/>
        </w:rPr>
      </w:pPr>
      <w:r>
        <w:rPr>
          <w:rFonts w:ascii="宋体" w:hAnsi="宋体"/>
        </w:rPr>
        <w:t>医院管理：医院的信息管理统一到部门配置中，所使用的账号及其管理在人员配置操作，通过把医院分配给相应的医院账号，建立起关联关系。</w:t>
      </w:r>
    </w:p>
    <w:p w14:paraId="24A32B51">
      <w:pPr>
        <w:pStyle w:val="49"/>
        <w:ind w:firstLine="480"/>
        <w:rPr>
          <w:rFonts w:hint="eastAsia" w:ascii="宋体" w:hAnsi="宋体"/>
        </w:rPr>
      </w:pPr>
      <w:r>
        <w:rPr>
          <w:rFonts w:ascii="宋体" w:hAnsi="宋体"/>
        </w:rPr>
        <w:t>车辆管理：对车辆进行统一的管理，完成新增、查询、编辑、报废、借用操作，维护的内容包括车牌号、车辆用途、工作分站、车辆状态、前视监控安装、后视监控安装、导航安装。</w:t>
      </w:r>
    </w:p>
    <w:p w14:paraId="10195DD9">
      <w:pPr>
        <w:pStyle w:val="7"/>
        <w:ind w:left="1320" w:hanging="1320"/>
        <w:rPr>
          <w:rFonts w:hint="eastAsia"/>
        </w:rPr>
      </w:pPr>
      <w:bookmarkStart w:id="95" w:name="_Toc161243061"/>
      <w:r>
        <w:rPr>
          <w:rFonts w:hint="eastAsia"/>
        </w:rPr>
        <w:t>权限管理</w:t>
      </w:r>
      <w:bookmarkEnd w:id="95"/>
    </w:p>
    <w:p w14:paraId="407DDE29">
      <w:pPr>
        <w:pStyle w:val="49"/>
        <w:ind w:firstLine="480"/>
        <w:rPr>
          <w:rFonts w:hint="eastAsia" w:ascii="宋体" w:hAnsi="宋体"/>
        </w:rPr>
      </w:pPr>
      <w:r>
        <w:rPr>
          <w:rFonts w:ascii="宋体" w:hAnsi="宋体"/>
        </w:rPr>
        <w:t>根据权限不同设置对角色进行配置，</w:t>
      </w:r>
      <w:r>
        <w:rPr>
          <w:rFonts w:hint="eastAsia" w:ascii="宋体" w:hAnsi="宋体"/>
        </w:rPr>
        <w:t>设置角色的菜单权限，并</w:t>
      </w:r>
      <w:r>
        <w:rPr>
          <w:rFonts w:ascii="宋体" w:hAnsi="宋体"/>
        </w:rPr>
        <w:t>对基本信息、功能配置进行管理。</w:t>
      </w:r>
    </w:p>
    <w:p w14:paraId="15F7E69B">
      <w:pPr>
        <w:pStyle w:val="49"/>
        <w:ind w:firstLine="480"/>
        <w:rPr>
          <w:rFonts w:hint="eastAsia" w:ascii="宋体" w:hAnsi="宋体"/>
        </w:rPr>
      </w:pPr>
      <w:r>
        <w:rPr>
          <w:rFonts w:ascii="宋体" w:hAnsi="宋体"/>
        </w:rPr>
        <w:t>基本信息：支持对角色进行新增角色、新增分类、删除操作，维护的主要信息包括编码、角色名称、角色类型、角色级别、角色分类、业务模式、上级角色、描述内容，支持以树状结构维护角色。</w:t>
      </w:r>
    </w:p>
    <w:p w14:paraId="6EB12A04">
      <w:pPr>
        <w:pStyle w:val="49"/>
        <w:ind w:firstLine="480"/>
        <w:rPr>
          <w:rFonts w:hint="eastAsia" w:ascii="宋体" w:hAnsi="宋体"/>
        </w:rPr>
      </w:pPr>
      <w:r>
        <w:rPr>
          <w:rFonts w:ascii="宋体" w:hAnsi="宋体"/>
        </w:rPr>
        <w:t>功能配置：支持对菜单进行上移、下移、添加、删除操作，维护的内容包括显示名称、功能描述。</w:t>
      </w:r>
    </w:p>
    <w:p w14:paraId="5ACE09E7">
      <w:pPr>
        <w:pStyle w:val="7"/>
        <w:ind w:left="1320" w:hanging="1320"/>
        <w:rPr>
          <w:rFonts w:hint="eastAsia"/>
        </w:rPr>
      </w:pPr>
      <w:bookmarkStart w:id="96" w:name="_Toc161243062"/>
      <w:r>
        <w:rPr>
          <w:rFonts w:hint="eastAsia"/>
        </w:rPr>
        <w:t>标准管理</w:t>
      </w:r>
      <w:bookmarkEnd w:id="96"/>
    </w:p>
    <w:p w14:paraId="73E027F7">
      <w:pPr>
        <w:pStyle w:val="49"/>
        <w:ind w:firstLine="480"/>
        <w:rPr>
          <w:rFonts w:hint="eastAsia" w:ascii="宋体" w:hAnsi="宋体"/>
        </w:rPr>
      </w:pPr>
      <w:r>
        <w:rPr>
          <w:rFonts w:ascii="宋体" w:hAnsi="宋体"/>
        </w:rPr>
        <w:t>字典配置：支持对字典配置进行管理，维护的主要信息包括字典编码、字典名称、字典类型、字典版本、字典层级、字典公开、处理类型、处理描述、字典描述、修改时间。</w:t>
      </w:r>
    </w:p>
    <w:p w14:paraId="607310BE">
      <w:pPr>
        <w:pStyle w:val="49"/>
        <w:ind w:firstLine="480"/>
        <w:rPr>
          <w:rFonts w:hint="eastAsia" w:ascii="宋体" w:hAnsi="宋体"/>
        </w:rPr>
      </w:pPr>
      <w:r>
        <w:rPr>
          <w:rFonts w:ascii="宋体" w:hAnsi="宋体"/>
        </w:rPr>
        <w:t>参数配置：维护系统内参数内容，支持对不同参数进行查询、新增、覆盖、修改、删除操作，维护的主要信息包括名称、编码、默认值、生效时间、失效时间、功能描述。</w:t>
      </w:r>
    </w:p>
    <w:p w14:paraId="6A344BE8">
      <w:pPr>
        <w:pStyle w:val="49"/>
        <w:ind w:firstLine="480"/>
        <w:rPr>
          <w:rFonts w:hint="eastAsia" w:ascii="宋体" w:hAnsi="宋体"/>
        </w:rPr>
      </w:pPr>
      <w:r>
        <w:rPr>
          <w:rFonts w:ascii="宋体" w:hAnsi="宋体"/>
        </w:rPr>
        <w:t>字典回收站：管理系统内已被删除的字典内容，支持对已删除的字典进行还原、彻底删除操作，显示的主要信息包括编码、名称。</w:t>
      </w:r>
    </w:p>
    <w:p w14:paraId="6F8D6E9E">
      <w:pPr>
        <w:pStyle w:val="49"/>
        <w:ind w:firstLine="480"/>
        <w:rPr>
          <w:rFonts w:hint="eastAsia" w:ascii="宋体" w:hAnsi="宋体"/>
        </w:rPr>
      </w:pPr>
      <w:r>
        <w:rPr>
          <w:rFonts w:ascii="宋体" w:hAnsi="宋体"/>
        </w:rPr>
        <w:t>参数限定配置：维护系统内参数限定配置内容，支持对不同参数限定配置进行查询、增加限定操作，维护的主要信息包括参数编码、参数名称、参数类型、参数值来源类型、参数值来源、默认值、生效日期、失效日期参数描述。</w:t>
      </w:r>
    </w:p>
    <w:p w14:paraId="60C4769F">
      <w:pPr>
        <w:pStyle w:val="7"/>
        <w:ind w:left="1320" w:hanging="1320"/>
        <w:rPr>
          <w:rFonts w:hint="eastAsia"/>
        </w:rPr>
      </w:pPr>
      <w:bookmarkStart w:id="97" w:name="_Toc161243063"/>
      <w:r>
        <w:t>租户管理</w:t>
      </w:r>
      <w:bookmarkEnd w:id="97"/>
    </w:p>
    <w:p w14:paraId="77A42F15">
      <w:pPr>
        <w:pStyle w:val="49"/>
        <w:ind w:firstLine="480"/>
        <w:rPr>
          <w:rFonts w:hint="eastAsia" w:ascii="宋体" w:hAnsi="宋体"/>
        </w:rPr>
      </w:pPr>
      <w:r>
        <w:rPr>
          <w:rFonts w:ascii="宋体" w:hAnsi="宋体"/>
        </w:rPr>
        <w:t>基础数据账户配置：对系统内基础数据账户配置进行管理</w:t>
      </w:r>
    </w:p>
    <w:p w14:paraId="7BE7AD30">
      <w:pPr>
        <w:pStyle w:val="49"/>
        <w:ind w:firstLine="480"/>
        <w:rPr>
          <w:rFonts w:hint="eastAsia" w:ascii="宋体" w:hAnsi="宋体"/>
        </w:rPr>
      </w:pPr>
      <w:r>
        <w:rPr>
          <w:rFonts w:ascii="宋体" w:hAnsi="宋体"/>
        </w:rPr>
        <w:t>数据账户：支持对不同的租户数据进行查询、新增、修改、注销操作，维护的内容包括编码、名称、租户、描述。</w:t>
      </w:r>
    </w:p>
    <w:p w14:paraId="234C439B">
      <w:pPr>
        <w:pStyle w:val="49"/>
        <w:ind w:firstLine="480"/>
        <w:rPr>
          <w:rFonts w:hint="eastAsia" w:ascii="宋体" w:hAnsi="宋体"/>
        </w:rPr>
      </w:pPr>
      <w:r>
        <w:rPr>
          <w:rFonts w:ascii="宋体" w:hAnsi="宋体"/>
        </w:rPr>
        <w:t>数据分类：对系统内租户数据分类完成新增、修改、注销操作，维护的内容包括数据编码、数据名称、助记码、描述。</w:t>
      </w:r>
    </w:p>
    <w:p w14:paraId="08CC6E4C">
      <w:pPr>
        <w:pStyle w:val="49"/>
        <w:ind w:firstLine="480"/>
        <w:rPr>
          <w:rFonts w:hint="eastAsia" w:ascii="宋体" w:hAnsi="宋体"/>
        </w:rPr>
      </w:pPr>
      <w:r>
        <w:rPr>
          <w:rFonts w:ascii="宋体" w:hAnsi="宋体"/>
        </w:rPr>
        <w:t>数据配置：根据数据分类对其进行数据配置，完成查询、新增、修改、注销操作，维护的内容包括数据表名、数据名称、数据组号、数据顺序、关联表、关联字段、复制标志、助记码、描述。</w:t>
      </w:r>
    </w:p>
    <w:p w14:paraId="31EFE090">
      <w:pPr>
        <w:pStyle w:val="7"/>
        <w:ind w:left="1320" w:hanging="1320"/>
        <w:rPr>
          <w:rFonts w:hint="eastAsia"/>
        </w:rPr>
      </w:pPr>
      <w:bookmarkStart w:id="98" w:name="_Toc161243064"/>
      <w:r>
        <w:t>消息管理</w:t>
      </w:r>
      <w:bookmarkEnd w:id="98"/>
    </w:p>
    <w:p w14:paraId="299E28AF">
      <w:pPr>
        <w:pStyle w:val="49"/>
        <w:ind w:firstLine="480"/>
        <w:rPr>
          <w:rFonts w:hint="eastAsia" w:ascii="宋体" w:hAnsi="宋体"/>
        </w:rPr>
      </w:pPr>
      <w:r>
        <w:rPr>
          <w:rFonts w:ascii="宋体" w:hAnsi="宋体"/>
        </w:rPr>
        <w:t>消息类型分组：对系统内消息类型分组进行管理操作，主要内容包括编码、名称、助记码、描述。</w:t>
      </w:r>
    </w:p>
    <w:p w14:paraId="25B97B14">
      <w:pPr>
        <w:pStyle w:val="49"/>
        <w:ind w:firstLine="480"/>
        <w:rPr>
          <w:rFonts w:hint="eastAsia" w:ascii="宋体" w:hAnsi="宋体"/>
        </w:rPr>
      </w:pPr>
      <w:r>
        <w:rPr>
          <w:rFonts w:ascii="宋体" w:hAnsi="宋体"/>
        </w:rPr>
        <w:t>消息类型：对系统内消息类型新增、修改、删除、注销、查询、激活/取消操作，维护的内容包括编码、名称、分组、角色类型、持久化、展示方式、处理方式、唯一处理、提示音、发送方式、发送角色、消息模板、消息主题、助记码、描述。</w:t>
      </w:r>
    </w:p>
    <w:p w14:paraId="47D9D49E">
      <w:pPr>
        <w:pStyle w:val="49"/>
        <w:ind w:firstLine="480"/>
        <w:rPr>
          <w:rFonts w:hint="eastAsia" w:ascii="宋体" w:hAnsi="宋体"/>
        </w:rPr>
      </w:pPr>
      <w:r>
        <w:rPr>
          <w:rFonts w:ascii="宋体" w:hAnsi="宋体"/>
        </w:rPr>
        <w:t>消息管理：对系统内消息管理，根据不同消息类型及分组查询消息，查看的范围包括收件箱和发件箱，查询的内容包括收件箱中的发件人、主题、消息类型分组、消息类型、发送方式、发送时间，查询范围包括全部、未读、未处理。</w:t>
      </w:r>
    </w:p>
    <w:p w14:paraId="7ADE159D">
      <w:pPr>
        <w:pStyle w:val="49"/>
        <w:ind w:firstLine="480"/>
        <w:rPr>
          <w:rFonts w:hint="eastAsia" w:ascii="宋体" w:hAnsi="宋体"/>
        </w:rPr>
      </w:pPr>
      <w:r>
        <w:rPr>
          <w:rFonts w:ascii="宋体" w:hAnsi="宋体"/>
        </w:rPr>
        <w:t>消息订阅：对系统内消息订阅管理，查询的内容包括类型分组、类型、编码、展示方式、提示音、静默开始时间、静默结束时间、类型</w:t>
      </w:r>
      <w:r>
        <w:rPr>
          <w:rFonts w:hint="eastAsia" w:ascii="宋体" w:hAnsi="宋体"/>
        </w:rPr>
        <w:t>、</w:t>
      </w:r>
      <w:r>
        <w:rPr>
          <w:rFonts w:ascii="宋体" w:hAnsi="宋体"/>
        </w:rPr>
        <w:t>描述。</w:t>
      </w:r>
    </w:p>
    <w:p w14:paraId="52C1C85C">
      <w:pPr>
        <w:pStyle w:val="49"/>
        <w:ind w:firstLine="480"/>
        <w:rPr>
          <w:rFonts w:hint="eastAsia" w:ascii="宋体" w:hAnsi="宋体"/>
        </w:rPr>
      </w:pPr>
      <w:r>
        <w:rPr>
          <w:rFonts w:ascii="宋体" w:hAnsi="宋体"/>
        </w:rPr>
        <w:t>发送公告：对系统内目标用户进行公告发送，支持自定义发送的内容包括主题、收件人、内容、附件。</w:t>
      </w:r>
    </w:p>
    <w:p w14:paraId="1C561DFA">
      <w:pPr>
        <w:pStyle w:val="7"/>
        <w:ind w:left="1320" w:hanging="1320"/>
        <w:rPr>
          <w:rFonts w:hint="eastAsia"/>
        </w:rPr>
      </w:pPr>
      <w:bookmarkStart w:id="99" w:name="_Toc161243065"/>
      <w:r>
        <w:t>元数据管理</w:t>
      </w:r>
      <w:bookmarkEnd w:id="99"/>
    </w:p>
    <w:p w14:paraId="242C1257">
      <w:pPr>
        <w:pStyle w:val="49"/>
        <w:ind w:firstLine="480"/>
        <w:rPr>
          <w:rFonts w:hint="eastAsia" w:ascii="宋体" w:hAnsi="宋体"/>
        </w:rPr>
      </w:pPr>
      <w:r>
        <w:rPr>
          <w:rFonts w:ascii="宋体" w:hAnsi="宋体"/>
        </w:rPr>
        <w:t>属性类型配置：对系统内属性类型配置进行管理，维护的内容包括编码、名称、字段类型、字符长度、字符格式、助记码、描述。</w:t>
      </w:r>
    </w:p>
    <w:p w14:paraId="2280FFBF">
      <w:pPr>
        <w:pStyle w:val="49"/>
        <w:ind w:firstLine="480"/>
        <w:rPr>
          <w:rFonts w:hint="eastAsia" w:ascii="宋体" w:hAnsi="宋体"/>
        </w:rPr>
      </w:pPr>
      <w:r>
        <w:rPr>
          <w:rFonts w:ascii="宋体" w:hAnsi="宋体"/>
        </w:rPr>
        <w:t>实体配置：对系统内实体进行管理，完成新增、修改、删除、查询操作，维护内容包括编码、名称、实体类型、领域类型、持久化标志、自定义标志、描述。</w:t>
      </w:r>
    </w:p>
    <w:p w14:paraId="3CAEBC8C">
      <w:pPr>
        <w:pStyle w:val="49"/>
        <w:ind w:firstLine="480"/>
        <w:rPr>
          <w:rFonts w:hint="eastAsia" w:ascii="宋体" w:hAnsi="宋体"/>
        </w:rPr>
      </w:pPr>
      <w:r>
        <w:rPr>
          <w:rFonts w:ascii="宋体" w:hAnsi="宋体"/>
        </w:rPr>
        <w:t>应用配置：对系统内数据库配置进行管理，完成新增、修改、删除、查询操作，维护内容包括建类、建表，其中数据库表的信息维护包括表名、数据库类型、列名、是否主键、是否必填、持久化标志。</w:t>
      </w:r>
    </w:p>
    <w:p w14:paraId="533A16AC">
      <w:pPr>
        <w:pStyle w:val="7"/>
        <w:ind w:left="1320" w:hanging="1320"/>
        <w:rPr>
          <w:rFonts w:hint="eastAsia"/>
        </w:rPr>
      </w:pPr>
      <w:bookmarkStart w:id="100" w:name="_Toc161243066"/>
      <w:r>
        <w:t>通讯录管理</w:t>
      </w:r>
      <w:bookmarkEnd w:id="100"/>
    </w:p>
    <w:p w14:paraId="3C791AEB">
      <w:pPr>
        <w:pStyle w:val="49"/>
        <w:ind w:firstLine="480"/>
        <w:rPr>
          <w:rFonts w:hint="eastAsia" w:ascii="宋体" w:hAnsi="宋体"/>
        </w:rPr>
      </w:pPr>
      <w:r>
        <w:rPr>
          <w:rFonts w:ascii="宋体" w:hAnsi="宋体"/>
        </w:rPr>
        <w:t>通讯录管理：对通讯录进行统一的管理，完成新增、查询、编辑、删除操作，维护的内容包括联系对象、联系电话、收集号码、备用号码、前段展示。</w:t>
      </w:r>
    </w:p>
    <w:p w14:paraId="71B1576F">
      <w:pPr>
        <w:pStyle w:val="7"/>
        <w:ind w:left="1320" w:hanging="1320"/>
        <w:rPr>
          <w:rFonts w:hint="eastAsia"/>
        </w:rPr>
      </w:pPr>
      <w:bookmarkStart w:id="101" w:name="_Toc161243067"/>
      <w:r>
        <w:t>日志管理</w:t>
      </w:r>
      <w:bookmarkEnd w:id="101"/>
    </w:p>
    <w:p w14:paraId="19E5A8F5">
      <w:pPr>
        <w:pStyle w:val="49"/>
        <w:ind w:firstLine="480"/>
        <w:rPr>
          <w:rFonts w:hint="eastAsia" w:ascii="宋体" w:hAnsi="宋体"/>
        </w:rPr>
      </w:pPr>
      <w:r>
        <w:rPr>
          <w:rFonts w:ascii="宋体" w:hAnsi="宋体"/>
        </w:rPr>
        <w:t>业务日志：支持查询业务日志，内容包括操作日期、审计类型、系统角色、用户代码、用户姓名、IP、内容、类名、项目、机构、部门。</w:t>
      </w:r>
    </w:p>
    <w:p w14:paraId="2D2FC785">
      <w:pPr>
        <w:pStyle w:val="49"/>
        <w:ind w:firstLine="480"/>
        <w:rPr>
          <w:rFonts w:hint="eastAsia" w:ascii="宋体" w:hAnsi="宋体"/>
        </w:rPr>
      </w:pPr>
      <w:r>
        <w:rPr>
          <w:rFonts w:ascii="宋体" w:hAnsi="宋体"/>
        </w:rPr>
        <w:t>数据日志：支持查询数据日志，内容包括操作日期、审计类型、系统角色、用户代码、用户姓名、IP、内容、类名、项目、机构、部门。</w:t>
      </w:r>
    </w:p>
    <w:p w14:paraId="736ED978">
      <w:pPr>
        <w:pStyle w:val="49"/>
        <w:ind w:firstLine="480"/>
        <w:rPr>
          <w:rFonts w:hint="eastAsia" w:ascii="宋体" w:hAnsi="宋体"/>
        </w:rPr>
      </w:pPr>
      <w:r>
        <w:rPr>
          <w:rFonts w:ascii="宋体" w:hAnsi="宋体"/>
        </w:rPr>
        <w:t>用户日志：支持查询用户日志，内容包括操作日期、审计类型、系统角色、用户代码、用户姓名、IP、内容、类名、项目、机构、部门。</w:t>
      </w:r>
    </w:p>
    <w:p w14:paraId="6A409AEA">
      <w:pPr>
        <w:pStyle w:val="6"/>
        <w:rPr>
          <w:rFonts w:hint="eastAsia"/>
        </w:rPr>
      </w:pPr>
      <w:bookmarkStart w:id="102" w:name="_Toc161903143"/>
      <w:bookmarkStart w:id="103" w:name="_Toc161243085"/>
      <w:bookmarkStart w:id="104" w:name="_Toc172905284"/>
      <w:bookmarkStart w:id="105" w:name="_Toc162426047"/>
      <w:bookmarkStart w:id="106" w:name="_Toc161243068"/>
      <w:r>
        <w:rPr>
          <w:rFonts w:hint="eastAsia"/>
        </w:rPr>
        <w:t>急救电子病历软件</w:t>
      </w:r>
      <w:bookmarkEnd w:id="102"/>
      <w:bookmarkEnd w:id="103"/>
      <w:bookmarkEnd w:id="104"/>
      <w:bookmarkEnd w:id="105"/>
    </w:p>
    <w:p w14:paraId="071C84EA">
      <w:pPr>
        <w:pStyle w:val="7"/>
        <w:ind w:left="1320" w:hanging="1320"/>
        <w:rPr>
          <w:rFonts w:hint="eastAsia"/>
        </w:rPr>
      </w:pPr>
      <w:bookmarkStart w:id="107" w:name="_Toc161243086"/>
      <w:r>
        <w:t>数据元标准管理</w:t>
      </w:r>
      <w:bookmarkEnd w:id="107"/>
    </w:p>
    <w:p w14:paraId="659AFDBC">
      <w:pPr>
        <w:pStyle w:val="49"/>
        <w:ind w:firstLine="480"/>
        <w:rPr>
          <w:rFonts w:hint="eastAsia" w:ascii="宋体" w:hAnsi="宋体"/>
        </w:rPr>
      </w:pPr>
      <w:r>
        <w:rPr>
          <w:rFonts w:ascii="宋体" w:hAnsi="宋体"/>
        </w:rPr>
        <w:t>可对数据元进行新建、修改、查询、删除相关操作。支持数据元模糊查询。数据元信息包括：标识符、数据元名称、数据类型、数据长度、字典、最大值、最小值、标准依据、数据元分类相关字段。</w:t>
      </w:r>
    </w:p>
    <w:p w14:paraId="7133DB83">
      <w:pPr>
        <w:pStyle w:val="7"/>
        <w:ind w:left="1320" w:hanging="1320"/>
        <w:rPr>
          <w:rFonts w:hint="eastAsia"/>
        </w:rPr>
      </w:pPr>
      <w:bookmarkStart w:id="108" w:name="_Toc161243087"/>
      <w:r>
        <w:t>数据集标准管理</w:t>
      </w:r>
      <w:bookmarkEnd w:id="108"/>
    </w:p>
    <w:p w14:paraId="053F1414">
      <w:pPr>
        <w:pStyle w:val="49"/>
        <w:ind w:firstLine="480"/>
        <w:rPr>
          <w:rFonts w:hint="eastAsia" w:ascii="宋体" w:hAnsi="宋体"/>
        </w:rPr>
      </w:pPr>
      <w:r>
        <w:rPr>
          <w:rFonts w:ascii="宋体" w:hAnsi="宋体"/>
        </w:rPr>
        <w:t>可对数据集进行新建、修改、查询、删除相关操作。支持对数据集模糊查询。数据集信息包括：数据标准ID、数据标准名称、版本号、发布日期、发布者、管理者、状态、说明相关字段。</w:t>
      </w:r>
    </w:p>
    <w:p w14:paraId="2005D645">
      <w:pPr>
        <w:pStyle w:val="7"/>
        <w:ind w:left="1320" w:hanging="1320"/>
        <w:rPr>
          <w:rFonts w:hint="eastAsia"/>
        </w:rPr>
      </w:pPr>
      <w:bookmarkStart w:id="109" w:name="_Toc161243088"/>
      <w:r>
        <w:t>数据组管理</w:t>
      </w:r>
      <w:bookmarkEnd w:id="109"/>
    </w:p>
    <w:p w14:paraId="68B26BE1">
      <w:pPr>
        <w:pStyle w:val="49"/>
        <w:ind w:firstLine="480"/>
        <w:rPr>
          <w:rFonts w:hint="eastAsia" w:ascii="宋体" w:hAnsi="宋体"/>
        </w:rPr>
      </w:pPr>
      <w:r>
        <w:rPr>
          <w:rFonts w:ascii="宋体" w:hAnsi="宋体"/>
        </w:rPr>
        <w:t>可对急救电子病历数据组进行管理，包括对急救电子病历数据组的新增、修改、删除、查询相关功能。</w:t>
      </w:r>
    </w:p>
    <w:p w14:paraId="1ED8A55D">
      <w:pPr>
        <w:pStyle w:val="7"/>
        <w:ind w:left="1320" w:hanging="1320"/>
        <w:rPr>
          <w:rFonts w:hint="eastAsia"/>
        </w:rPr>
      </w:pPr>
      <w:bookmarkStart w:id="110" w:name="_Toc161243089"/>
      <w:r>
        <w:t>急救药品管理</w:t>
      </w:r>
      <w:bookmarkEnd w:id="110"/>
    </w:p>
    <w:p w14:paraId="372C9BC1">
      <w:pPr>
        <w:pStyle w:val="49"/>
        <w:ind w:firstLine="480"/>
        <w:rPr>
          <w:rFonts w:hint="eastAsia" w:ascii="宋体" w:hAnsi="宋体"/>
        </w:rPr>
      </w:pPr>
      <w:r>
        <w:rPr>
          <w:rFonts w:ascii="宋体" w:hAnsi="宋体"/>
        </w:rPr>
        <w:t>支持用户在系统内新增、编辑、复制、删除药品种类，完成对基础数据的创建和维护；药品信息包括药品编号、药品名称、诊疗种类、给药方式、剂量、剂量单位、规格、成本价、生效日期；支持添加药品后可对急救药品状态进行管理，标记急救药品启用或停用状态；支持用户以药品名称、药品编号、诊疗种类、生效时间条件查询药品种类。</w:t>
      </w:r>
    </w:p>
    <w:p w14:paraId="58309CB4">
      <w:pPr>
        <w:pStyle w:val="7"/>
        <w:ind w:left="1320" w:hanging="1320"/>
        <w:rPr>
          <w:rFonts w:hint="eastAsia"/>
        </w:rPr>
      </w:pPr>
      <w:bookmarkStart w:id="111" w:name="_Toc161243091"/>
      <w:bookmarkStart w:id="112" w:name="_Toc161243090"/>
      <w:r>
        <w:t>急救耗材管理</w:t>
      </w:r>
      <w:bookmarkEnd w:id="111"/>
    </w:p>
    <w:p w14:paraId="32E3F0BD">
      <w:pPr>
        <w:pStyle w:val="49"/>
        <w:ind w:firstLine="480"/>
        <w:rPr>
          <w:rFonts w:hint="eastAsia" w:ascii="宋体" w:hAnsi="宋体"/>
        </w:rPr>
      </w:pPr>
      <w:r>
        <w:rPr>
          <w:rFonts w:ascii="宋体" w:hAnsi="宋体"/>
        </w:rPr>
        <w:t>支持用户在系统中新增、编辑、复制、删除急救耗材，完成对急救耗材的基础数据的创建和维护；急救耗材信息包括耗材编号、耗材名称、单位、规格、成本价、默认数量、生效日期；支持添加完急救耗材后，可对急救措施状态进行管理，标记急救耗材启用或停用状态；支持用户以耗材名称、耗材编号、生效时间条件查询急救耗材类型。</w:t>
      </w:r>
    </w:p>
    <w:p w14:paraId="409DCAF5">
      <w:pPr>
        <w:pStyle w:val="7"/>
        <w:ind w:left="1320" w:hanging="1320"/>
        <w:rPr>
          <w:rFonts w:hint="eastAsia"/>
        </w:rPr>
      </w:pPr>
      <w:r>
        <w:t>急救措施管理</w:t>
      </w:r>
      <w:bookmarkEnd w:id="112"/>
    </w:p>
    <w:p w14:paraId="755EA1DE">
      <w:pPr>
        <w:pStyle w:val="49"/>
        <w:ind w:firstLine="480"/>
        <w:rPr>
          <w:rFonts w:hint="eastAsia" w:ascii="宋体" w:hAnsi="宋体"/>
        </w:rPr>
      </w:pPr>
      <w:r>
        <w:rPr>
          <w:rFonts w:ascii="宋体" w:hAnsi="宋体"/>
        </w:rPr>
        <w:t>支持用户在系统中新增、编辑、复制、删除急救措施，完成对急救措施的基础数据的创建和维护；急救措施信息包括措施编号、措施名称、担架、规格、成本价、默认数量、生效日期、措施分类；支持添加完急救措施后，可对急救措施状态进行管理，标记急救措施启用或停用状态；支持用户以措施名称、措施编号、生效时间条件查询急救措施类型。</w:t>
      </w:r>
    </w:p>
    <w:p w14:paraId="58E23DCD">
      <w:pPr>
        <w:pStyle w:val="7"/>
        <w:ind w:left="1320" w:hanging="1320"/>
        <w:rPr>
          <w:rFonts w:hint="eastAsia"/>
        </w:rPr>
      </w:pPr>
      <w:bookmarkStart w:id="113" w:name="_Toc161243092"/>
      <w:r>
        <w:t>急救电子病历管理</w:t>
      </w:r>
      <w:bookmarkEnd w:id="113"/>
    </w:p>
    <w:p w14:paraId="2D977AC7">
      <w:pPr>
        <w:pStyle w:val="49"/>
        <w:ind w:firstLine="480"/>
        <w:rPr>
          <w:rFonts w:hint="eastAsia" w:ascii="宋体" w:hAnsi="宋体"/>
        </w:rPr>
      </w:pPr>
      <w:r>
        <w:rPr>
          <w:rFonts w:ascii="宋体" w:hAnsi="宋体"/>
        </w:rPr>
        <w:t>支持生成急救电子病历，并且可对电子病历进行管理，包括对急救电子病历的查询、编辑、权限、时间轴同步，以及急救电子病历提交、审核、质控、全生命周期管理相关功能，支持数据在移动端与网页端的数据</w:t>
      </w:r>
      <w:r>
        <w:rPr>
          <w:rFonts w:hint="eastAsia" w:ascii="宋体" w:hAnsi="宋体"/>
        </w:rPr>
        <w:t>保持</w:t>
      </w:r>
      <w:r>
        <w:rPr>
          <w:rFonts w:ascii="宋体" w:hAnsi="宋体"/>
        </w:rPr>
        <w:t>实时同步。</w:t>
      </w:r>
    </w:p>
    <w:p w14:paraId="52983C49">
      <w:pPr>
        <w:pStyle w:val="7"/>
        <w:ind w:left="1320" w:hanging="1320"/>
        <w:rPr>
          <w:rFonts w:hint="eastAsia"/>
        </w:rPr>
      </w:pPr>
      <w:bookmarkStart w:id="114" w:name="_Toc161243093"/>
      <w:r>
        <w:t>急救电子病历查询</w:t>
      </w:r>
      <w:bookmarkEnd w:id="114"/>
    </w:p>
    <w:p w14:paraId="121E323C">
      <w:pPr>
        <w:pStyle w:val="49"/>
        <w:ind w:firstLine="480"/>
        <w:rPr>
          <w:rFonts w:hint="eastAsia" w:ascii="宋体" w:hAnsi="宋体"/>
        </w:rPr>
      </w:pPr>
      <w:r>
        <w:rPr>
          <w:rFonts w:ascii="宋体" w:hAnsi="宋体"/>
        </w:rPr>
        <w:t>可显示急救过程中产生的病历列表，可根据输入分站、患者姓名、日期间隔、病历状态筛选条件对电子病历进行筛选，并且可查看电子病历详情。</w:t>
      </w:r>
    </w:p>
    <w:p w14:paraId="77CC2A92">
      <w:pPr>
        <w:pStyle w:val="7"/>
        <w:ind w:left="1320" w:hanging="1320"/>
        <w:rPr>
          <w:rFonts w:hint="eastAsia"/>
        </w:rPr>
      </w:pPr>
      <w:bookmarkStart w:id="115" w:name="_Toc161243094"/>
      <w:r>
        <w:t>急救电子病历编辑</w:t>
      </w:r>
      <w:bookmarkEnd w:id="115"/>
    </w:p>
    <w:p w14:paraId="4270226E">
      <w:pPr>
        <w:pStyle w:val="49"/>
        <w:ind w:firstLine="480"/>
        <w:rPr>
          <w:rFonts w:hint="eastAsia" w:ascii="宋体" w:hAnsi="宋体"/>
        </w:rPr>
      </w:pPr>
      <w:r>
        <w:rPr>
          <w:rFonts w:ascii="宋体" w:hAnsi="宋体"/>
        </w:rPr>
        <w:t>可对急救电子病历进行编辑、保存相关操作。可对急救电子病历进行多次编辑，内容以最后一次编辑、保存的内容为准，支持查看最后一次保存的内容。</w:t>
      </w:r>
    </w:p>
    <w:p w14:paraId="264C3AD6">
      <w:pPr>
        <w:pStyle w:val="7"/>
        <w:ind w:left="1320" w:hanging="1320"/>
        <w:rPr>
          <w:rFonts w:hint="eastAsia"/>
        </w:rPr>
      </w:pPr>
      <w:bookmarkStart w:id="116" w:name="_Toc161243095"/>
      <w:r>
        <w:t>急救电子病历审核</w:t>
      </w:r>
      <w:bookmarkEnd w:id="116"/>
    </w:p>
    <w:p w14:paraId="196DF2CE">
      <w:pPr>
        <w:pStyle w:val="49"/>
        <w:ind w:firstLine="480"/>
        <w:rPr>
          <w:rFonts w:hint="eastAsia" w:ascii="宋体" w:hAnsi="宋体"/>
        </w:rPr>
      </w:pPr>
      <w:r>
        <w:rPr>
          <w:rFonts w:ascii="宋体" w:hAnsi="宋体"/>
        </w:rPr>
        <w:t>可将编辑完成后的急救病历进行提交，相关病历出现在上级病历审核列表中上级领导可对急救电子病历进行评分审核操作，审核通过后病历将无法编辑，也可对该病历执行退回操作，可对退回病历进行编辑。</w:t>
      </w:r>
    </w:p>
    <w:p w14:paraId="0A0A5F0C">
      <w:pPr>
        <w:pStyle w:val="7"/>
        <w:ind w:left="1320" w:hanging="1320"/>
        <w:rPr>
          <w:rFonts w:hint="eastAsia"/>
        </w:rPr>
      </w:pPr>
      <w:bookmarkStart w:id="117" w:name="_Toc161243096"/>
      <w:r>
        <w:t>急救电子病历自动关联</w:t>
      </w:r>
      <w:bookmarkEnd w:id="117"/>
    </w:p>
    <w:p w14:paraId="287A78A3">
      <w:pPr>
        <w:pStyle w:val="49"/>
        <w:ind w:firstLine="480"/>
        <w:rPr>
          <w:rFonts w:hint="eastAsia" w:ascii="宋体" w:hAnsi="宋体"/>
        </w:rPr>
      </w:pPr>
      <w:r>
        <w:rPr>
          <w:rFonts w:ascii="宋体" w:hAnsi="宋体"/>
        </w:rPr>
        <w:t>急救事务与电子病历、任务派发车组医生进行自动关联，病历归属发生异常，支持手动修改病历，并记录修改人、修改时间、修改原因。</w:t>
      </w:r>
    </w:p>
    <w:p w14:paraId="2226E335">
      <w:pPr>
        <w:pStyle w:val="7"/>
        <w:ind w:left="1320" w:hanging="1320"/>
        <w:rPr>
          <w:rFonts w:hint="eastAsia"/>
        </w:rPr>
      </w:pPr>
      <w:bookmarkStart w:id="118" w:name="_Toc161243097"/>
      <w:r>
        <w:t>急救电子病历权限设置</w:t>
      </w:r>
      <w:bookmarkEnd w:id="118"/>
    </w:p>
    <w:p w14:paraId="292EF739">
      <w:pPr>
        <w:pStyle w:val="49"/>
        <w:ind w:firstLine="480"/>
        <w:rPr>
          <w:rFonts w:hint="eastAsia" w:ascii="宋体" w:hAnsi="宋体"/>
        </w:rPr>
      </w:pPr>
      <w:r>
        <w:rPr>
          <w:rFonts w:ascii="宋体" w:hAnsi="宋体"/>
        </w:rPr>
        <w:t>可根据角色对电子病历权限进行管理。包括对电子病历的查看、编辑、审核、打印、批量打印相关功能的权限进行管理。并且可根据实际需要自定义配置，如根据电子病历所属部门或角色自动匹配审核人员。</w:t>
      </w:r>
    </w:p>
    <w:p w14:paraId="6D458FE6">
      <w:pPr>
        <w:pStyle w:val="7"/>
        <w:ind w:left="1320" w:hanging="1320"/>
        <w:rPr>
          <w:rFonts w:hint="eastAsia"/>
        </w:rPr>
      </w:pPr>
      <w:bookmarkStart w:id="119" w:name="_Toc161243098"/>
      <w:r>
        <w:t>急救电子病历时间轴同步</w:t>
      </w:r>
      <w:bookmarkEnd w:id="119"/>
    </w:p>
    <w:p w14:paraId="21314199">
      <w:pPr>
        <w:pStyle w:val="49"/>
        <w:ind w:firstLine="480"/>
        <w:rPr>
          <w:rFonts w:hint="eastAsia" w:ascii="宋体" w:hAnsi="宋体"/>
        </w:rPr>
      </w:pPr>
      <w:r>
        <w:rPr>
          <w:rFonts w:ascii="宋体" w:hAnsi="宋体"/>
        </w:rPr>
        <w:t>可将电子病历与急救任务/受理信息关联，并且支持相关时间节点与急救任务/受理信息保持同步。</w:t>
      </w:r>
    </w:p>
    <w:p w14:paraId="74EC4889">
      <w:pPr>
        <w:pStyle w:val="7"/>
        <w:ind w:left="1320" w:hanging="1320"/>
        <w:rPr>
          <w:rFonts w:hint="eastAsia"/>
        </w:rPr>
      </w:pPr>
      <w:bookmarkStart w:id="120" w:name="_Toc161243099"/>
      <w:r>
        <w:t>急救电子病历状态管理</w:t>
      </w:r>
      <w:bookmarkEnd w:id="120"/>
    </w:p>
    <w:p w14:paraId="4FD06CF6">
      <w:pPr>
        <w:pStyle w:val="49"/>
        <w:ind w:firstLine="480"/>
        <w:rPr>
          <w:rFonts w:hint="eastAsia" w:ascii="宋体" w:hAnsi="宋体"/>
        </w:rPr>
      </w:pPr>
      <w:r>
        <w:rPr>
          <w:rFonts w:ascii="宋体" w:hAnsi="宋体"/>
        </w:rPr>
        <w:t>系统需支持根据业务流程，对电子病历编辑、保存、提交、审核流程节点标记不同电子病历状态，电子病历状态包括但</w:t>
      </w:r>
      <w:r>
        <w:rPr>
          <w:rFonts w:hint="eastAsia" w:ascii="宋体" w:hAnsi="宋体"/>
        </w:rPr>
        <w:t>：</w:t>
      </w:r>
      <w:r>
        <w:rPr>
          <w:rFonts w:ascii="宋体" w:hAnsi="宋体"/>
        </w:rPr>
        <w:t>编辑、已保存、待审核、已审核、退回，方便医生快速了解病历状态，及时完成病历编辑、提交、审核的工作。</w:t>
      </w:r>
    </w:p>
    <w:p w14:paraId="16DE4D8A">
      <w:pPr>
        <w:pStyle w:val="7"/>
        <w:ind w:left="1320" w:hanging="1320"/>
        <w:rPr>
          <w:rFonts w:hint="eastAsia"/>
        </w:rPr>
      </w:pPr>
      <w:bookmarkStart w:id="121" w:name="_Toc161243100"/>
      <w:r>
        <w:t>急救电子病历打印</w:t>
      </w:r>
      <w:bookmarkEnd w:id="121"/>
    </w:p>
    <w:p w14:paraId="162E6316">
      <w:pPr>
        <w:pStyle w:val="49"/>
        <w:ind w:firstLine="480"/>
        <w:rPr>
          <w:rFonts w:hint="eastAsia" w:ascii="宋体" w:hAnsi="宋体"/>
        </w:rPr>
      </w:pPr>
      <w:r>
        <w:rPr>
          <w:rFonts w:ascii="宋体" w:hAnsi="宋体"/>
        </w:rPr>
        <w:t>支持对急救电子病历的进行打印</w:t>
      </w:r>
      <w:r>
        <w:rPr>
          <w:rFonts w:hint="eastAsia" w:ascii="宋体" w:hAnsi="宋体"/>
        </w:rPr>
        <w:t>，</w:t>
      </w:r>
      <w:r>
        <w:rPr>
          <w:rFonts w:ascii="宋体" w:hAnsi="宋体"/>
        </w:rPr>
        <w:t>包括对单个急救电子病历打印和对急救电子病历进行批量打印，且批量打印时支持用户预先预览打印效果。</w:t>
      </w:r>
    </w:p>
    <w:p w14:paraId="5C9D2DFF">
      <w:pPr>
        <w:pStyle w:val="7"/>
        <w:ind w:left="1320" w:hanging="1320"/>
        <w:rPr>
          <w:rFonts w:hint="eastAsia"/>
        </w:rPr>
      </w:pPr>
      <w:bookmarkStart w:id="122" w:name="_Toc161243101"/>
      <w:r>
        <w:t>模板管理</w:t>
      </w:r>
      <w:bookmarkEnd w:id="122"/>
    </w:p>
    <w:p w14:paraId="00094AB7">
      <w:pPr>
        <w:pStyle w:val="49"/>
        <w:ind w:firstLine="480"/>
        <w:rPr>
          <w:rFonts w:hint="eastAsia" w:ascii="宋体" w:hAnsi="宋体"/>
        </w:rPr>
      </w:pPr>
      <w:r>
        <w:rPr>
          <w:rFonts w:ascii="宋体" w:hAnsi="宋体"/>
        </w:rPr>
        <w:t>可对急救电子病历模板结构、字段相关内容进行管理</w:t>
      </w:r>
      <w:r>
        <w:rPr>
          <w:rFonts w:hint="eastAsia" w:ascii="宋体" w:hAnsi="宋体"/>
        </w:rPr>
        <w:t>，</w:t>
      </w:r>
      <w:r>
        <w:rPr>
          <w:rFonts w:ascii="宋体" w:hAnsi="宋体"/>
        </w:rPr>
        <w:t>创建病历模版，并为其添加关联的多种字段的默认匹配词汇</w:t>
      </w:r>
      <w:r>
        <w:rPr>
          <w:rFonts w:hint="eastAsia" w:ascii="宋体" w:hAnsi="宋体"/>
        </w:rPr>
        <w:t>。</w:t>
      </w:r>
      <w:r>
        <w:rPr>
          <w:rFonts w:ascii="宋体" w:hAnsi="宋体"/>
        </w:rPr>
        <w:t>根据可变化的、具有多种数据类型的词汇库，自主定制的模板内容。</w:t>
      </w:r>
    </w:p>
    <w:p w14:paraId="2DF3A95A">
      <w:pPr>
        <w:pStyle w:val="49"/>
        <w:ind w:firstLine="480"/>
        <w:rPr>
          <w:rFonts w:hint="eastAsia" w:ascii="宋体" w:hAnsi="宋体"/>
        </w:rPr>
      </w:pPr>
      <w:r>
        <w:rPr>
          <w:rFonts w:hint="eastAsia" w:ascii="宋体" w:hAnsi="宋体"/>
        </w:rPr>
        <w:t>支持用户</w:t>
      </w:r>
      <w:r>
        <w:rPr>
          <w:rFonts w:ascii="宋体" w:hAnsi="宋体"/>
        </w:rPr>
        <w:t>在移动端和</w:t>
      </w:r>
      <w:r>
        <w:rPr>
          <w:rFonts w:hint="eastAsia" w:ascii="宋体" w:hAnsi="宋体"/>
        </w:rPr>
        <w:t>网页</w:t>
      </w:r>
      <w:r>
        <w:rPr>
          <w:rFonts w:ascii="宋体" w:hAnsi="宋体"/>
        </w:rPr>
        <w:t>端的急救病种快速引用和对应字段内容的快速填充，大量节省急救医生的填写时间。</w:t>
      </w:r>
    </w:p>
    <w:p w14:paraId="26DD6403">
      <w:pPr>
        <w:pStyle w:val="7"/>
        <w:ind w:left="1320" w:hanging="1320"/>
        <w:rPr>
          <w:rFonts w:hint="eastAsia"/>
        </w:rPr>
      </w:pPr>
      <w:bookmarkStart w:id="123" w:name="_Toc161243102"/>
      <w:r>
        <w:t>模板引用管理</w:t>
      </w:r>
      <w:bookmarkEnd w:id="123"/>
    </w:p>
    <w:p w14:paraId="65368586">
      <w:pPr>
        <w:pStyle w:val="49"/>
        <w:ind w:firstLine="480"/>
        <w:rPr>
          <w:rFonts w:hint="eastAsia" w:ascii="宋体" w:hAnsi="宋体"/>
        </w:rPr>
      </w:pPr>
      <w:r>
        <w:rPr>
          <w:rFonts w:ascii="宋体" w:hAnsi="宋体"/>
        </w:rPr>
        <w:t>医生在长期书写电子系统过程当中，根据医生书写病历习惯，总结同类型病历书写方式，形成同类型病历的书写习惯，称之为模板，存储于电子病历系统当中，供医生再次书写相同类型疾病的电子病历时用作参考，减少重复性录入，提高医生书写电子病历的效率。支持引用胸痛、卒中或呼吸系统类型</w:t>
      </w:r>
      <w:r>
        <w:rPr>
          <w:rFonts w:hint="eastAsia" w:ascii="宋体" w:hAnsi="宋体"/>
        </w:rPr>
        <w:t>（具体模版类型以用户实际使用的为准）的</w:t>
      </w:r>
      <w:r>
        <w:rPr>
          <w:rFonts w:ascii="宋体" w:hAnsi="宋体"/>
        </w:rPr>
        <w:t>急救电子病历模板。当医生遇到同类疾病的患者时，比如胸痛、卒中或者呼吸系统患者。当书写病历时，即可调出系统中存储的相应的胸痛患者救治模板、卒中患者救治模板、呼吸系统类型救治模板，在此模板基础上，医生只需要对个性化的救治细节进行修改，即可完成该份病历的书写，节省了医生书写病历所耗费的时间。</w:t>
      </w:r>
    </w:p>
    <w:p w14:paraId="49764F85">
      <w:pPr>
        <w:pStyle w:val="7"/>
        <w:ind w:left="1320" w:hanging="1320"/>
        <w:rPr>
          <w:rFonts w:hint="eastAsia"/>
        </w:rPr>
      </w:pPr>
      <w:bookmarkStart w:id="124" w:name="_Toc161243110"/>
      <w:bookmarkStart w:id="125" w:name="_Toc161243103"/>
      <w:r>
        <w:t>院前救治诊疗路径管理</w:t>
      </w:r>
      <w:bookmarkEnd w:id="124"/>
    </w:p>
    <w:p w14:paraId="434308B1">
      <w:pPr>
        <w:pStyle w:val="49"/>
        <w:ind w:firstLine="480"/>
        <w:rPr>
          <w:rFonts w:hint="eastAsia" w:ascii="宋体" w:hAnsi="宋体"/>
        </w:rPr>
      </w:pPr>
      <w:r>
        <w:rPr>
          <w:rFonts w:ascii="宋体" w:hAnsi="宋体"/>
        </w:rPr>
        <w:t>急救电子病历软件支持措施、耗材、药品相关的救治诊疗路径上各操作要素的统一管理，支持生成关联套餐模板，方便急救医生的快速操作。</w:t>
      </w:r>
    </w:p>
    <w:p w14:paraId="096F5EEC">
      <w:pPr>
        <w:pStyle w:val="49"/>
        <w:ind w:firstLine="480"/>
        <w:rPr>
          <w:rFonts w:hint="eastAsia" w:ascii="宋体" w:hAnsi="宋体"/>
        </w:rPr>
      </w:pPr>
      <w:r>
        <w:rPr>
          <w:rFonts w:ascii="宋体" w:hAnsi="宋体"/>
        </w:rPr>
        <w:t>将不同急救药品、急救耗材、急救措施按照常规疾病处置绑定形成常规套餐，满足院前急救医生在院前急救电子病历填写过程中遇到常见疾病时快捷填充疾病套餐，减轻用户使用、填写负担；加快数据录入速度；规范化医疗过程行为记录填写。</w:t>
      </w:r>
    </w:p>
    <w:bookmarkEnd w:id="125"/>
    <w:p w14:paraId="6024FC0A">
      <w:pPr>
        <w:pStyle w:val="6"/>
        <w:rPr>
          <w:rFonts w:hint="eastAsia"/>
        </w:rPr>
      </w:pPr>
      <w:bookmarkStart w:id="126" w:name="_Toc172905285"/>
      <w:bookmarkStart w:id="127" w:name="_Toc161903144"/>
      <w:bookmarkStart w:id="128" w:name="_Toc162426048"/>
      <w:r>
        <w:t>一体化业务融合服务软件</w:t>
      </w:r>
      <w:bookmarkEnd w:id="126"/>
      <w:bookmarkEnd w:id="127"/>
      <w:bookmarkEnd w:id="128"/>
    </w:p>
    <w:p w14:paraId="5F5A33EC">
      <w:pPr>
        <w:pStyle w:val="7"/>
        <w:ind w:left="1320" w:hanging="1320"/>
        <w:rPr>
          <w:rFonts w:hint="eastAsia"/>
        </w:rPr>
      </w:pPr>
      <w:bookmarkStart w:id="129" w:name="_Toc161243069"/>
      <w:r>
        <w:t>一体化消息协议栈</w:t>
      </w:r>
      <w:bookmarkEnd w:id="129"/>
    </w:p>
    <w:p w14:paraId="019134F5">
      <w:pPr>
        <w:pStyle w:val="49"/>
        <w:ind w:firstLine="480"/>
        <w:rPr>
          <w:rFonts w:hint="eastAsia" w:ascii="宋体" w:hAnsi="宋体"/>
        </w:rPr>
      </w:pPr>
      <w:r>
        <w:rPr>
          <w:rFonts w:ascii="宋体" w:hAnsi="宋体"/>
        </w:rPr>
        <w:t>一体化消息协议栈，支持网络通讯协议套件中的业务融合服务，功能模块包括标准通讯协议管理、服务侦听管理、实时消息管理、通讯关联管理及关联触发通知管理。</w:t>
      </w:r>
    </w:p>
    <w:p w14:paraId="6F73D7DA">
      <w:pPr>
        <w:pStyle w:val="7"/>
        <w:ind w:left="1320" w:hanging="1320"/>
        <w:rPr>
          <w:rFonts w:hint="eastAsia"/>
        </w:rPr>
      </w:pPr>
      <w:bookmarkStart w:id="130" w:name="_Toc161243070"/>
      <w:r>
        <w:t>一体化媒体融合</w:t>
      </w:r>
      <w:bookmarkEnd w:id="130"/>
    </w:p>
    <w:p w14:paraId="7EB0B93A">
      <w:pPr>
        <w:pStyle w:val="49"/>
        <w:ind w:firstLine="480"/>
        <w:rPr>
          <w:rFonts w:hint="eastAsia" w:ascii="宋体" w:hAnsi="宋体"/>
        </w:rPr>
      </w:pPr>
      <w:r>
        <w:rPr>
          <w:rFonts w:ascii="宋体" w:hAnsi="宋体"/>
        </w:rPr>
        <w:t>支持提供媒体融合服务功能，提供基于媒体信令和媒体流服务，实现跨越多终端的三方音视频功能服务端支持，以及急救车监控视频流的服务端支持，实现一体化的媒体融合功能。</w:t>
      </w:r>
    </w:p>
    <w:p w14:paraId="035F03B0">
      <w:pPr>
        <w:pStyle w:val="49"/>
        <w:ind w:firstLine="480"/>
        <w:rPr>
          <w:rFonts w:hint="eastAsia" w:ascii="宋体" w:hAnsi="宋体"/>
        </w:rPr>
      </w:pPr>
      <w:r>
        <w:rPr>
          <w:rFonts w:ascii="宋体" w:hAnsi="宋体"/>
        </w:rPr>
        <w:t>支持提供媒体融合支持整合的监控视频信令识别和流媒体功能, 通过封装统一的媒体信令和媒体流服务，实现跨越多终端的三方音视频功能服务端支持，以及急救车监控视频流和音视频会诊相关的服务端支持，实现一体化的媒体融合功能。通过使用音视频流媒体协议及信令技术来支持包括采集、编码、前端处理、传输、解码、缓冲、渲染。编解码支持包括RTSP/RTP/RTCP流媒体协议以及相关的信令技术。</w:t>
      </w:r>
    </w:p>
    <w:p w14:paraId="5E38E58B">
      <w:pPr>
        <w:pStyle w:val="7"/>
        <w:ind w:left="1320" w:hanging="1320"/>
        <w:rPr>
          <w:rFonts w:hint="eastAsia"/>
        </w:rPr>
      </w:pPr>
      <w:bookmarkStart w:id="131" w:name="_Toc161243072"/>
      <w:bookmarkStart w:id="132" w:name="_Toc161243071"/>
      <w:r>
        <w:t>车载监控视频流融合</w:t>
      </w:r>
      <w:bookmarkEnd w:id="131"/>
    </w:p>
    <w:p w14:paraId="5265EF8E">
      <w:pPr>
        <w:pStyle w:val="49"/>
        <w:ind w:firstLine="480"/>
        <w:rPr>
          <w:rFonts w:hint="eastAsia" w:ascii="宋体" w:hAnsi="宋体"/>
        </w:rPr>
      </w:pPr>
      <w:r>
        <w:rPr>
          <w:rFonts w:hint="eastAsia" w:ascii="宋体" w:hAnsi="宋体"/>
        </w:rPr>
        <w:t>通过对接</w:t>
      </w:r>
      <w:r>
        <w:rPr>
          <w:rFonts w:ascii="宋体" w:hAnsi="宋体"/>
        </w:rPr>
        <w:t>车载视频设备进行视频采集</w:t>
      </w:r>
      <w:r>
        <w:rPr>
          <w:rFonts w:hint="eastAsia" w:ascii="宋体" w:hAnsi="宋体"/>
        </w:rPr>
        <w:t>，通过流整合技术来</w:t>
      </w:r>
      <w:r>
        <w:rPr>
          <w:rFonts w:ascii="宋体" w:hAnsi="宋体"/>
        </w:rPr>
        <w:t>获取车辆</w:t>
      </w:r>
      <w:r>
        <w:rPr>
          <w:rFonts w:hint="eastAsia" w:ascii="宋体" w:hAnsi="宋体"/>
        </w:rPr>
        <w:t>监控</w:t>
      </w:r>
      <w:r>
        <w:rPr>
          <w:rFonts w:ascii="宋体" w:hAnsi="宋体"/>
        </w:rPr>
        <w:t>视频数据。</w:t>
      </w:r>
      <w:r>
        <w:rPr>
          <w:rFonts w:hint="eastAsia" w:ascii="宋体" w:hAnsi="宋体"/>
        </w:rPr>
        <w:t>设备</w:t>
      </w:r>
      <w:r>
        <w:rPr>
          <w:rFonts w:ascii="宋体" w:hAnsi="宋体"/>
        </w:rPr>
        <w:t>前端视频采集系统负责将采集的各监控点视频图像经过压缩编码后通过4G/5G无线网络上传到监控中心（急救中心），</w:t>
      </w:r>
      <w:r>
        <w:rPr>
          <w:rFonts w:hint="eastAsia" w:ascii="宋体" w:hAnsi="宋体"/>
        </w:rPr>
        <w:t>以</w:t>
      </w:r>
      <w:r>
        <w:rPr>
          <w:rFonts w:ascii="宋体" w:hAnsi="宋体"/>
        </w:rPr>
        <w:t>实现视频的远程观看。</w:t>
      </w:r>
      <w:r>
        <w:rPr>
          <w:rFonts w:hint="eastAsia" w:ascii="宋体" w:hAnsi="宋体"/>
        </w:rPr>
        <w:t>最后通过监控指挥中心的</w:t>
      </w:r>
      <w:r>
        <w:rPr>
          <w:rFonts w:ascii="宋体" w:hAnsi="宋体"/>
        </w:rPr>
        <w:t>GIS子系统软件查看急救中心所有车辆监控视频。</w:t>
      </w:r>
    </w:p>
    <w:p w14:paraId="09217A7F">
      <w:pPr>
        <w:pStyle w:val="7"/>
        <w:ind w:left="1320" w:hanging="1320"/>
        <w:rPr>
          <w:rFonts w:hint="eastAsia"/>
        </w:rPr>
      </w:pPr>
      <w:r>
        <w:t>音视频会诊流融合</w:t>
      </w:r>
      <w:bookmarkEnd w:id="132"/>
    </w:p>
    <w:p w14:paraId="72ABFC2F">
      <w:pPr>
        <w:pStyle w:val="49"/>
        <w:ind w:firstLine="480"/>
        <w:rPr>
          <w:rFonts w:hint="eastAsia" w:ascii="宋体" w:hAnsi="宋体"/>
        </w:rPr>
      </w:pPr>
      <w:r>
        <w:rPr>
          <w:rFonts w:ascii="宋体" w:hAnsi="宋体"/>
        </w:rPr>
        <w:t>支持提供音视频</w:t>
      </w:r>
      <w:r>
        <w:rPr>
          <w:rFonts w:hint="eastAsia" w:ascii="宋体" w:hAnsi="宋体"/>
        </w:rPr>
        <w:t>会诊的</w:t>
      </w:r>
      <w:r>
        <w:rPr>
          <w:rFonts w:ascii="宋体" w:hAnsi="宋体"/>
        </w:rPr>
        <w:t>多终端支持</w:t>
      </w:r>
      <w:r>
        <w:rPr>
          <w:rFonts w:hint="eastAsia" w:ascii="宋体" w:hAnsi="宋体"/>
        </w:rPr>
        <w:t>和接口对接融合</w:t>
      </w:r>
      <w:r>
        <w:rPr>
          <w:rFonts w:ascii="宋体" w:hAnsi="宋体"/>
        </w:rPr>
        <w:t>，实现支持多端,以及访问的多方视频会诊的终端适配</w:t>
      </w:r>
      <w:r>
        <w:rPr>
          <w:rFonts w:hint="eastAsia" w:ascii="宋体" w:hAnsi="宋体"/>
        </w:rPr>
        <w:t>。通过</w:t>
      </w:r>
      <w:r>
        <w:rPr>
          <w:rFonts w:ascii="宋体" w:hAnsi="宋体"/>
        </w:rPr>
        <w:t>服务端流媒体接入</w:t>
      </w:r>
      <w:r>
        <w:rPr>
          <w:rFonts w:hint="eastAsia" w:ascii="宋体" w:hAnsi="宋体"/>
        </w:rPr>
        <w:t>和完整的API控制接口整合，</w:t>
      </w:r>
      <w:r>
        <w:rPr>
          <w:rFonts w:ascii="宋体" w:hAnsi="宋体"/>
        </w:rPr>
        <w:t>支持维护接入的终端类型，包括对类型进行新增、修改、查询及删除；支持对接入的规则维护，包括对接入规则进行新增、修改、查询及删除；支持对接入状态的字典值进行维护，包括对字典值进行新增、修改、查询及删除的操作；支持对接入范围的维护，包括对范围进行新增、修改、查询及删除的操作。</w:t>
      </w:r>
    </w:p>
    <w:p w14:paraId="306745E0">
      <w:pPr>
        <w:pStyle w:val="6"/>
        <w:rPr>
          <w:rFonts w:hint="eastAsia"/>
        </w:rPr>
      </w:pPr>
      <w:bookmarkStart w:id="133" w:name="_Toc162426049"/>
      <w:bookmarkStart w:id="134" w:name="_Toc161903145"/>
      <w:bookmarkStart w:id="135" w:name="_Toc172905286"/>
      <w:r>
        <w:rPr>
          <w:rFonts w:hint="eastAsia"/>
        </w:rPr>
        <w:t>数据统计分析系统软件</w:t>
      </w:r>
      <w:bookmarkEnd w:id="133"/>
      <w:bookmarkEnd w:id="134"/>
      <w:bookmarkEnd w:id="135"/>
    </w:p>
    <w:p w14:paraId="00C97416">
      <w:pPr>
        <w:pStyle w:val="49"/>
        <w:ind w:firstLine="480"/>
        <w:rPr>
          <w:rFonts w:hint="eastAsia" w:ascii="宋体" w:hAnsi="宋体"/>
        </w:rPr>
      </w:pPr>
      <w:r>
        <w:rPr>
          <w:rFonts w:hint="eastAsia" w:ascii="宋体" w:hAnsi="宋体"/>
        </w:rPr>
        <w:t>数据库中的数据对象异常丰富，含有各种调度数据和医疗数据，数据的统计分析可以给一线医生和管理人员提供管理和业务提升的依据，也能够从结果数据来精确其科研数据。</w:t>
      </w:r>
    </w:p>
    <w:p w14:paraId="27AB872C">
      <w:pPr>
        <w:tabs>
          <w:tab w:val="left" w:pos="720"/>
        </w:tabs>
        <w:ind w:firstLine="480"/>
        <w:rPr>
          <w:rFonts w:hint="eastAsia"/>
        </w:rPr>
      </w:pPr>
      <w:r>
        <w:rPr>
          <w:rFonts w:hint="eastAsia"/>
        </w:rPr>
        <w:t>提供包括急救受理调度业务、医疗行为数据多方面的统计分析，支持监管机构、急救中心机构基于数据权限查看相应数据。</w:t>
      </w:r>
    </w:p>
    <w:bookmarkEnd w:id="106"/>
    <w:p w14:paraId="01913A8C">
      <w:pPr>
        <w:pStyle w:val="6"/>
        <w:rPr>
          <w:rFonts w:hint="eastAsia"/>
        </w:rPr>
      </w:pPr>
      <w:bookmarkStart w:id="136" w:name="_Toc162426050"/>
      <w:bookmarkStart w:id="137" w:name="_Toc161903146"/>
      <w:bookmarkStart w:id="138" w:name="_Toc161243195"/>
      <w:bookmarkStart w:id="139" w:name="_Toc172905287"/>
      <w:bookmarkStart w:id="140" w:name="_Toc161243073"/>
      <w:r>
        <w:rPr>
          <w:rFonts w:hint="eastAsia"/>
        </w:rPr>
        <w:t>医疗设备对接信息系统软件</w:t>
      </w:r>
      <w:bookmarkEnd w:id="136"/>
      <w:bookmarkEnd w:id="137"/>
      <w:bookmarkEnd w:id="138"/>
      <w:bookmarkEnd w:id="139"/>
    </w:p>
    <w:p w14:paraId="41EC2377">
      <w:pPr>
        <w:pStyle w:val="7"/>
        <w:ind w:left="1320" w:hanging="1320"/>
        <w:rPr>
          <w:rFonts w:hint="eastAsia"/>
        </w:rPr>
      </w:pPr>
      <w:bookmarkStart w:id="141" w:name="_Toc161243196"/>
      <w:r>
        <w:t>监护仪对接</w:t>
      </w:r>
      <w:bookmarkEnd w:id="141"/>
    </w:p>
    <w:p w14:paraId="5E43F7B4">
      <w:pPr>
        <w:pStyle w:val="49"/>
        <w:ind w:firstLine="480"/>
        <w:rPr>
          <w:rFonts w:hint="eastAsia" w:ascii="宋体" w:hAnsi="宋体"/>
        </w:rPr>
      </w:pPr>
      <w:r>
        <w:rPr>
          <w:rFonts w:ascii="宋体" w:hAnsi="宋体"/>
        </w:rPr>
        <w:t>可对急救车上的医疗监护仪与系统进行连接和集成，能够实现急救车上的急救患者实时监测、数据传输和远程协作功能，从而让医护人员能够更全面更好地评估和处理急救患者的状况。</w:t>
      </w:r>
    </w:p>
    <w:p w14:paraId="23982C0C">
      <w:pPr>
        <w:pStyle w:val="7"/>
        <w:ind w:left="1320" w:hanging="1320"/>
        <w:rPr>
          <w:rFonts w:hint="eastAsia"/>
        </w:rPr>
      </w:pPr>
      <w:bookmarkStart w:id="142" w:name="_Toc161243197"/>
      <w:r>
        <w:t>心电图机对接</w:t>
      </w:r>
      <w:bookmarkEnd w:id="142"/>
    </w:p>
    <w:p w14:paraId="0079D1CC">
      <w:pPr>
        <w:pStyle w:val="49"/>
        <w:ind w:firstLine="480"/>
        <w:rPr>
          <w:rFonts w:hint="eastAsia" w:ascii="宋体" w:hAnsi="宋体"/>
        </w:rPr>
      </w:pPr>
      <w:r>
        <w:rPr>
          <w:rFonts w:ascii="宋体" w:hAnsi="宋体"/>
        </w:rPr>
        <w:t>急救车上的心电图机与平台进行连接和集成。从而实现对急救患者心电图数据的实时监测、传输，以便医疗专业人员能够更好地评估患者的心脏状况并采取适当的急救措施。</w:t>
      </w:r>
    </w:p>
    <w:p w14:paraId="5F35D561">
      <w:pPr>
        <w:pStyle w:val="7"/>
        <w:ind w:left="1320" w:hanging="1320"/>
        <w:rPr>
          <w:rFonts w:hint="eastAsia"/>
        </w:rPr>
      </w:pPr>
      <w:bookmarkStart w:id="143" w:name="_Toc161243198"/>
      <w:r>
        <w:t>任务关联管理</w:t>
      </w:r>
      <w:bookmarkEnd w:id="143"/>
    </w:p>
    <w:p w14:paraId="260CE43A">
      <w:pPr>
        <w:pStyle w:val="49"/>
        <w:ind w:firstLine="480"/>
        <w:rPr>
          <w:rFonts w:hint="eastAsia" w:ascii="宋体" w:hAnsi="宋体"/>
        </w:rPr>
      </w:pPr>
      <w:r>
        <w:rPr>
          <w:rFonts w:ascii="宋体" w:hAnsi="宋体"/>
        </w:rPr>
        <w:t>医疗设备在上线使用后，同时会有多辆车一同运行使用的情况，不同车辆上会有不同患者和不同的急救任务，因此需要把设备与急救任务进行关联，从而确保设备数据能正确地对应患者。</w:t>
      </w:r>
    </w:p>
    <w:p w14:paraId="56D8EC26">
      <w:pPr>
        <w:pStyle w:val="7"/>
        <w:ind w:left="1320" w:hanging="1320"/>
        <w:rPr>
          <w:rFonts w:hint="eastAsia"/>
        </w:rPr>
      </w:pPr>
      <w:bookmarkStart w:id="144" w:name="_Toc161243199"/>
      <w:r>
        <w:t>设备关联管理</w:t>
      </w:r>
      <w:bookmarkEnd w:id="144"/>
    </w:p>
    <w:p w14:paraId="7C906A46">
      <w:pPr>
        <w:pStyle w:val="49"/>
        <w:ind w:firstLine="480"/>
        <w:rPr>
          <w:rFonts w:hint="eastAsia" w:ascii="宋体" w:hAnsi="宋体"/>
        </w:rPr>
      </w:pPr>
      <w:r>
        <w:rPr>
          <w:rFonts w:ascii="宋体" w:hAnsi="宋体"/>
        </w:rPr>
        <w:t>提供车辆设备关联管理功能，实现从设备信息中选择一个设备，并与车辆进行绑定，一个设备只能与一辆车进行绑定。提供设备选择、车辆选择、关联绑定、解绑、删除功能。</w:t>
      </w:r>
    </w:p>
    <w:p w14:paraId="0EE58521">
      <w:pPr>
        <w:pStyle w:val="6"/>
        <w:rPr>
          <w:rFonts w:hint="eastAsia"/>
        </w:rPr>
      </w:pPr>
      <w:bookmarkStart w:id="145" w:name="_Toc5962819"/>
      <w:bookmarkStart w:id="146" w:name="_Toc161903156"/>
      <w:bookmarkStart w:id="147" w:name="_Toc162426074"/>
      <w:bookmarkStart w:id="148" w:name="_Toc172905311"/>
      <w:bookmarkStart w:id="149" w:name="_Toc161243289"/>
      <w:r>
        <w:rPr>
          <w:rFonts w:hint="eastAsia"/>
        </w:rPr>
        <w:t>移动工作站</w:t>
      </w:r>
      <w:bookmarkEnd w:id="145"/>
      <w:r>
        <w:rPr>
          <w:rFonts w:hint="eastAsia"/>
        </w:rPr>
        <w:t>软件</w:t>
      </w:r>
      <w:bookmarkEnd w:id="146"/>
      <w:bookmarkEnd w:id="147"/>
      <w:bookmarkEnd w:id="148"/>
      <w:bookmarkEnd w:id="149"/>
    </w:p>
    <w:p w14:paraId="66990897">
      <w:pPr>
        <w:pStyle w:val="7"/>
        <w:ind w:left="1320" w:hanging="1320"/>
        <w:rPr>
          <w:rFonts w:hint="eastAsia"/>
        </w:rPr>
      </w:pPr>
      <w:bookmarkStart w:id="150" w:name="_Toc161243290"/>
      <w:r>
        <w:t>接收和查看调度任务信息</w:t>
      </w:r>
      <w:bookmarkEnd w:id="150"/>
    </w:p>
    <w:p w14:paraId="2B8FEC16">
      <w:pPr>
        <w:pStyle w:val="49"/>
        <w:ind w:firstLine="480"/>
        <w:rPr>
          <w:rFonts w:hint="eastAsia" w:ascii="宋体" w:hAnsi="宋体"/>
        </w:rPr>
      </w:pPr>
      <w:r>
        <w:rPr>
          <w:rFonts w:ascii="宋体" w:hAnsi="宋体"/>
        </w:rPr>
        <w:t>系统支持提供在急救中心将任务派发给车组后，车组人员可以通过车载平板终端（移动工作站）查看任务信息功能，任务信息包括：患者姓名、呼叫电话、性别、年龄、主诉、联系人、联系电话、现场地址、等车地址、病情程度、送往医院信息。</w:t>
      </w:r>
    </w:p>
    <w:p w14:paraId="080744D7">
      <w:pPr>
        <w:pStyle w:val="7"/>
        <w:ind w:left="1320" w:hanging="1320"/>
        <w:rPr>
          <w:rFonts w:hint="eastAsia"/>
        </w:rPr>
      </w:pPr>
      <w:bookmarkStart w:id="151" w:name="_Toc161243292"/>
      <w:r>
        <w:t>受理信息管理</w:t>
      </w:r>
      <w:bookmarkEnd w:id="151"/>
    </w:p>
    <w:p w14:paraId="46BA863A">
      <w:pPr>
        <w:pStyle w:val="49"/>
        <w:ind w:firstLine="480"/>
        <w:rPr>
          <w:rFonts w:hint="eastAsia" w:ascii="宋体" w:hAnsi="宋体"/>
        </w:rPr>
      </w:pPr>
      <w:r>
        <w:rPr>
          <w:rFonts w:ascii="宋体" w:hAnsi="宋体"/>
        </w:rPr>
        <w:t>车载平板终端（移动工作站）支持在受理信息界面默认显示最后一次任务的受理信息，当有新任务时则更新显示新任务的受理信息。</w:t>
      </w:r>
    </w:p>
    <w:p w14:paraId="760ED2B7">
      <w:pPr>
        <w:pStyle w:val="7"/>
        <w:ind w:left="1320" w:hanging="1320"/>
        <w:rPr>
          <w:rFonts w:hint="eastAsia"/>
        </w:rPr>
      </w:pPr>
      <w:bookmarkStart w:id="152" w:name="_Toc161243293"/>
      <w:r>
        <w:t>患者信息管理</w:t>
      </w:r>
      <w:bookmarkEnd w:id="152"/>
    </w:p>
    <w:p w14:paraId="1B9D1A2F">
      <w:pPr>
        <w:pStyle w:val="49"/>
        <w:ind w:firstLine="480"/>
        <w:rPr>
          <w:rFonts w:hint="eastAsia" w:ascii="宋体" w:hAnsi="宋体"/>
        </w:rPr>
      </w:pPr>
      <w:r>
        <w:rPr>
          <w:rFonts w:ascii="宋体" w:hAnsi="宋体"/>
        </w:rPr>
        <w:t>车载平板终端（移动工作站）提供患者信息管理功能，支持在患者信息页面查看并编辑患者的姓名、性别、年龄、身份证号、身份、国籍、职业、联系人、联系电话、病人数量信息；同时支持提供在移动工作站更新患者信息后，调度台可以同步更新患者信息。</w:t>
      </w:r>
    </w:p>
    <w:p w14:paraId="0E74C9DE">
      <w:pPr>
        <w:pStyle w:val="7"/>
        <w:ind w:left="1320" w:hanging="1320"/>
        <w:rPr>
          <w:rFonts w:hint="eastAsia"/>
        </w:rPr>
      </w:pPr>
      <w:bookmarkStart w:id="153" w:name="_Toc161243296"/>
      <w:r>
        <w:t>历史任务查看</w:t>
      </w:r>
      <w:bookmarkEnd w:id="153"/>
    </w:p>
    <w:p w14:paraId="7D3036A8">
      <w:pPr>
        <w:pStyle w:val="49"/>
        <w:ind w:firstLine="480"/>
        <w:rPr>
          <w:rFonts w:hint="eastAsia" w:ascii="宋体" w:hAnsi="宋体"/>
        </w:rPr>
      </w:pPr>
      <w:r>
        <w:rPr>
          <w:rFonts w:ascii="宋体" w:hAnsi="宋体"/>
        </w:rPr>
        <w:t>车载平板终端（移动工作站）提供历史任务查看功能，支持医护人员查看自己出诊的所有历史任务信息。</w:t>
      </w:r>
    </w:p>
    <w:p w14:paraId="6AFF784A">
      <w:pPr>
        <w:pStyle w:val="7"/>
        <w:ind w:left="1320" w:hanging="1320"/>
        <w:rPr>
          <w:rFonts w:hint="eastAsia"/>
        </w:rPr>
      </w:pPr>
      <w:bookmarkStart w:id="154" w:name="_Toc161243291"/>
      <w:bookmarkStart w:id="155" w:name="_Toc161243294"/>
      <w:bookmarkStart w:id="156" w:name="_Toc161243297"/>
      <w:r>
        <w:t>自建急救任务</w:t>
      </w:r>
      <w:bookmarkEnd w:id="154"/>
    </w:p>
    <w:p w14:paraId="436B521B">
      <w:pPr>
        <w:pStyle w:val="49"/>
        <w:ind w:firstLine="480"/>
        <w:rPr>
          <w:rFonts w:hint="eastAsia" w:ascii="宋体" w:hAnsi="宋体"/>
        </w:rPr>
      </w:pPr>
      <w:r>
        <w:rPr>
          <w:rFonts w:ascii="宋体" w:hAnsi="宋体"/>
        </w:rPr>
        <w:t>系统支持提供在车载平板终端（移动工作站）进行自建急救任务功能，并支持填写任务主要信息，包含患者姓名、联系电话、地址。</w:t>
      </w:r>
    </w:p>
    <w:p w14:paraId="6EB59EC7">
      <w:pPr>
        <w:pStyle w:val="7"/>
        <w:ind w:left="1320" w:hanging="1320"/>
        <w:rPr>
          <w:rFonts w:hint="eastAsia"/>
        </w:rPr>
      </w:pPr>
      <w:r>
        <w:t>移动电子病历管理</w:t>
      </w:r>
      <w:bookmarkEnd w:id="155"/>
    </w:p>
    <w:p w14:paraId="32E71C3B">
      <w:pPr>
        <w:pStyle w:val="49"/>
        <w:ind w:firstLine="480"/>
        <w:rPr>
          <w:rFonts w:hint="eastAsia" w:ascii="宋体" w:hAnsi="宋体"/>
        </w:rPr>
      </w:pPr>
      <w:r>
        <w:rPr>
          <w:rFonts w:ascii="宋体" w:hAnsi="宋体"/>
        </w:rPr>
        <w:t>车载平板终端（移动工作站）支持提供移动电子病历及病历管理功能，系统支持电子病历信息根据急救任务自动生成并绑定，并支持查看并编辑患者的急救病历，支持编辑包括病情摘要、体征检查（包括一般检查、头颈部检查、胸部检查、腹部检查、四肢检查、专科检查）、辅助检查（包括血糖、心电图、TI评分、Apgar评分、FAST-ED评分、GCS评分）、诊治记录（开具处置方案）、其他信息（疾病类别、原因、急救性质、心肺复苏登记表、突发事件、病人死亡、死亡证明、疗效、场地、病情、救治、提前告知医院、病情告知书）。</w:t>
      </w:r>
    </w:p>
    <w:bookmarkEnd w:id="156"/>
    <w:p w14:paraId="57E6355D">
      <w:pPr>
        <w:pStyle w:val="7"/>
        <w:ind w:left="1320" w:hanging="1320"/>
        <w:rPr>
          <w:rFonts w:hint="eastAsia"/>
        </w:rPr>
      </w:pPr>
      <w:bookmarkStart w:id="157" w:name="_Toc161243298"/>
      <w:r>
        <w:t>急救收费</w:t>
      </w:r>
      <w:bookmarkEnd w:id="157"/>
    </w:p>
    <w:p w14:paraId="49D78339">
      <w:pPr>
        <w:pStyle w:val="49"/>
        <w:ind w:firstLine="480"/>
        <w:rPr>
          <w:rFonts w:hint="eastAsia" w:ascii="宋体" w:hAnsi="宋体"/>
        </w:rPr>
      </w:pPr>
      <w:r>
        <w:rPr>
          <w:rFonts w:ascii="宋体" w:hAnsi="宋体"/>
        </w:rPr>
        <w:t>车载平板终端（移动工作站）提供急救收费功能，并支持自定义维护急救收费的相关信息，包括检查费、材料费、药费、治疗费、随车救护费、里程费、其他收费类项信息；支持获取急救费用项目列表；支持录入完善收费项信息，自动进行急救费用结算。支持急救费用的应收由系统自动合计，实收支持手动修改</w:t>
      </w:r>
      <w:r>
        <w:rPr>
          <w:rFonts w:hint="eastAsia" w:ascii="宋体" w:hAnsi="宋体"/>
        </w:rPr>
        <w:t>，计费后的支付支持调用院内的多种支付方式进行结算和结算反馈。</w:t>
      </w:r>
    </w:p>
    <w:p w14:paraId="2585D854">
      <w:pPr>
        <w:pStyle w:val="7"/>
        <w:ind w:left="1320" w:hanging="1320"/>
        <w:rPr>
          <w:rFonts w:hint="eastAsia"/>
        </w:rPr>
      </w:pPr>
      <w:bookmarkStart w:id="158" w:name="_Toc161243301"/>
      <w:bookmarkStart w:id="159" w:name="_Toc161243300"/>
      <w:r>
        <w:t>危重病人预告知</w:t>
      </w:r>
      <w:bookmarkEnd w:id="158"/>
    </w:p>
    <w:p w14:paraId="2DFBB8F1">
      <w:pPr>
        <w:pStyle w:val="49"/>
        <w:ind w:firstLine="480"/>
        <w:rPr>
          <w:rFonts w:hint="eastAsia" w:ascii="宋体" w:hAnsi="宋体"/>
        </w:rPr>
      </w:pPr>
      <w:r>
        <w:rPr>
          <w:rFonts w:ascii="宋体" w:hAnsi="宋体"/>
        </w:rPr>
        <w:t>移动工作站提供</w:t>
      </w:r>
      <w:r>
        <w:rPr>
          <w:rFonts w:hint="eastAsia" w:ascii="宋体" w:hAnsi="宋体"/>
        </w:rPr>
        <w:t>向</w:t>
      </w:r>
      <w:r>
        <w:rPr>
          <w:rFonts w:ascii="宋体" w:hAnsi="宋体"/>
        </w:rPr>
        <w:t>院内</w:t>
      </w:r>
      <w:r>
        <w:rPr>
          <w:rFonts w:hint="eastAsia" w:ascii="宋体" w:hAnsi="宋体"/>
        </w:rPr>
        <w:t>准备</w:t>
      </w:r>
      <w:r>
        <w:rPr>
          <w:rFonts w:ascii="宋体" w:hAnsi="宋体"/>
        </w:rPr>
        <w:t>接收危重病人预告知功能，支持院前急救医生对危重病人发起病人预告知功能，填写五大中心（胸痛、卒中、创伤、高危孕产妇、危重症新生儿、其他）、发病时间、主诉、初步诊断、送往医院后，对应院内急救医生会根据病人类型收到急救任务，院内急救医生可根据实际情况接受、拒绝病人，并填写原因如绕行急诊、无空闲床位。</w:t>
      </w:r>
      <w:r>
        <w:rPr>
          <w:rFonts w:hint="eastAsia" w:ascii="宋体" w:hAnsi="宋体"/>
        </w:rPr>
        <w:t>其他预告知</w:t>
      </w:r>
      <w:r>
        <w:rPr>
          <w:rFonts w:ascii="宋体" w:hAnsi="宋体"/>
        </w:rPr>
        <w:t>内容包含病人姓名、主诉、年龄、快速评分内容（TI评分、Apgar评分、FAST-ED评分、GCS评分）。</w:t>
      </w:r>
    </w:p>
    <w:p w14:paraId="062189F9">
      <w:pPr>
        <w:pStyle w:val="7"/>
        <w:ind w:left="1320" w:hanging="1320"/>
        <w:rPr>
          <w:rFonts w:hint="eastAsia"/>
        </w:rPr>
      </w:pPr>
      <w:r>
        <w:rPr>
          <w:rFonts w:hint="eastAsia"/>
        </w:rPr>
        <w:t>腕带绑定和识别</w:t>
      </w:r>
    </w:p>
    <w:p w14:paraId="01017C1F">
      <w:pPr>
        <w:pStyle w:val="49"/>
        <w:ind w:firstLine="480"/>
        <w:rPr>
          <w:rFonts w:hint="eastAsia" w:ascii="宋体" w:hAnsi="宋体"/>
        </w:rPr>
      </w:pPr>
      <w:r>
        <w:rPr>
          <w:rFonts w:hint="eastAsia" w:ascii="宋体" w:hAnsi="宋体"/>
        </w:rPr>
        <w:t>提供手动输入腕带编号、扫码识别腕带编号的功能做院前病人资料做绑定。</w:t>
      </w:r>
    </w:p>
    <w:p w14:paraId="79816504">
      <w:pPr>
        <w:pStyle w:val="7"/>
        <w:ind w:left="1320" w:hanging="1320"/>
        <w:rPr>
          <w:rFonts w:hint="eastAsia"/>
        </w:rPr>
      </w:pPr>
      <w:r>
        <w:t>院前建档挂号</w:t>
      </w:r>
      <w:bookmarkEnd w:id="159"/>
    </w:p>
    <w:p w14:paraId="2C9B07D1">
      <w:pPr>
        <w:pStyle w:val="49"/>
        <w:ind w:firstLine="480"/>
        <w:rPr>
          <w:rFonts w:hint="eastAsia" w:ascii="宋体" w:hAnsi="宋体"/>
        </w:rPr>
      </w:pPr>
      <w:r>
        <w:rPr>
          <w:rFonts w:ascii="宋体" w:hAnsi="宋体"/>
        </w:rPr>
        <w:t>移动工作站提供院前建档挂号功能，支持</w:t>
      </w:r>
      <w:r>
        <w:rPr>
          <w:rFonts w:hint="eastAsia" w:ascii="宋体" w:hAnsi="宋体"/>
        </w:rPr>
        <w:t>采用统一的</w:t>
      </w:r>
      <w:r>
        <w:rPr>
          <w:rFonts w:ascii="宋体" w:hAnsi="宋体"/>
        </w:rPr>
        <w:t>建档挂号接口，与各医院急诊、his做对接，实现院前建档挂号，上车即入院功能。</w:t>
      </w:r>
    </w:p>
    <w:p w14:paraId="0DBDD972">
      <w:pPr>
        <w:pStyle w:val="7"/>
        <w:ind w:left="1320" w:hanging="1320"/>
        <w:rPr>
          <w:rFonts w:hint="eastAsia"/>
        </w:rPr>
      </w:pPr>
      <w:bookmarkStart w:id="160" w:name="_Toc161243309"/>
      <w:bookmarkStart w:id="161" w:name="_Toc161243302"/>
      <w:r>
        <w:t>院前院内急救电子交接单</w:t>
      </w:r>
      <w:bookmarkEnd w:id="160"/>
    </w:p>
    <w:p w14:paraId="4DB3AA7B">
      <w:pPr>
        <w:pStyle w:val="49"/>
        <w:ind w:firstLine="480"/>
        <w:rPr>
          <w:rFonts w:hint="eastAsia" w:ascii="宋体" w:hAnsi="宋体"/>
        </w:rPr>
      </w:pPr>
      <w:r>
        <w:rPr>
          <w:rFonts w:ascii="宋体" w:hAnsi="宋体"/>
        </w:rPr>
        <w:t>当急救任务达到送达医院状态时，支持医生从移动工作站发起院前院内急救电子交接单，录入当前患者信息及诊疗信息后由接诊医院接诊人员签名，确定后即完成院前院内急救电子交接单。</w:t>
      </w:r>
    </w:p>
    <w:bookmarkEnd w:id="161"/>
    <w:p w14:paraId="5DAEF0C0">
      <w:pPr>
        <w:pStyle w:val="7"/>
        <w:ind w:left="1320" w:hanging="1320"/>
        <w:rPr>
          <w:rFonts w:hint="eastAsia"/>
        </w:rPr>
      </w:pPr>
      <w:bookmarkStart w:id="162" w:name="_Toc161243303"/>
      <w:r>
        <w:t>生命体征管理</w:t>
      </w:r>
      <w:bookmarkEnd w:id="162"/>
    </w:p>
    <w:p w14:paraId="0B0F9ACE">
      <w:pPr>
        <w:pStyle w:val="49"/>
        <w:ind w:firstLine="480"/>
        <w:rPr>
          <w:rFonts w:hint="eastAsia" w:ascii="宋体" w:hAnsi="宋体"/>
        </w:rPr>
      </w:pPr>
      <w:r>
        <w:rPr>
          <w:rFonts w:ascii="宋体" w:hAnsi="宋体"/>
        </w:rPr>
        <w:t>移动工作站提供生命体征管理功能，支持在急救车上，对患者开启生命体征仪器</w:t>
      </w:r>
      <w:r>
        <w:rPr>
          <w:rFonts w:hint="eastAsia" w:ascii="宋体" w:hAnsi="宋体"/>
        </w:rPr>
        <w:t>和接入系统</w:t>
      </w:r>
      <w:r>
        <w:rPr>
          <w:rFonts w:ascii="宋体" w:hAnsi="宋体"/>
        </w:rPr>
        <w:t>后，急救医生可以在移动工作站上直观的看到生命仪器所检测到的各项指标数据，并且支持将这些数据同步到患者的病历上，便于医生对于病人电子病历的维护。</w:t>
      </w:r>
    </w:p>
    <w:p w14:paraId="0ABD312C">
      <w:pPr>
        <w:pStyle w:val="7"/>
        <w:ind w:left="1320" w:hanging="1320"/>
        <w:rPr>
          <w:rFonts w:hint="eastAsia"/>
        </w:rPr>
      </w:pPr>
      <w:bookmarkStart w:id="163" w:name="_Toc161243304"/>
      <w:r>
        <w:t>心电图报告管理</w:t>
      </w:r>
      <w:bookmarkEnd w:id="163"/>
    </w:p>
    <w:p w14:paraId="6C8E6A73">
      <w:pPr>
        <w:pStyle w:val="49"/>
        <w:ind w:firstLine="480"/>
        <w:rPr>
          <w:rFonts w:hint="eastAsia" w:ascii="宋体" w:hAnsi="宋体"/>
        </w:rPr>
      </w:pPr>
      <w:r>
        <w:rPr>
          <w:rFonts w:ascii="宋体" w:hAnsi="宋体"/>
        </w:rPr>
        <w:t>移动工作站提供查看心电图功能，支持在急救车上，对患者使用心电图仪器</w:t>
      </w:r>
      <w:r>
        <w:rPr>
          <w:rFonts w:hint="eastAsia" w:ascii="宋体" w:hAnsi="宋体"/>
        </w:rPr>
        <w:t>和接入系统后</w:t>
      </w:r>
      <w:r>
        <w:rPr>
          <w:rFonts w:ascii="宋体" w:hAnsi="宋体"/>
        </w:rPr>
        <w:t>，急救医生可以在移动工作站上直观地看到仪器检测的结果，并且这些数据也会同步到患者的病历上，便于医生对于病人电子病历的维护。</w:t>
      </w:r>
    </w:p>
    <w:p w14:paraId="73CA2DC5">
      <w:pPr>
        <w:pStyle w:val="7"/>
        <w:ind w:left="1320" w:hanging="1320"/>
        <w:rPr>
          <w:rFonts w:hint="eastAsia"/>
        </w:rPr>
      </w:pPr>
      <w:bookmarkStart w:id="164" w:name="_Toc161243305"/>
      <w:r>
        <w:t>远程音视频管理</w:t>
      </w:r>
      <w:bookmarkEnd w:id="164"/>
    </w:p>
    <w:p w14:paraId="31447747">
      <w:pPr>
        <w:pStyle w:val="49"/>
        <w:ind w:firstLine="480"/>
        <w:rPr>
          <w:rFonts w:hint="eastAsia" w:ascii="宋体" w:hAnsi="宋体"/>
        </w:rPr>
      </w:pPr>
      <w:r>
        <w:rPr>
          <w:rFonts w:ascii="宋体" w:hAnsi="宋体"/>
        </w:rPr>
        <w:t>车载平板终端（移动工作站）提供远程音视频功能，在移动端上支持急救车场景的音视频远程会诊，方便院前医生在急救车上通过5G移动工作站与院内专家进行音视频通话。</w:t>
      </w:r>
    </w:p>
    <w:p w14:paraId="5F3D1837">
      <w:pPr>
        <w:pStyle w:val="7"/>
        <w:ind w:left="1320" w:hanging="1320"/>
        <w:rPr>
          <w:rFonts w:hint="eastAsia"/>
        </w:rPr>
      </w:pPr>
      <w:bookmarkStart w:id="165" w:name="_Toc161243306"/>
      <w:r>
        <w:t>站内换车流程</w:t>
      </w:r>
    </w:p>
    <w:p w14:paraId="6EC8F9C0">
      <w:pPr>
        <w:pStyle w:val="49"/>
        <w:ind w:firstLine="480"/>
        <w:rPr>
          <w:rFonts w:hint="eastAsia" w:ascii="宋体" w:hAnsi="宋体"/>
        </w:rPr>
      </w:pPr>
      <w:r>
        <w:rPr>
          <w:rFonts w:ascii="宋体" w:hAnsi="宋体"/>
        </w:rPr>
        <w:t>车载平板终端（移动工作站）提供一键换车功能，支持当救护车出现故障问题时，支持一键将任务、人员切换到另一台车上的操作，快速换车便于急救医护人员快速展开急救工作。</w:t>
      </w:r>
    </w:p>
    <w:p w14:paraId="1E9C0D03">
      <w:pPr>
        <w:pStyle w:val="7"/>
        <w:ind w:left="1320" w:hanging="1320"/>
        <w:rPr>
          <w:rFonts w:hint="eastAsia"/>
        </w:rPr>
      </w:pPr>
      <w:r>
        <w:t>一线人员上下班管理</w:t>
      </w:r>
    </w:p>
    <w:p w14:paraId="3EC87599">
      <w:pPr>
        <w:pStyle w:val="49"/>
        <w:ind w:firstLine="480"/>
        <w:rPr>
          <w:rFonts w:hint="eastAsia" w:ascii="宋体" w:hAnsi="宋体"/>
        </w:rPr>
      </w:pPr>
      <w:r>
        <w:rPr>
          <w:rFonts w:ascii="宋体" w:hAnsi="宋体"/>
        </w:rPr>
        <w:t>移动工作站提供一线人员上下班功能，支持一线人员选择当天执勤的车辆进行上班，同时支持给同分站的其他同事进行上下班的操作。系统提供上下班状态与调度台同步，并显示出随车人员的姓名、工作状态。提供当车组人员未上班时，不可指派调度任务以及受理短信消息接收。提供车组人员交接文档功能，支持车组人员在上下班时核对车内急救物资。</w:t>
      </w:r>
    </w:p>
    <w:p w14:paraId="382292A9">
      <w:pPr>
        <w:pStyle w:val="7"/>
        <w:ind w:left="1320" w:hanging="1320"/>
        <w:rPr>
          <w:rFonts w:hint="eastAsia"/>
        </w:rPr>
      </w:pPr>
      <w:r>
        <w:t>客户端缓存离线访问</w:t>
      </w:r>
      <w:bookmarkEnd w:id="165"/>
    </w:p>
    <w:p w14:paraId="0896FB76">
      <w:pPr>
        <w:pStyle w:val="49"/>
        <w:ind w:firstLine="480"/>
        <w:rPr>
          <w:rFonts w:hint="eastAsia" w:ascii="宋体" w:hAnsi="宋体"/>
        </w:rPr>
      </w:pPr>
      <w:r>
        <w:rPr>
          <w:rFonts w:ascii="宋体" w:hAnsi="宋体"/>
        </w:rPr>
        <w:t>移动工作站支持提供离线模式，支持提供自动登录功能、离线缓存管理功能、数据冲突管理功能。</w:t>
      </w:r>
    </w:p>
    <w:p w14:paraId="774BB5DA">
      <w:pPr>
        <w:pStyle w:val="49"/>
        <w:ind w:firstLine="480"/>
        <w:rPr>
          <w:rFonts w:hint="eastAsia" w:ascii="宋体" w:hAnsi="宋体"/>
        </w:rPr>
      </w:pPr>
      <w:r>
        <w:rPr>
          <w:rFonts w:ascii="宋体" w:hAnsi="宋体"/>
        </w:rPr>
        <w:t>离线模式：移动终端提供远离了急救车后的病人资料采集保存，移动工作站会自动检测当前网络在线状态，无法连接到服务端会进入离线模式，移动工作站在有网络的情况下，对用户打开或加载过的页面进行本地储存，当在没有网络的情况下可以通过本地缓存文件访问到对应的页面，用户可以对页面进行操作，待新数据时可以查看旧数据。</w:t>
      </w:r>
    </w:p>
    <w:p w14:paraId="4D666856">
      <w:pPr>
        <w:pStyle w:val="49"/>
        <w:ind w:firstLine="480"/>
        <w:rPr>
          <w:rFonts w:hint="eastAsia" w:ascii="宋体" w:hAnsi="宋体"/>
        </w:rPr>
      </w:pPr>
      <w:r>
        <w:rPr>
          <w:rFonts w:ascii="宋体" w:hAnsi="宋体"/>
        </w:rPr>
        <w:t>自动登录管理：移动终端支持</w:t>
      </w:r>
      <w:r>
        <w:rPr>
          <w:rFonts w:hint="eastAsia" w:ascii="宋体" w:hAnsi="宋体"/>
        </w:rPr>
        <w:t>在</w:t>
      </w:r>
      <w:r>
        <w:rPr>
          <w:rFonts w:ascii="宋体" w:hAnsi="宋体"/>
        </w:rPr>
        <w:t>急救任务</w:t>
      </w:r>
      <w:r>
        <w:rPr>
          <w:rFonts w:hint="eastAsia" w:ascii="宋体" w:hAnsi="宋体"/>
        </w:rPr>
        <w:t>执行过程中，通过</w:t>
      </w:r>
      <w:r>
        <w:rPr>
          <w:rFonts w:ascii="宋体" w:hAnsi="宋体"/>
        </w:rPr>
        <w:t>路网</w:t>
      </w:r>
      <w:r>
        <w:rPr>
          <w:rFonts w:hint="eastAsia" w:ascii="宋体" w:hAnsi="宋体"/>
        </w:rPr>
        <w:t>的蜂窝</w:t>
      </w:r>
      <w:r>
        <w:rPr>
          <w:rFonts w:ascii="宋体" w:hAnsi="宋体"/>
        </w:rPr>
        <w:t>通讯异常的恢复免登录</w:t>
      </w:r>
      <w:r>
        <w:rPr>
          <w:rFonts w:hint="eastAsia" w:ascii="宋体" w:hAnsi="宋体"/>
        </w:rPr>
        <w:t>。</w:t>
      </w:r>
    </w:p>
    <w:p w14:paraId="1ECD5898">
      <w:pPr>
        <w:pStyle w:val="49"/>
        <w:ind w:firstLine="480"/>
        <w:rPr>
          <w:rFonts w:hint="eastAsia" w:ascii="宋体" w:hAnsi="宋体"/>
        </w:rPr>
      </w:pPr>
      <w:r>
        <w:rPr>
          <w:rFonts w:ascii="宋体" w:hAnsi="宋体"/>
        </w:rPr>
        <w:t>离线缓存管理：移动终端支持完全脱机后的信息临时保存功能</w:t>
      </w:r>
    </w:p>
    <w:p w14:paraId="14243B52">
      <w:pPr>
        <w:pStyle w:val="49"/>
        <w:ind w:firstLine="480"/>
        <w:rPr>
          <w:rFonts w:hint="eastAsia" w:ascii="宋体" w:hAnsi="宋体"/>
        </w:rPr>
      </w:pPr>
      <w:r>
        <w:rPr>
          <w:rFonts w:ascii="宋体" w:hAnsi="宋体"/>
        </w:rPr>
        <w:t>数据冲突管理：移动终端在恢复连接服务端后，支持多次保存和信息冲突提醒处理功能。</w:t>
      </w:r>
    </w:p>
    <w:p w14:paraId="20F542B0">
      <w:pPr>
        <w:pStyle w:val="7"/>
        <w:ind w:left="1320" w:hanging="1320"/>
        <w:rPr>
          <w:rFonts w:hint="eastAsia"/>
        </w:rPr>
      </w:pPr>
      <w:bookmarkStart w:id="166" w:name="_Toc161243307"/>
      <w:r>
        <w:t>飞行模式（无网络模式）</w:t>
      </w:r>
      <w:bookmarkEnd w:id="166"/>
    </w:p>
    <w:p w14:paraId="131DB024">
      <w:pPr>
        <w:pStyle w:val="49"/>
        <w:ind w:firstLine="480"/>
        <w:rPr>
          <w:rFonts w:hint="eastAsia" w:ascii="宋体" w:hAnsi="宋体"/>
        </w:rPr>
      </w:pPr>
      <w:r>
        <w:rPr>
          <w:rFonts w:ascii="宋体" w:hAnsi="宋体"/>
        </w:rPr>
        <w:t>移动工作在飞行模式下，既无网络模式下，支持打开移动端应用，</w:t>
      </w:r>
      <w:r>
        <w:rPr>
          <w:rFonts w:hint="eastAsia" w:ascii="宋体" w:hAnsi="宋体"/>
        </w:rPr>
        <w:t>对</w:t>
      </w:r>
      <w:r>
        <w:rPr>
          <w:rFonts w:ascii="宋体" w:hAnsi="宋体"/>
        </w:rPr>
        <w:t>应用进行</w:t>
      </w:r>
      <w:r>
        <w:rPr>
          <w:rFonts w:hint="eastAsia" w:ascii="宋体" w:hAnsi="宋体"/>
        </w:rPr>
        <w:t>关键信息的保存</w:t>
      </w:r>
      <w:r>
        <w:rPr>
          <w:rFonts w:ascii="宋体" w:hAnsi="宋体"/>
        </w:rPr>
        <w:t>操作，对移动工作站中的电子病历支持编辑，保存，数据储存在本地，当有网络时对已保存的数据断点续传模式上传到服务器</w:t>
      </w:r>
      <w:r>
        <w:rPr>
          <w:rFonts w:hint="eastAsia" w:ascii="宋体" w:hAnsi="宋体"/>
        </w:rPr>
        <w:t>。</w:t>
      </w:r>
    </w:p>
    <w:p w14:paraId="0B344A9F">
      <w:pPr>
        <w:pStyle w:val="49"/>
        <w:ind w:firstLine="480"/>
        <w:rPr>
          <w:rFonts w:hint="eastAsia" w:ascii="宋体" w:hAnsi="宋体"/>
        </w:rPr>
      </w:pPr>
      <w:r>
        <w:rPr>
          <w:rFonts w:ascii="宋体" w:hAnsi="宋体"/>
        </w:rPr>
        <w:t>登陆界面验证网络，如无法连接服务器，选择飞行模式后，可以免验证访问部分功能。</w:t>
      </w:r>
    </w:p>
    <w:p w14:paraId="0A55AB93">
      <w:pPr>
        <w:pStyle w:val="7"/>
        <w:ind w:left="1320" w:hanging="1320"/>
        <w:rPr>
          <w:rFonts w:hint="eastAsia"/>
        </w:rPr>
      </w:pPr>
      <w:bookmarkStart w:id="167" w:name="_Toc161243308"/>
      <w:r>
        <w:t>网络和服务异常提示</w:t>
      </w:r>
      <w:bookmarkEnd w:id="167"/>
    </w:p>
    <w:p w14:paraId="20BFA826">
      <w:pPr>
        <w:pStyle w:val="49"/>
        <w:ind w:firstLine="480"/>
        <w:rPr>
          <w:rFonts w:hint="eastAsia" w:ascii="宋体" w:hAnsi="宋体"/>
        </w:rPr>
      </w:pPr>
      <w:r>
        <w:rPr>
          <w:rFonts w:ascii="宋体" w:hAnsi="宋体"/>
        </w:rPr>
        <w:t>服务异常检测提示</w:t>
      </w:r>
      <w:r>
        <w:rPr>
          <w:rFonts w:hint="eastAsia" w:ascii="宋体" w:hAnsi="宋体"/>
        </w:rPr>
        <w:t>，支持</w:t>
      </w:r>
      <w:r>
        <w:rPr>
          <w:rFonts w:ascii="宋体" w:hAnsi="宋体"/>
        </w:rPr>
        <w:t>打开移动工作站后，</w:t>
      </w:r>
      <w:r>
        <w:rPr>
          <w:rFonts w:hint="eastAsia" w:ascii="宋体" w:hAnsi="宋体"/>
        </w:rPr>
        <w:t>自动</w:t>
      </w:r>
      <w:r>
        <w:rPr>
          <w:rFonts w:ascii="宋体" w:hAnsi="宋体"/>
        </w:rPr>
        <w:t>发现手机处于无网络模式，或者服务器异常模式，会根据不同情况触发不同提示内容，告知用户目前移动端处于的网络状态，提醒用户注意操作已经数据保存。</w:t>
      </w:r>
    </w:p>
    <w:p w14:paraId="2221E8E5">
      <w:pPr>
        <w:pStyle w:val="7"/>
        <w:ind w:left="1320" w:hanging="1320"/>
        <w:rPr>
          <w:rFonts w:hint="eastAsia"/>
        </w:rPr>
      </w:pPr>
      <w:bookmarkStart w:id="168" w:name="_Toc161243299"/>
      <w:bookmarkStart w:id="169" w:name="_Toc161243295"/>
      <w:bookmarkStart w:id="170" w:name="_Toc161243310"/>
      <w:bookmarkStart w:id="171" w:name="_Toc5962820"/>
      <w:r>
        <w:t>多角色登录</w:t>
      </w:r>
      <w:bookmarkEnd w:id="168"/>
    </w:p>
    <w:p w14:paraId="78EC3927">
      <w:pPr>
        <w:pStyle w:val="49"/>
        <w:ind w:firstLine="480"/>
        <w:rPr>
          <w:rFonts w:hint="eastAsia" w:ascii="宋体" w:hAnsi="宋体"/>
        </w:rPr>
      </w:pPr>
      <w:r>
        <w:rPr>
          <w:rFonts w:ascii="宋体" w:hAnsi="宋体"/>
        </w:rPr>
        <w:t>移动工作站提供多角色登录功能，支持院前急救医生、院内急救医生两种角色登录，院内急救医生登录后可查看送往本院的院前急救任务信息，包括病人信息、评分信息、交接信息，支持院内急救医生选择对应的专科类型（胸痛、卒中、创伤、危重症新生儿、危重孕产妇）并完成</w:t>
      </w:r>
      <w:r>
        <w:rPr>
          <w:rFonts w:hint="eastAsia" w:ascii="宋体" w:hAnsi="宋体"/>
        </w:rPr>
        <w:t>急救</w:t>
      </w:r>
      <w:r>
        <w:rPr>
          <w:rFonts w:ascii="宋体" w:hAnsi="宋体"/>
        </w:rPr>
        <w:t>值班</w:t>
      </w:r>
      <w:r>
        <w:rPr>
          <w:rFonts w:hint="eastAsia" w:ascii="宋体" w:hAnsi="宋体"/>
        </w:rPr>
        <w:t>(</w:t>
      </w:r>
      <w:r>
        <w:rPr>
          <w:rFonts w:ascii="宋体" w:hAnsi="宋体"/>
        </w:rPr>
        <w:t>上下班</w:t>
      </w:r>
      <w:r>
        <w:rPr>
          <w:rFonts w:hint="eastAsia" w:ascii="宋体" w:hAnsi="宋体"/>
        </w:rPr>
        <w:t>)</w:t>
      </w:r>
      <w:r>
        <w:rPr>
          <w:rFonts w:ascii="宋体" w:hAnsi="宋体"/>
        </w:rPr>
        <w:t>操作，相关疾病种类的急救任务支持根据医生专科类型推送。</w:t>
      </w:r>
    </w:p>
    <w:bookmarkEnd w:id="169"/>
    <w:p w14:paraId="0F215C30">
      <w:pPr>
        <w:pStyle w:val="6"/>
        <w:rPr>
          <w:rFonts w:hint="eastAsia"/>
        </w:rPr>
      </w:pPr>
      <w:bookmarkStart w:id="172" w:name="_Toc161903157"/>
      <w:bookmarkStart w:id="173" w:name="_Toc172905312"/>
      <w:bookmarkStart w:id="174" w:name="_Toc162426075"/>
      <w:r>
        <w:rPr>
          <w:rFonts w:hint="eastAsia"/>
        </w:rPr>
        <w:t>医院工作站</w:t>
      </w:r>
      <w:bookmarkEnd w:id="170"/>
      <w:bookmarkEnd w:id="171"/>
      <w:bookmarkEnd w:id="172"/>
      <w:r>
        <w:rPr>
          <w:rFonts w:hint="eastAsia"/>
        </w:rPr>
        <w:t>软件</w:t>
      </w:r>
      <w:bookmarkEnd w:id="173"/>
      <w:bookmarkEnd w:id="174"/>
    </w:p>
    <w:p w14:paraId="5B682458">
      <w:pPr>
        <w:pStyle w:val="49"/>
        <w:ind w:firstLine="480"/>
        <w:rPr>
          <w:rFonts w:hint="eastAsia" w:ascii="宋体" w:hAnsi="宋体"/>
        </w:rPr>
      </w:pPr>
      <w:r>
        <w:rPr>
          <w:rFonts w:hint="eastAsia" w:ascii="宋体" w:hAnsi="宋体"/>
        </w:rPr>
        <w:t>医院工作站软件安装在接诊医院内急救室和急救中心的PC上，通过移动宽带专网与急救中心的中心管理服务器进行通讯。医院工作站能实时地显示从中心管理服务器转发来的院前急救病人的监护数据和音视频，这样在院前急救过程中，医院工作人员就可以了解相关急救病人的病情，提前做好院内急救准备工作，为急救争取时间。在紧急情况下，医院的专家和医生还可以通过医院工作站进行实时会诊，为救护车上的急救医生提供指导和帮助。当新的急救事件发生时，医院工作站软件能自动提示及发出报警。</w:t>
      </w:r>
    </w:p>
    <w:p w14:paraId="557EC763">
      <w:pPr>
        <w:pStyle w:val="7"/>
        <w:ind w:left="1320" w:hanging="1320"/>
        <w:rPr>
          <w:rFonts w:hint="eastAsia"/>
        </w:rPr>
      </w:pPr>
      <w:bookmarkStart w:id="175" w:name="_Toc161243311"/>
      <w:r>
        <w:t>急救任务提醒</w:t>
      </w:r>
      <w:bookmarkEnd w:id="175"/>
    </w:p>
    <w:p w14:paraId="4EDF0E6C">
      <w:pPr>
        <w:pStyle w:val="49"/>
        <w:ind w:firstLine="480"/>
        <w:rPr>
          <w:rFonts w:hint="eastAsia" w:ascii="宋体" w:hAnsi="宋体"/>
        </w:rPr>
      </w:pPr>
      <w:r>
        <w:rPr>
          <w:rFonts w:ascii="宋体" w:hAnsi="宋体"/>
        </w:rPr>
        <w:t>医院工作站支持提供对来院的急救任务进行提醒功能，支持短信推送和自动电话通知功能，支持声音播报来院任务提醒，支持闪烁提示新任务。</w:t>
      </w:r>
    </w:p>
    <w:p w14:paraId="2143D98A">
      <w:pPr>
        <w:pStyle w:val="7"/>
        <w:ind w:left="1320" w:hanging="1320"/>
        <w:rPr>
          <w:rFonts w:hint="eastAsia"/>
        </w:rPr>
      </w:pPr>
      <w:bookmarkStart w:id="176" w:name="_Toc161243314"/>
      <w:bookmarkStart w:id="177" w:name="_Toc161243312"/>
      <w:r>
        <w:t>急救病人信息展示</w:t>
      </w:r>
      <w:bookmarkEnd w:id="176"/>
    </w:p>
    <w:p w14:paraId="4B44C687">
      <w:pPr>
        <w:pStyle w:val="49"/>
        <w:ind w:firstLine="480"/>
        <w:rPr>
          <w:rFonts w:hint="eastAsia" w:ascii="宋体" w:hAnsi="宋体"/>
        </w:rPr>
      </w:pPr>
      <w:r>
        <w:rPr>
          <w:rFonts w:ascii="宋体" w:hAnsi="宋体"/>
        </w:rPr>
        <w:t>医院工作站支持提供病人信息管理，支持查看急救病人信息，主要内容包含患者姓名、性别、年龄，提供在危重症患者管理界面，选择某个任务，可出现该任务的详情，包括受理时间、到达现场时间、患者基本信息、当时患者的生命体征数据。</w:t>
      </w:r>
    </w:p>
    <w:bookmarkEnd w:id="177"/>
    <w:p w14:paraId="6C34D64D">
      <w:pPr>
        <w:pStyle w:val="7"/>
        <w:ind w:left="1320" w:hanging="1320"/>
        <w:rPr>
          <w:rFonts w:hint="eastAsia"/>
        </w:rPr>
      </w:pPr>
      <w:bookmarkStart w:id="178" w:name="_Toc161243313"/>
      <w:r>
        <w:t>生命体征数据实时查看</w:t>
      </w:r>
      <w:bookmarkEnd w:id="178"/>
    </w:p>
    <w:p w14:paraId="6E1D8FFA">
      <w:pPr>
        <w:pStyle w:val="49"/>
        <w:ind w:firstLine="480"/>
        <w:rPr>
          <w:rFonts w:hint="eastAsia" w:ascii="宋体" w:hAnsi="宋体"/>
        </w:rPr>
      </w:pPr>
      <w:r>
        <w:rPr>
          <w:rFonts w:ascii="宋体" w:hAnsi="宋体"/>
        </w:rPr>
        <w:t>医院工作站支持提供远程查看救护车上的生命体征与心电图报告，支持与车载生命体征监护仪、心电图机对接，实现生命体征和心电图实时传往目的医院客户端，以便院内医生实时了解患者的生命体征信息。</w:t>
      </w:r>
    </w:p>
    <w:bookmarkEnd w:id="140"/>
    <w:p w14:paraId="7E39C663">
      <w:pPr>
        <w:pStyle w:val="4"/>
        <w:ind w:left="1102" w:hanging="1102"/>
        <w:rPr>
          <w:rFonts w:hint="eastAsia"/>
        </w:rPr>
      </w:pPr>
      <w:r>
        <w:rPr>
          <w:rFonts w:hint="eastAsia"/>
        </w:rPr>
        <w:t>医共体综合监管平台</w:t>
      </w:r>
    </w:p>
    <w:p w14:paraId="420A6BF2">
      <w:pPr>
        <w:pStyle w:val="5"/>
        <w:rPr>
          <w:rFonts w:hint="eastAsia"/>
        </w:rPr>
      </w:pPr>
      <w:r>
        <w:rPr>
          <w:rFonts w:hint="eastAsia"/>
        </w:rPr>
        <w:t>医共体综管驾驶舱</w:t>
      </w:r>
    </w:p>
    <w:p w14:paraId="3138E264">
      <w:pPr>
        <w:pStyle w:val="6"/>
        <w:rPr>
          <w:rFonts w:hint="eastAsia"/>
        </w:rPr>
      </w:pPr>
      <w:bookmarkStart w:id="179" w:name="_Toc168303340"/>
      <w:r>
        <w:rPr>
          <w:rFonts w:hint="eastAsia"/>
        </w:rPr>
        <w:t>综合管理基础平台</w:t>
      </w:r>
      <w:bookmarkEnd w:id="179"/>
    </w:p>
    <w:p w14:paraId="6CBFB6BB">
      <w:pPr>
        <w:pStyle w:val="7"/>
        <w:ind w:left="1320" w:hanging="1320"/>
        <w:rPr>
          <w:rFonts w:hint="eastAsia"/>
        </w:rPr>
      </w:pPr>
      <w:r>
        <w:rPr>
          <w:rFonts w:hint="eastAsia"/>
        </w:rPr>
        <w:t>维度中心</w:t>
      </w:r>
    </w:p>
    <w:p w14:paraId="4A0706F3">
      <w:pPr>
        <w:ind w:firstLine="420"/>
        <w:rPr>
          <w:rFonts w:hint="eastAsia"/>
        </w:rPr>
      </w:pPr>
      <w:r>
        <w:rPr>
          <w:rFonts w:hint="eastAsia"/>
        </w:rPr>
        <w:t>卫生综合管理平台中的所有统计分析的维度和层次要求能按一定目录存储，可以支持对维度和层次进行增加，修改，删除操作。维度要求能进行多层树状的层次进行多分支细化。</w:t>
      </w:r>
    </w:p>
    <w:p w14:paraId="21F4E957">
      <w:pPr>
        <w:ind w:firstLine="420"/>
        <w:rPr>
          <w:rFonts w:hint="eastAsia"/>
        </w:rPr>
      </w:pPr>
      <w:r>
        <w:rPr>
          <w:rFonts w:hint="eastAsia"/>
        </w:rPr>
        <w:t>系统要能提供管理员基于业务需求的不同，可以预先设置多元维度的功能，允许根据时间、用户角色、业务分类、地域分类等实际应用的需求来设置不同的展现维度，同时在定义好了维护后，能够落实分配到具体的使用人和使用人群，从而满足不同人群的管理决策需求。</w:t>
      </w:r>
    </w:p>
    <w:p w14:paraId="2209AE2E">
      <w:pPr>
        <w:ind w:firstLine="420"/>
        <w:rPr>
          <w:rFonts w:hint="eastAsia"/>
        </w:rPr>
      </w:pPr>
      <w:r>
        <w:rPr>
          <w:rFonts w:hint="eastAsia"/>
        </w:rPr>
        <w:t>在此项目中，卫生综合管理平台默认提供的时间、行政区划、常用、其他四大维度分类进行管理。</w:t>
      </w:r>
    </w:p>
    <w:p w14:paraId="414623EE">
      <w:pPr>
        <w:pStyle w:val="7"/>
        <w:ind w:left="1320" w:hanging="1320"/>
        <w:rPr>
          <w:rFonts w:hint="eastAsia"/>
        </w:rPr>
      </w:pPr>
      <w:r>
        <w:rPr>
          <w:rFonts w:hint="eastAsia"/>
        </w:rPr>
        <w:t>指标中心</w:t>
      </w:r>
    </w:p>
    <w:p w14:paraId="02A16C3B">
      <w:pPr>
        <w:ind w:firstLine="420"/>
        <w:rPr>
          <w:rFonts w:hint="eastAsia"/>
        </w:rPr>
      </w:pPr>
      <w:r>
        <w:rPr>
          <w:rFonts w:hint="eastAsia"/>
        </w:rPr>
        <w:t>卫生综合管理平台的指标是衡量全市卫生行业运营服务状况的量化依据，是指导医改方向、推动行业发展的重要抓手。</w:t>
      </w:r>
    </w:p>
    <w:p w14:paraId="6BC8F23B">
      <w:pPr>
        <w:ind w:firstLine="420"/>
        <w:rPr>
          <w:rFonts w:hint="eastAsia"/>
        </w:rPr>
      </w:pPr>
      <w:r>
        <w:rPr>
          <w:rFonts w:hint="eastAsia"/>
        </w:rPr>
        <w:t>指标体系是指标的集合，通过引用指标仓库中的指标，可以将一个指标引入到指标中心的不同的业务分类中，实现指标口径的统一。在指标中心可以实现指标在业务层面的管理，通过指标类型、指标状态、指标来源筛选指标。支持PC端移动端切换功能，切换后查阅移动端展示指标、管理移动端指标列表。指标体系应可随管理需求的变化而实现逐步扩展完善。</w:t>
      </w:r>
    </w:p>
    <w:p w14:paraId="2A2CF7A9">
      <w:pPr>
        <w:ind w:firstLine="420"/>
        <w:rPr>
          <w:rFonts w:hint="eastAsia"/>
        </w:rPr>
      </w:pPr>
      <w:r>
        <w:rPr>
          <w:rFonts w:hint="eastAsia"/>
        </w:rPr>
        <w:t>针对不同业务领域（下称“职能域”）和管理目标，对各级医院不同的需求进行分类，可将指标根据国家政策文件分类，更切合日常管理条线、符合业务人员的视角，有利于更清晰的综合管理。为此，根据国家政策文件划分方式来对指标体系总体分类，同时不排除建设中同步完成其他分类方式。</w:t>
      </w:r>
    </w:p>
    <w:p w14:paraId="2E5AE19D">
      <w:pPr>
        <w:ind w:firstLine="420"/>
        <w:rPr>
          <w:rFonts w:hint="eastAsia"/>
        </w:rPr>
      </w:pPr>
      <w:r>
        <w:rPr>
          <w:rFonts w:hint="eastAsia"/>
        </w:rPr>
        <w:t>指标的分类方式众多，无论是按照管理的归口进行分类，还是按照医院业务目标进行分类（WHO标准），还是按照卫生服务需求、供给和利用或按照应用场景分类等，分类方式均可以理解为指标的属性之一，建立指标不同方式的分类属性，有助于实现指标检索和管理的快捷和有序。</w:t>
      </w:r>
    </w:p>
    <w:p w14:paraId="5B6E1A5A">
      <w:pPr>
        <w:ind w:firstLine="420"/>
        <w:rPr>
          <w:rFonts w:hint="eastAsia"/>
        </w:rPr>
      </w:pPr>
      <w:r>
        <w:rPr>
          <w:rFonts w:hint="eastAsia"/>
        </w:rPr>
        <w:t>指标仓库作为视图及数据上报的统一数据来源，在业务应用之前，系统允许进行指标按照实际业务进行组合封装，指标之间通过进行系统提供的运算组合方式，能拼合成新指标或提炼出派生指标，从而降低在应用模型定义时的指标运算与摘取的难度。</w:t>
      </w:r>
    </w:p>
    <w:p w14:paraId="7B4F0282">
      <w:pPr>
        <w:ind w:firstLine="420"/>
        <w:rPr>
          <w:rFonts w:hint="eastAsia"/>
        </w:rPr>
      </w:pPr>
      <w:r>
        <w:rPr>
          <w:rFonts w:hint="eastAsia"/>
        </w:rPr>
        <w:t>系统提供指标的新增、修改、启用、停用、删除等维护操作，可以完成对指标的名字、定义、计算公式、计量单位、等的信息维护。同时为了拥抱国考相关政策，指标仓库的建立过程中扩增了指标的属性，包括指标的趋势属性、指标的多别名设置、维度链路可视化等，同时为了提升用户维护过程的流畅性，新增了指标的标签功能，在管理数据中心的建模、采集等环节应用，达到根据标签快捷定位的效果。系统要求能支持指标分层次归属的功能。</w:t>
      </w:r>
    </w:p>
    <w:p w14:paraId="57B1853A">
      <w:pPr>
        <w:pStyle w:val="7"/>
        <w:ind w:left="1320" w:hanging="1320"/>
        <w:rPr>
          <w:rFonts w:hint="eastAsia"/>
        </w:rPr>
      </w:pPr>
      <w:r>
        <w:rPr>
          <w:rFonts w:hint="eastAsia"/>
        </w:rPr>
        <w:t>建模中心</w:t>
      </w:r>
    </w:p>
    <w:p w14:paraId="3FB3E196">
      <w:pPr>
        <w:ind w:firstLine="420"/>
        <w:rPr>
          <w:rFonts w:hint="eastAsia"/>
        </w:rPr>
      </w:pPr>
      <w:r>
        <w:rPr>
          <w:rFonts w:hint="eastAsia"/>
        </w:rPr>
        <w:t>为了使指标数据的处理路径更加清晰，卫生综合管理平台的建模中心将对不同来源的、不同维度的指标集中处理，建模方式分为两种：数据模型和实时模型。</w:t>
      </w:r>
    </w:p>
    <w:p w14:paraId="37D3FDFA">
      <w:pPr>
        <w:ind w:firstLine="420"/>
        <w:rPr>
          <w:rFonts w:hint="eastAsia"/>
        </w:rPr>
      </w:pPr>
      <w:r>
        <w:rPr>
          <w:rFonts w:hint="eastAsia"/>
        </w:rPr>
        <w:t>数据模型是对要统计的指标按照不同的维度的组合展示，所有的数据模型按照客户需求指定的业务分类进行灵活定义，在每个分类下增加相应分类的数据模型。允许管理员按业务需求，在统计指标目录结构中选择一个或多个统计指标作为其统计的业务，然后选择一个或多个需要统计的维度来生成一个新的数据模型，生成好的数据模型将定义一个数据模型名称，一般以一类业务的统计分析作为数据模型的名称，如个人健康档案类数据模型，统计的是个档的建档数、建档率之类的同一业务类别的内容。因为每个数据模型都将归类到某个数据模型类别，所以新建数据模型包括新建数据模型类别。</w:t>
      </w:r>
    </w:p>
    <w:p w14:paraId="32A95EB0">
      <w:pPr>
        <w:ind w:firstLine="420"/>
        <w:rPr>
          <w:rFonts w:hint="eastAsia"/>
        </w:rPr>
      </w:pPr>
      <w:r>
        <w:rPr>
          <w:rFonts w:hint="eastAsia"/>
        </w:rPr>
        <w:t>由于数据模型涉及到相关的业务指标及维度，而其数据结构设计就是基于指标和维度设计的，所以修改数据模型就涉及到数据结构的修改，一般不做修改，如果修改，其模型就是一个新的模型，也不存在修改的意义。但需要提供删除有的数据模型或数据模型类别的功能。</w:t>
      </w:r>
    </w:p>
    <w:p w14:paraId="78445A41">
      <w:pPr>
        <w:ind w:firstLine="420"/>
        <w:rPr>
          <w:rFonts w:hint="eastAsia"/>
        </w:rPr>
      </w:pPr>
      <w:r>
        <w:rPr>
          <w:rFonts w:hint="eastAsia"/>
        </w:rPr>
        <w:t>实时模型即实时查询统计指标数据，通过SQL脚本绑定模型的方式，达到指标数据随用随查的效果，保证在特定场景下需要实时展示的即时数据精准无误。针对SQL脚本的生成过程做了图形化处理，使用户能够通过可视化拖拽的方式生成SQL脚本。这种包容性强的建模方式能够有效促进模型体系的建立，有利于后期对数据的高效应用。</w:t>
      </w:r>
    </w:p>
    <w:p w14:paraId="1419668A">
      <w:pPr>
        <w:ind w:firstLine="420"/>
        <w:rPr>
          <w:rFonts w:hint="eastAsia"/>
        </w:rPr>
      </w:pPr>
      <w:r>
        <w:rPr>
          <w:rFonts w:hint="eastAsia"/>
        </w:rPr>
        <w:t>卫生综合管理平台基于数据采集平台的现有数据进行按模型分类的方式数据抽取入仓操作，将管理所需要的业务数据提取到数据仓库中，为后续的管理数据分析展现奠定良好的基础。数据中心以多种方式、从多个渠道，灵活、有效地采集各种类型的数据并基于规则初步控制数据质量。在采集过程中管理、调度采集阶段的各种数据资源，实时监控业务进程，并根据定义好的维度、模型、主题等内容进行基于指标的数据梳理整合，从而能形成管理决策所需要的业务分析数据。</w:t>
      </w:r>
    </w:p>
    <w:p w14:paraId="210AED0B">
      <w:pPr>
        <w:pStyle w:val="7"/>
        <w:ind w:left="1320" w:hanging="1320"/>
        <w:rPr>
          <w:rFonts w:hint="eastAsia"/>
        </w:rPr>
      </w:pPr>
      <w:r>
        <w:rPr>
          <w:rFonts w:hint="eastAsia"/>
        </w:rPr>
        <w:t>采集基站</w:t>
      </w:r>
    </w:p>
    <w:p w14:paraId="0D8545DF">
      <w:pPr>
        <w:ind w:firstLine="420"/>
        <w:rPr>
          <w:rFonts w:hint="eastAsia"/>
        </w:rPr>
      </w:pPr>
      <w:r>
        <w:rPr>
          <w:rFonts w:hint="eastAsia"/>
        </w:rPr>
        <w:t>采集基站支持预览采集任务详细信息、实时显示模型内任务采集状态。新增采集时，需要在模型列表中选择模型，后将模型内的指标按维度分类分别拖拽到任务框内，不同维度的指标拖分到不同的任务中，采集映射将根据任务分别配置采集策略，同时支持一键分配这些指标，替换拖拽与选择过程。由此实现在同一个模型中完成采集，达成数仓模型的概念。</w:t>
      </w:r>
    </w:p>
    <w:p w14:paraId="46077CC8">
      <w:pPr>
        <w:ind w:firstLine="420"/>
        <w:rPr>
          <w:rFonts w:hint="eastAsia"/>
        </w:rPr>
      </w:pPr>
      <w:r>
        <w:rPr>
          <w:rFonts w:hint="eastAsia"/>
        </w:rPr>
        <w:t>当院内缺少某方面的业务系统，无法从院内业务系统采集数据，但需要对该业务方面的数据进行查询利用时，管理数据中心提供数据填报页面手工录入业务数据。包括指标集构建、指标录入、指标审核和审核设置四个模块。</w:t>
      </w:r>
    </w:p>
    <w:p w14:paraId="3C6DDEDA">
      <w:pPr>
        <w:ind w:firstLine="420"/>
        <w:rPr>
          <w:rFonts w:hint="eastAsia"/>
        </w:rPr>
      </w:pPr>
      <w:r>
        <w:rPr>
          <w:rFonts w:hint="eastAsia"/>
        </w:rPr>
        <w:t>指标集构建支持动态选择需要录入的指标，选择维度，配置指标集名称；</w:t>
      </w:r>
    </w:p>
    <w:p w14:paraId="1A1BE039">
      <w:pPr>
        <w:ind w:firstLine="420"/>
        <w:rPr>
          <w:rFonts w:hint="eastAsia"/>
        </w:rPr>
      </w:pPr>
      <w:r>
        <w:rPr>
          <w:rFonts w:hint="eastAsia"/>
        </w:rPr>
        <w:t>指标录入支持对单维度和多维度的指标录入，对指标录入的历史记录进行保存与还原；</w:t>
      </w:r>
    </w:p>
    <w:p w14:paraId="28D206D4">
      <w:pPr>
        <w:ind w:firstLine="420"/>
        <w:rPr>
          <w:rFonts w:hint="eastAsia"/>
        </w:rPr>
      </w:pPr>
      <w:r>
        <w:rPr>
          <w:rFonts w:hint="eastAsia"/>
        </w:rPr>
        <w:t>指标审核支持对指标数据的确认、退回及查询审核记录等功能；</w:t>
      </w:r>
    </w:p>
    <w:p w14:paraId="7867065C">
      <w:pPr>
        <w:ind w:firstLine="420"/>
        <w:rPr>
          <w:rFonts w:hint="eastAsia"/>
        </w:rPr>
      </w:pPr>
      <w:r>
        <w:rPr>
          <w:rFonts w:hint="eastAsia"/>
        </w:rPr>
        <w:t>审核人设置支持多级审核人的层级设置，支持批量设置每级多个审核人。</w:t>
      </w:r>
    </w:p>
    <w:p w14:paraId="462479CA">
      <w:pPr>
        <w:pStyle w:val="7"/>
        <w:ind w:left="1320" w:hanging="1320"/>
        <w:rPr>
          <w:rFonts w:hint="eastAsia"/>
        </w:rPr>
      </w:pPr>
      <w:r>
        <w:rPr>
          <w:rFonts w:hint="eastAsia"/>
        </w:rPr>
        <w:t>预警中心</w:t>
      </w:r>
    </w:p>
    <w:p w14:paraId="3D126B21">
      <w:pPr>
        <w:ind w:firstLine="420"/>
        <w:rPr>
          <w:rFonts w:hint="eastAsia"/>
        </w:rPr>
      </w:pPr>
      <w:r>
        <w:rPr>
          <w:rFonts w:hint="eastAsia"/>
        </w:rPr>
        <w:t>预警规则支持建立多条预警机制，实时监测数据预警的触发情况。一旦触发预警，系统能够及时通知相关的医疗人员或管理人员。可以通过公告、站内信、邮件、工具等方式发送预警通知。此外，还可以生成详细的预警日志，以便进一步分析和处理。</w:t>
      </w:r>
    </w:p>
    <w:p w14:paraId="560536F7">
      <w:pPr>
        <w:ind w:firstLine="420"/>
        <w:rPr>
          <w:rFonts w:hint="eastAsia"/>
        </w:rPr>
      </w:pPr>
      <w:r>
        <w:rPr>
          <w:rFonts w:hint="eastAsia"/>
        </w:rPr>
        <w:t>预警功能可以及时发现潜在的风险和异常情况，帮助医护人员做出快速决策，提高医疗质量和安全性。同时，这也为医疗机构提供了有效的数据支持，帮助其进行管理和决策。</w:t>
      </w:r>
    </w:p>
    <w:p w14:paraId="40BCC51F">
      <w:pPr>
        <w:ind w:firstLine="420"/>
        <w:rPr>
          <w:rFonts w:hint="eastAsia"/>
        </w:rPr>
      </w:pPr>
      <w:r>
        <w:rPr>
          <w:rFonts w:hint="eastAsia"/>
        </w:rPr>
        <w:t>用户可以通过不断改进预警规则和算法，以提高预警准确性和及时性。系统支持设置指标的目标值、上限值、下限值，超出上下限的将会自动触发预警；根据指标需求设置预警频率、每隔多少间进行预警一次，用户可选择每小时、每天、或每月进行预警。自主选择推送时间、预警时效、查询时间范围、预警级别。通过设置预警人员，达成选择预警邮件或短信的发送对象的目的。同时支持预警的实时启动、停止和查看预警历史记录。</w:t>
      </w:r>
    </w:p>
    <w:p w14:paraId="6505FAB6">
      <w:pPr>
        <w:pStyle w:val="7"/>
        <w:ind w:left="1320" w:hanging="1320"/>
        <w:rPr>
          <w:rFonts w:hint="eastAsia"/>
        </w:rPr>
      </w:pPr>
      <w:r>
        <w:rPr>
          <w:rFonts w:hint="eastAsia"/>
        </w:rPr>
        <w:t>查询中心</w:t>
      </w:r>
    </w:p>
    <w:p w14:paraId="09E15BBC">
      <w:pPr>
        <w:ind w:firstLine="420"/>
        <w:rPr>
          <w:rFonts w:hint="eastAsia"/>
        </w:rPr>
      </w:pPr>
      <w:r>
        <w:rPr>
          <w:rFonts w:hint="eastAsia"/>
        </w:rPr>
        <w:t>查询中心功能支持医疗人员快速、准确地查询和分析各种医疗数据，支持决策和治疗过程。</w:t>
      </w:r>
    </w:p>
    <w:p w14:paraId="7AB450AD">
      <w:pPr>
        <w:ind w:firstLine="420"/>
        <w:rPr>
          <w:rFonts w:hint="eastAsia"/>
        </w:rPr>
      </w:pPr>
      <w:r>
        <w:rPr>
          <w:rFonts w:hint="eastAsia"/>
        </w:rPr>
        <w:t>查询中心支持查询系统中的视图、指标、专题、预警、标签、模型等等信息，全面掌握系统中的业务信息。同时支持检索结果智能推荐。搜索结果展示为扩展化的信息，展示搜索结果（例指标）的属性信息、所在目录、所在的多个目录切换、目录包含指标、标签、所在视图、所在模型、所在任务、所在预警等。</w:t>
      </w:r>
    </w:p>
    <w:p w14:paraId="1A972C61">
      <w:pPr>
        <w:pStyle w:val="7"/>
        <w:ind w:left="1320" w:hanging="1320"/>
        <w:rPr>
          <w:rFonts w:hint="eastAsia"/>
        </w:rPr>
      </w:pPr>
      <w:r>
        <w:rPr>
          <w:rFonts w:hint="eastAsia"/>
        </w:rPr>
        <w:t>视图中心</w:t>
      </w:r>
    </w:p>
    <w:p w14:paraId="31A58253">
      <w:pPr>
        <w:widowControl/>
        <w:ind w:firstLine="420"/>
        <w:jc w:val="left"/>
        <w:rPr>
          <w:rFonts w:hint="eastAsia" w:cs="宋体"/>
          <w:bCs/>
          <w:szCs w:val="24"/>
        </w:rPr>
      </w:pPr>
      <w:r>
        <w:rPr>
          <w:rFonts w:hint="eastAsia" w:cs="宋体"/>
          <w:bCs/>
          <w:szCs w:val="24"/>
        </w:rPr>
        <w:t>视图中心基于提供的数据，是一个集成图表、组件等多种模块的数据分析操作工具。能够实现图表的快速生成和编排、视图的分发和共享</w:t>
      </w:r>
      <w:r>
        <w:rPr>
          <w:rFonts w:cs="宋体"/>
          <w:bCs/>
          <w:szCs w:val="24"/>
        </w:rPr>
        <w:t>。</w:t>
      </w:r>
    </w:p>
    <w:p w14:paraId="47514181">
      <w:pPr>
        <w:widowControl/>
        <w:ind w:firstLine="420"/>
        <w:jc w:val="left"/>
        <w:rPr>
          <w:rFonts w:hint="eastAsia" w:cs="宋体"/>
          <w:bCs/>
          <w:szCs w:val="24"/>
        </w:rPr>
      </w:pPr>
      <w:r>
        <w:rPr>
          <w:rFonts w:hint="eastAsia" w:cs="宋体"/>
          <w:bCs/>
          <w:szCs w:val="24"/>
        </w:rPr>
        <w:t>在视图配置面板中支持</w:t>
      </w:r>
      <w:r>
        <w:rPr>
          <w:rFonts w:cs="宋体"/>
          <w:bCs/>
          <w:szCs w:val="24"/>
        </w:rPr>
        <w:t>业务人员通过简单的拖拽就能制作出各类图表和分析报告，</w:t>
      </w:r>
      <w:r>
        <w:rPr>
          <w:rFonts w:hint="eastAsia" w:cs="宋体"/>
          <w:bCs/>
          <w:szCs w:val="24"/>
        </w:rPr>
        <w:t>支持PC端与移动端等不同分辨率的视图配置</w:t>
      </w:r>
      <w:r>
        <w:rPr>
          <w:rFonts w:cs="宋体"/>
          <w:bCs/>
          <w:szCs w:val="24"/>
        </w:rPr>
        <w:t>。</w:t>
      </w:r>
      <w:r>
        <w:rPr>
          <w:rFonts w:hint="eastAsia" w:cs="宋体"/>
          <w:bCs/>
          <w:szCs w:val="24"/>
        </w:rPr>
        <w:t xml:space="preserve">  </w:t>
      </w:r>
    </w:p>
    <w:p w14:paraId="312D6212">
      <w:pPr>
        <w:widowControl/>
        <w:ind w:firstLine="420"/>
        <w:jc w:val="left"/>
        <w:rPr>
          <w:rFonts w:hint="eastAsia" w:cs="宋体"/>
          <w:bCs/>
          <w:szCs w:val="24"/>
        </w:rPr>
      </w:pPr>
      <w:r>
        <w:rPr>
          <w:rFonts w:hint="eastAsia" w:cs="宋体"/>
          <w:bCs/>
          <w:szCs w:val="24"/>
        </w:rPr>
        <w:t>视图管理页面支持通过视图的缩略图可视化功能</w:t>
      </w:r>
      <w:r>
        <w:rPr>
          <w:rFonts w:cs="宋体"/>
          <w:bCs/>
          <w:szCs w:val="24"/>
        </w:rPr>
        <w:t>，</w:t>
      </w:r>
      <w:r>
        <w:rPr>
          <w:rFonts w:hint="eastAsia" w:cs="宋体"/>
          <w:bCs/>
          <w:szCs w:val="24"/>
        </w:rPr>
        <w:t>快速浏览与定位到视图</w:t>
      </w:r>
      <w:r>
        <w:rPr>
          <w:rFonts w:cs="宋体"/>
          <w:bCs/>
          <w:szCs w:val="24"/>
        </w:rPr>
        <w:t>；</w:t>
      </w:r>
      <w:r>
        <w:rPr>
          <w:rFonts w:hint="eastAsia" w:cs="宋体"/>
          <w:bCs/>
          <w:szCs w:val="24"/>
        </w:rPr>
        <w:t>我的收藏功能</w:t>
      </w:r>
      <w:r>
        <w:rPr>
          <w:rFonts w:cs="宋体"/>
          <w:bCs/>
          <w:szCs w:val="24"/>
        </w:rPr>
        <w:t>，</w:t>
      </w:r>
      <w:r>
        <w:rPr>
          <w:rFonts w:hint="eastAsia" w:cs="宋体"/>
          <w:bCs/>
          <w:szCs w:val="24"/>
        </w:rPr>
        <w:t>支持将当前登陆账号所见视图标成星标</w:t>
      </w:r>
      <w:r>
        <w:rPr>
          <w:rFonts w:cs="宋体"/>
          <w:bCs/>
          <w:szCs w:val="24"/>
        </w:rPr>
        <w:t>，</w:t>
      </w:r>
      <w:r>
        <w:rPr>
          <w:rFonts w:hint="eastAsia" w:cs="宋体"/>
          <w:bCs/>
          <w:szCs w:val="24"/>
        </w:rPr>
        <w:t>一键切换收藏的视图列表</w:t>
      </w:r>
      <w:r>
        <w:rPr>
          <w:rFonts w:cs="宋体"/>
          <w:bCs/>
          <w:szCs w:val="24"/>
        </w:rPr>
        <w:t>，</w:t>
      </w:r>
      <w:r>
        <w:rPr>
          <w:rFonts w:hint="eastAsia" w:cs="宋体"/>
          <w:bCs/>
          <w:szCs w:val="24"/>
        </w:rPr>
        <w:t>根据角色快捷管理不同业务条线常用报表视图。</w:t>
      </w:r>
    </w:p>
    <w:p w14:paraId="0035E276">
      <w:pPr>
        <w:widowControl/>
        <w:ind w:firstLine="420"/>
        <w:jc w:val="left"/>
        <w:rPr>
          <w:rFonts w:hint="eastAsia" w:cs="宋体"/>
          <w:bCs/>
          <w:szCs w:val="24"/>
        </w:rPr>
      </w:pPr>
      <w:r>
        <w:rPr>
          <w:rFonts w:hint="eastAsia" w:cs="宋体"/>
          <w:bCs/>
          <w:szCs w:val="24"/>
        </w:rPr>
        <w:t>视图中心支持视图组合功能与轮播功能</w:t>
      </w:r>
      <w:r>
        <w:rPr>
          <w:rFonts w:cs="宋体"/>
          <w:bCs/>
          <w:szCs w:val="24"/>
        </w:rPr>
        <w:t>，</w:t>
      </w:r>
      <w:r>
        <w:rPr>
          <w:rFonts w:hint="eastAsia" w:cs="宋体"/>
          <w:bCs/>
          <w:szCs w:val="24"/>
        </w:rPr>
        <w:t>视图组合满足医院将多个视图组合起来展示的需求</w:t>
      </w:r>
      <w:r>
        <w:rPr>
          <w:rFonts w:cs="宋体"/>
          <w:bCs/>
          <w:szCs w:val="24"/>
        </w:rPr>
        <w:t>，</w:t>
      </w:r>
      <w:r>
        <w:rPr>
          <w:rFonts w:hint="eastAsia" w:cs="宋体"/>
          <w:bCs/>
          <w:szCs w:val="24"/>
        </w:rPr>
        <w:t>具体的使用场景包括幕墙展览</w:t>
      </w:r>
      <w:r>
        <w:rPr>
          <w:rFonts w:cs="宋体"/>
          <w:bCs/>
          <w:szCs w:val="24"/>
        </w:rPr>
        <w:t>、</w:t>
      </w:r>
      <w:r>
        <w:rPr>
          <w:rFonts w:hint="eastAsia" w:cs="宋体"/>
          <w:bCs/>
          <w:szCs w:val="24"/>
        </w:rPr>
        <w:t>大型会议室大屏</w:t>
      </w:r>
      <w:r>
        <w:rPr>
          <w:rFonts w:cs="宋体"/>
          <w:bCs/>
          <w:szCs w:val="24"/>
        </w:rPr>
        <w:t>、</w:t>
      </w:r>
      <w:r>
        <w:rPr>
          <w:rFonts w:hint="eastAsia" w:cs="宋体"/>
          <w:bCs/>
          <w:szCs w:val="24"/>
        </w:rPr>
        <w:t>医院大厅以及院长驾驶舱等</w:t>
      </w:r>
      <w:r>
        <w:rPr>
          <w:rFonts w:cs="宋体"/>
          <w:bCs/>
          <w:szCs w:val="24"/>
        </w:rPr>
        <w:t>；</w:t>
      </w:r>
      <w:r>
        <w:rPr>
          <w:rFonts w:hint="eastAsia" w:cs="宋体"/>
          <w:bCs/>
          <w:szCs w:val="24"/>
        </w:rPr>
        <w:t>轮播功能通过自定义多张视图</w:t>
      </w:r>
      <w:r>
        <w:rPr>
          <w:rFonts w:cs="宋体"/>
          <w:bCs/>
          <w:szCs w:val="24"/>
        </w:rPr>
        <w:t>、</w:t>
      </w:r>
      <w:r>
        <w:rPr>
          <w:rFonts w:hint="eastAsia" w:cs="宋体"/>
          <w:bCs/>
          <w:szCs w:val="24"/>
        </w:rPr>
        <w:t>多种轮播样式与轮播时间</w:t>
      </w:r>
      <w:r>
        <w:rPr>
          <w:rFonts w:cs="宋体"/>
          <w:bCs/>
          <w:szCs w:val="24"/>
        </w:rPr>
        <w:t>，</w:t>
      </w:r>
      <w:r>
        <w:rPr>
          <w:rFonts w:hint="eastAsia" w:cs="宋体"/>
          <w:bCs/>
          <w:szCs w:val="24"/>
        </w:rPr>
        <w:t>自定义配置轮播效果</w:t>
      </w:r>
      <w:r>
        <w:rPr>
          <w:rFonts w:cs="宋体"/>
          <w:bCs/>
          <w:szCs w:val="24"/>
        </w:rPr>
        <w:t>。</w:t>
      </w:r>
    </w:p>
    <w:p w14:paraId="6FF8B092">
      <w:pPr>
        <w:widowControl/>
        <w:ind w:firstLine="420"/>
        <w:jc w:val="left"/>
        <w:rPr>
          <w:rFonts w:hint="eastAsia" w:cs="宋体"/>
          <w:bCs/>
          <w:szCs w:val="24"/>
        </w:rPr>
      </w:pPr>
      <w:r>
        <w:rPr>
          <w:rFonts w:hint="eastAsia" w:cs="宋体"/>
          <w:bCs/>
          <w:szCs w:val="24"/>
        </w:rPr>
        <w:t>同时视图中心支持组件库</w:t>
      </w:r>
      <w:r>
        <w:rPr>
          <w:rFonts w:cs="宋体"/>
          <w:bCs/>
          <w:szCs w:val="24"/>
        </w:rPr>
        <w:t>、</w:t>
      </w:r>
      <w:r>
        <w:rPr>
          <w:rFonts w:hint="eastAsia" w:cs="宋体"/>
          <w:bCs/>
          <w:szCs w:val="24"/>
        </w:rPr>
        <w:t>主题库</w:t>
      </w:r>
      <w:r>
        <w:rPr>
          <w:rFonts w:cs="宋体"/>
          <w:bCs/>
          <w:szCs w:val="24"/>
        </w:rPr>
        <w:t>、</w:t>
      </w:r>
      <w:r>
        <w:rPr>
          <w:rFonts w:hint="eastAsia" w:cs="宋体"/>
          <w:bCs/>
          <w:szCs w:val="24"/>
        </w:rPr>
        <w:t>视图回收站等衍生功能</w:t>
      </w:r>
      <w:r>
        <w:rPr>
          <w:rFonts w:cs="宋体"/>
          <w:bCs/>
          <w:szCs w:val="24"/>
        </w:rPr>
        <w:t>。</w:t>
      </w:r>
    </w:p>
    <w:p w14:paraId="261491B9">
      <w:pPr>
        <w:pStyle w:val="6"/>
        <w:rPr>
          <w:rFonts w:hint="eastAsia"/>
        </w:rPr>
      </w:pPr>
      <w:bookmarkStart w:id="180" w:name="_Toc168303345"/>
      <w:bookmarkStart w:id="181" w:name="_Hlk188285132"/>
      <w:r>
        <w:rPr>
          <w:rFonts w:hint="eastAsia"/>
        </w:rPr>
        <w:t>药品管理监管</w:t>
      </w:r>
      <w:bookmarkEnd w:id="180"/>
    </w:p>
    <w:p w14:paraId="7E18CC92">
      <w:pPr>
        <w:ind w:firstLine="480" w:firstLineChars="200"/>
        <w:rPr>
          <w:rFonts w:hint="eastAsia"/>
        </w:rPr>
      </w:pPr>
      <w:r>
        <w:rPr>
          <w:rFonts w:hint="eastAsia"/>
        </w:rPr>
        <w:t>药品管理监管功能可对区域内的药品使用情况进行统一的监管，包括基本药品的使用情况，门急诊、住院药品费用情况，抗菌药品的使用情况、中药饮片使用情况等，通过多种可视化展现形式，能够帮助管理人员掌握药品使用和费用情况。</w:t>
      </w:r>
    </w:p>
    <w:p w14:paraId="4F9BBEA2">
      <w:pPr>
        <w:ind w:firstLine="480" w:firstLineChars="200"/>
        <w:rPr>
          <w:rFonts w:hint="eastAsia"/>
        </w:rPr>
      </w:pPr>
      <w:r>
        <w:rPr>
          <w:rFonts w:hint="eastAsia"/>
        </w:rPr>
        <w:t>具体指标应包括：国家基本药物品种数、省级增补药物品种数、门急诊处方数、门急诊基药金额、门急诊均次抗菌药费、门急诊均次药费、门急诊抗菌药物金额、门急诊药品比例、门急诊药品金额、门急诊中药饮片处方金额、门急诊中药饮片处方数、住院基药金额、住院均次药费、住院抗菌药物金额、住院人均抗菌药费、住院药品比例、住院药品金额。</w:t>
      </w:r>
    </w:p>
    <w:bookmarkEnd w:id="181"/>
    <w:p w14:paraId="02E6BB81">
      <w:pPr>
        <w:pStyle w:val="6"/>
        <w:rPr>
          <w:rFonts w:hint="eastAsia"/>
        </w:rPr>
      </w:pPr>
      <w:bookmarkStart w:id="182" w:name="_Toc168303347"/>
      <w:r>
        <w:rPr>
          <w:rFonts w:hint="eastAsia"/>
        </w:rPr>
        <w:t>卫生资源监管</w:t>
      </w:r>
      <w:bookmarkEnd w:id="182"/>
    </w:p>
    <w:p w14:paraId="4998BCF8">
      <w:pPr>
        <w:pStyle w:val="7"/>
        <w:ind w:left="1320" w:hanging="1320"/>
        <w:rPr>
          <w:rFonts w:hint="eastAsia"/>
          <w:lang w:eastAsia="zh-Hans"/>
        </w:rPr>
      </w:pPr>
      <w:r>
        <w:rPr>
          <w:rFonts w:hint="eastAsia"/>
          <w:lang w:eastAsia="zh-Hans"/>
        </w:rPr>
        <w:t>卫生人事管理</w:t>
      </w:r>
    </w:p>
    <w:p w14:paraId="48AB1168">
      <w:pPr>
        <w:ind w:firstLine="480" w:firstLineChars="200"/>
        <w:rPr>
          <w:rFonts w:hint="eastAsia"/>
        </w:rPr>
      </w:pPr>
      <w:r>
        <w:rPr>
          <w:rFonts w:hint="eastAsia"/>
        </w:rPr>
        <w:t>卫生人事管理功能主要对医师资格情况、执业（助理）医师数量情况、注册护士数量、卫生人员分类及数量、卫生技术人员分类及数量情况进行统计分析。可以帮助管理人员提高区域内卫生人力管理工作。</w:t>
      </w:r>
    </w:p>
    <w:p w14:paraId="5C621BC8">
      <w:pPr>
        <w:ind w:firstLine="480" w:firstLineChars="200"/>
        <w:rPr>
          <w:rFonts w:hint="eastAsia"/>
        </w:rPr>
      </w:pPr>
      <w:r>
        <w:rPr>
          <w:rFonts w:hint="eastAsia"/>
        </w:rPr>
        <w:t>具体指标应包括：医师资格情况、执业（助理）医师数、注册护士数、全科医生比例、继续医学教育比例、医护比、卫生技术人员数、管理人员数、工勤技能人员数、执业（助理）医师数、注册护士数、检验及影像技师数、药师数、卫生监督员数、见习人员数、年龄结构分布。</w:t>
      </w:r>
    </w:p>
    <w:p w14:paraId="3CBD3EBD">
      <w:pPr>
        <w:pStyle w:val="7"/>
        <w:ind w:left="1320" w:hanging="1320"/>
        <w:rPr>
          <w:rFonts w:hint="eastAsia"/>
          <w:lang w:eastAsia="zh-Hans"/>
        </w:rPr>
      </w:pPr>
      <w:r>
        <w:rPr>
          <w:rFonts w:hint="eastAsia"/>
          <w:lang w:eastAsia="zh-Hans"/>
        </w:rPr>
        <w:t>卫生物资管理</w:t>
      </w:r>
    </w:p>
    <w:p w14:paraId="2C7FA809">
      <w:pPr>
        <w:ind w:firstLine="480" w:firstLineChars="200"/>
        <w:rPr>
          <w:rFonts w:hint="eastAsia"/>
        </w:rPr>
      </w:pPr>
      <w:r>
        <w:rPr>
          <w:rFonts w:hint="eastAsia"/>
        </w:rPr>
        <w:t>卫生物资管理功能主要从区域范围内的卫生物资资源层面角度出发，对区域内现有卫生物资资源中的医学装备数量及总价值，医疗物资的采购、消耗、库存，医疗物资资源匹配以及使用效率等方面进行统计和分析。</w:t>
      </w:r>
    </w:p>
    <w:p w14:paraId="6E9353E5">
      <w:pPr>
        <w:ind w:firstLine="480" w:firstLineChars="200"/>
        <w:rPr>
          <w:rFonts w:hint="eastAsia"/>
        </w:rPr>
      </w:pPr>
      <w:r>
        <w:rPr>
          <w:rFonts w:hint="eastAsia"/>
        </w:rPr>
        <w:t>具体指标应包括：医学装备价值、医学装备总数量、万元以上设备数、100万以上设备数、50-100万设备数、50万以下设备数、医疗物资采购数量、医疗物资消耗数量、医疗物资库存数量、床位总数、编制床位数、医师与床位之比、护士与床位之比、评价每张床位工作日、床位周转次数、房屋建筑面积、业务用房面积、实际完成投资金额、财政性投资金额、单位自有投资金额、银行贷款投资金额。</w:t>
      </w:r>
    </w:p>
    <w:p w14:paraId="33E02730">
      <w:pPr>
        <w:pStyle w:val="7"/>
        <w:ind w:left="1320" w:hanging="1320"/>
        <w:rPr>
          <w:rFonts w:hint="eastAsia"/>
          <w:lang w:eastAsia="zh-Hans"/>
        </w:rPr>
      </w:pPr>
      <w:r>
        <w:rPr>
          <w:rFonts w:hint="eastAsia"/>
          <w:lang w:eastAsia="zh-Hans"/>
        </w:rPr>
        <w:t>卫生财务管理</w:t>
      </w:r>
    </w:p>
    <w:p w14:paraId="180F465C">
      <w:pPr>
        <w:ind w:firstLine="480" w:firstLineChars="200"/>
        <w:rPr>
          <w:rFonts w:hint="eastAsia"/>
        </w:rPr>
      </w:pPr>
      <w:r>
        <w:rPr>
          <w:rFonts w:hint="eastAsia"/>
        </w:rPr>
        <w:t>卫生财务管理是以财务管理角度出发，从多个方面分析区域内的卫生财务的状况，以实现卫生财务管理的目的。从整体卫生财务状况方面对医疗资产、负债、支出、收入等数据的总体分析，另外从资源消耗的方面对提供医疗服务过程中所消耗的资源成本进行统计分析。</w:t>
      </w:r>
    </w:p>
    <w:p w14:paraId="6E204457">
      <w:pPr>
        <w:ind w:firstLine="480" w:firstLineChars="200"/>
        <w:rPr>
          <w:rFonts w:hint="eastAsia"/>
        </w:rPr>
      </w:pPr>
      <w:r>
        <w:rPr>
          <w:rFonts w:hint="eastAsia"/>
        </w:rPr>
        <w:t>具体指标应包括：总资产、固定资产、净资产率、负债、总收入、总支出、支出占比、财政补助收入、科教项目收入、医疗收入、医疗支出、财政项目补助支出、科教项目支出、管理费用、药品和卫生材料费支出、药品和卫生材料费支出率、药占比、药品收入、百元收入药品及卫生材料消耗费用、百元收入药品及卫生材料消耗比例、公共卫生支出费用、公共卫生支出占总支出比例、人员经费支出金额、人员经费支出比例。</w:t>
      </w:r>
    </w:p>
    <w:p w14:paraId="64368519">
      <w:pPr>
        <w:pStyle w:val="6"/>
        <w:rPr>
          <w:rFonts w:hint="eastAsia"/>
        </w:rPr>
      </w:pPr>
      <w:bookmarkStart w:id="183" w:name="_Toc168303344"/>
      <w:r>
        <w:rPr>
          <w:rFonts w:hint="eastAsia"/>
        </w:rPr>
        <w:t>公共卫生监管</w:t>
      </w:r>
      <w:bookmarkEnd w:id="183"/>
    </w:p>
    <w:p w14:paraId="4EF533F9">
      <w:pPr>
        <w:pStyle w:val="7"/>
        <w:ind w:left="1320" w:hanging="1320"/>
        <w:rPr>
          <w:rFonts w:hint="eastAsia"/>
          <w:lang w:eastAsia="zh-Hans"/>
        </w:rPr>
      </w:pPr>
      <w:r>
        <w:rPr>
          <w:rFonts w:hint="eastAsia"/>
          <w:lang w:eastAsia="zh-Hans"/>
        </w:rPr>
        <w:t>国家基本公共卫生服务项目</w:t>
      </w:r>
    </w:p>
    <w:p w14:paraId="69558FA0">
      <w:pPr>
        <w:ind w:firstLine="480" w:firstLineChars="200"/>
        <w:rPr>
          <w:rFonts w:hint="eastAsia"/>
        </w:rPr>
      </w:pPr>
      <w:r>
        <w:rPr>
          <w:rFonts w:hint="eastAsia"/>
        </w:rPr>
        <w:t>国家基本公共卫生服务项目功能主要用于对电子健康档案服务、健康教育服务、老年人健康管理服务、肺结核患者健康管理服务、中医药健康管理服务、卫生健康监督协管服务等业务的监测。</w:t>
      </w:r>
    </w:p>
    <w:p w14:paraId="7BF5F124">
      <w:pPr>
        <w:ind w:firstLine="480" w:firstLineChars="200"/>
        <w:rPr>
          <w:rFonts w:hint="eastAsia"/>
        </w:rPr>
      </w:pPr>
      <w:r>
        <w:rPr>
          <w:rFonts w:hint="eastAsia"/>
        </w:rPr>
        <w:t>具体指标应包括：社区基本档案建档率、全人口建档率、电子健康档案建档人数、电子健康档案建档率、电子健康档案使用率、电子健康档案动态管理率、发放健康教育印刷资料的数量、发放健康教育印刷资料的种类、播放健康教育音像资料的次数、播放健康教育音像资料的种类、播放健康教育音像资料的时长、举办健康教育讲座和健康教育咨询活动的次数、举办健康教育讲座和健康教育咨询活动参加人数、健康教育宣传栏设置个数、健康教育宣传栏内容更新次数、老年人健康管理率、老年人健康管理人数、肺结核患者管理率、肺结核患者规则服药率、0～36个月儿童中医药健康管理服务率、0～36个月儿童数、0～36个月儿童中医药健康管理服务数、老年人中医药健康管理服务率、65岁以上常住居民数、老年人中医药健康管理服务数、卫生健康监督协管信息报告率、报告的事件或线索次数、实地巡查次数。</w:t>
      </w:r>
    </w:p>
    <w:p w14:paraId="1FFAE695">
      <w:pPr>
        <w:pStyle w:val="7"/>
        <w:ind w:left="1320" w:hanging="1320"/>
        <w:rPr>
          <w:rFonts w:hint="eastAsia"/>
          <w:lang w:eastAsia="zh-Hans"/>
        </w:rPr>
      </w:pPr>
      <w:r>
        <w:rPr>
          <w:rFonts w:hint="eastAsia"/>
          <w:lang w:eastAsia="zh-Hans"/>
        </w:rPr>
        <w:t>慢病管理</w:t>
      </w:r>
    </w:p>
    <w:p w14:paraId="13954578">
      <w:pPr>
        <w:ind w:firstLine="480" w:firstLineChars="200"/>
        <w:rPr>
          <w:rFonts w:hint="eastAsia"/>
        </w:rPr>
      </w:pPr>
      <w:r>
        <w:rPr>
          <w:rFonts w:hint="eastAsia"/>
        </w:rPr>
        <w:t>慢病管理主要用于对区域内高血压、Ⅱ型糖尿、恶性肿瘤、慢性阻塞性肺疾病患者的健康管理业务监管。包括慢病患者的数量、慢病患者的管理情况、服药情况等数据的分析。</w:t>
      </w:r>
    </w:p>
    <w:p w14:paraId="58F7C6C1">
      <w:pPr>
        <w:ind w:firstLine="480" w:firstLineChars="200"/>
        <w:rPr>
          <w:rFonts w:hint="eastAsia"/>
        </w:rPr>
      </w:pPr>
      <w:r>
        <w:rPr>
          <w:rFonts w:hint="eastAsia"/>
        </w:rPr>
        <w:t>具体指标应包括：高血压高危人群管理人数、高血压高危人群管理率、II型糖尿病高危人群管理人数、II型糖尿病高危人群管理率、肿瘤高危人群管理人数、肿瘤高危人群管理率、恶性肿瘤早发现率、恶性肿瘤规范化管理率、慢性阻塞性肺疾病管理患者数、慢性阻塞性肺疾病管理率、高血压患者数、II型糖尿病患者数、慢性阻塞性肺疾病患者数、恶性肿瘤患者数、高血压患者比例、II型糖尿病患者比例、慢性阻塞性肺疾病患者比例、恶性肿瘤患者比例、高血压规范管理率、II型糖尿病规范管理率、高血压控制率、II型糖尿病控住率、高血压患者服药率、II型糖尿病患者服药率。</w:t>
      </w:r>
    </w:p>
    <w:p w14:paraId="6BB70F95">
      <w:pPr>
        <w:pStyle w:val="7"/>
        <w:ind w:left="1320" w:hanging="1320"/>
        <w:rPr>
          <w:rFonts w:hint="eastAsia"/>
          <w:lang w:eastAsia="zh-Hans"/>
        </w:rPr>
      </w:pPr>
      <w:r>
        <w:rPr>
          <w:rFonts w:hint="eastAsia"/>
          <w:lang w:eastAsia="zh-Hans"/>
        </w:rPr>
        <w:t>妇女保健</w:t>
      </w:r>
    </w:p>
    <w:p w14:paraId="27EB3DA4">
      <w:pPr>
        <w:ind w:firstLine="480" w:firstLineChars="200"/>
        <w:rPr>
          <w:rFonts w:hint="eastAsia"/>
        </w:rPr>
      </w:pPr>
      <w:r>
        <w:rPr>
          <w:rFonts w:hint="eastAsia"/>
        </w:rPr>
        <w:t>妇女保健业务监管主要用于对孕产妇健康状况、妇女保健、孕产期保健进行全方位监管。其中包括孕产妇产前疾病监测及筛查，相关医疗文书及证明的管理、健康医疗保健技术质控和计划生育技术服务、人类辅助生殖技术等相关业务，使妇女孕期、产后健康医疗保健业务得到有序管理。</w:t>
      </w:r>
    </w:p>
    <w:p w14:paraId="4E83AD20">
      <w:pPr>
        <w:ind w:firstLine="480" w:firstLineChars="200"/>
        <w:rPr>
          <w:rFonts w:hint="eastAsia"/>
        </w:rPr>
      </w:pPr>
      <w:r>
        <w:rPr>
          <w:rFonts w:hint="eastAsia"/>
        </w:rPr>
        <w:t>具体指标应包括：孕产妇建卡率、孕产妇系统管理率、妇女常见病筛查率、高危产妇百分比、孕产妇死亡率、42天产后随访人次、产前检查率、产前筛查高危百分比、艾滋病病毒检测率、梅毒检测率、梅毒感染率、优生优育产前筛查人次、优生优育产前筛查率、住院分娩人次、住院分娩率、剖宫产率、活产数、再生育技术服务例数、产后随访率、出生医学信息报告率、出生医学证明签发率、计划生育手术例数、计划生育手术并发症发生率。</w:t>
      </w:r>
    </w:p>
    <w:p w14:paraId="09739E5A">
      <w:pPr>
        <w:pStyle w:val="7"/>
        <w:ind w:left="1320" w:hanging="1320"/>
        <w:rPr>
          <w:rFonts w:hint="eastAsia"/>
          <w:lang w:eastAsia="zh-Hans"/>
        </w:rPr>
      </w:pPr>
      <w:r>
        <w:rPr>
          <w:rFonts w:hint="eastAsia"/>
          <w:lang w:eastAsia="zh-Hans"/>
        </w:rPr>
        <w:t>儿童保健</w:t>
      </w:r>
    </w:p>
    <w:p w14:paraId="79A9B941">
      <w:pPr>
        <w:ind w:firstLine="480" w:firstLineChars="200"/>
        <w:rPr>
          <w:rFonts w:hint="eastAsia"/>
        </w:rPr>
      </w:pPr>
      <w:r>
        <w:rPr>
          <w:rFonts w:hint="eastAsia"/>
        </w:rPr>
        <w:t>儿童保健业务监管主要用于新生儿健康筛查、儿童身体状况、儿童随访、儿童管理业务进行监管。包括出生缺陷筛查与管理（包括新生儿疾病筛查）、生长发育监测、喂养与营养监测、早期综合发展情况、免疫规划情况、常见疾病防治情况等，以规范儿童保健服务，提高儿童健康水平。</w:t>
      </w:r>
    </w:p>
    <w:p w14:paraId="25E0B172">
      <w:pPr>
        <w:ind w:firstLine="480" w:firstLineChars="200"/>
        <w:rPr>
          <w:rFonts w:hint="eastAsia"/>
        </w:rPr>
      </w:pPr>
      <w:r>
        <w:rPr>
          <w:rFonts w:hint="eastAsia"/>
        </w:rPr>
        <w:t>具体指标应包括：苯丙酮尿症筛查率、甲状腺功能减低症筛查率、听力筛查率、适龄儿童免疫规划疫苗接种率、6个月内婴儿村母乳喂养率、0-7岁儿童死亡率、3岁以下儿童系统管理率、5岁以下儿童低体重率、5岁以下儿童肥胖发生率、5岁以下儿童生长迟缓率、5岁以下儿童死亡率、新生儿随访率、0-6岁儿童健康管理率。</w:t>
      </w:r>
    </w:p>
    <w:p w14:paraId="014C91A5">
      <w:pPr>
        <w:pStyle w:val="7"/>
        <w:ind w:left="1320" w:hanging="1320"/>
        <w:rPr>
          <w:rFonts w:hint="eastAsia"/>
          <w:lang w:eastAsia="zh-Hans"/>
        </w:rPr>
      </w:pPr>
      <w:r>
        <w:rPr>
          <w:rFonts w:hint="eastAsia"/>
          <w:lang w:eastAsia="zh-Hans"/>
        </w:rPr>
        <w:t>预防接种</w:t>
      </w:r>
    </w:p>
    <w:p w14:paraId="1302AFDC">
      <w:pPr>
        <w:ind w:firstLine="480" w:firstLineChars="200"/>
        <w:rPr>
          <w:rFonts w:hint="eastAsia"/>
        </w:rPr>
      </w:pPr>
      <w:r>
        <w:rPr>
          <w:rFonts w:hint="eastAsia"/>
        </w:rPr>
        <w:t>预防接种业务监管主要用于对国家免疫规划疫苗接种情况、疫苗出入库和损耗情况、群体性接种情况、受种者基本信息和疫苗接种信息登记情况、第二类疫苗接种情况、国家免疫规划针对传染病监测等内容。</w:t>
      </w:r>
    </w:p>
    <w:p w14:paraId="56176AE1">
      <w:pPr>
        <w:ind w:firstLine="480" w:firstLineChars="200"/>
        <w:rPr>
          <w:rFonts w:hint="eastAsia"/>
        </w:rPr>
      </w:pPr>
      <w:r>
        <w:rPr>
          <w:rFonts w:hint="eastAsia"/>
        </w:rPr>
        <w:t>具体指标应包括：国家免疫规划疫苗应接种人数、国家免疫规划疫苗实际接种人数、国家免疫规划疫苗接种率、疫苗入库量、疫苗出库量、疫苗耗损系数、群体性接种应接种人数、群体性接种实际接种人数、群体性接种接种率、建证率、疑似异常反应数、受种者基本信息完整率、疫苗接种信息完整率、第二类疫苗接种人次、国家免疫规划针对传染病发现病例数、国家免疫规划针对传染病已报病例数、国家免疫规划针对传染病漏报病例数。</w:t>
      </w:r>
    </w:p>
    <w:p w14:paraId="3AF2FF8C">
      <w:pPr>
        <w:pStyle w:val="7"/>
        <w:ind w:left="1320" w:hanging="1320"/>
        <w:rPr>
          <w:rFonts w:hint="eastAsia"/>
          <w:lang w:eastAsia="zh-Hans"/>
        </w:rPr>
      </w:pPr>
      <w:r>
        <w:rPr>
          <w:rFonts w:hint="eastAsia"/>
          <w:lang w:eastAsia="zh-Hans"/>
        </w:rPr>
        <w:t>精神疾病</w:t>
      </w:r>
    </w:p>
    <w:p w14:paraId="749C56A7">
      <w:pPr>
        <w:ind w:firstLine="480" w:firstLineChars="200"/>
        <w:rPr>
          <w:rFonts w:hint="eastAsia"/>
        </w:rPr>
      </w:pPr>
      <w:r>
        <w:rPr>
          <w:rFonts w:hint="eastAsia"/>
        </w:rPr>
        <w:t>精神疾病业务监管主要用于对区域范围内的严重精神障碍疾病的患病情况、治疗情况、严重精神障碍患者的健康管理以及对有肇事肇祸倾向患者管理、项目经费使用及管理监管、精神疾病防治知识普及等业务的监测。</w:t>
      </w:r>
    </w:p>
    <w:p w14:paraId="61BE330E">
      <w:pPr>
        <w:ind w:firstLine="480" w:firstLineChars="200"/>
        <w:rPr>
          <w:rFonts w:hint="eastAsia"/>
        </w:rPr>
      </w:pPr>
      <w:r>
        <w:rPr>
          <w:rFonts w:hint="eastAsia"/>
        </w:rPr>
        <w:t>具体指标应包括：严重精神障碍患者报告患病率、严重精神障碍疾病患者治疗率、严重精神障碍患者规范管理人数、有肇事倾向的患者人数、有肇事倾向的患者管理率、在册患者服药率、在册患者规律服药率、居家患者病情稳定率、严重精神障碍患者规范管理率、精神病患者纳入新农合或城镇职工医疗保险救助率、精神疾病防治知识知晓率、免费药物治疗管理率、免费住院治疗管理率、患者住院平均费用、患者门诊平均费用。</w:t>
      </w:r>
    </w:p>
    <w:p w14:paraId="31A702EF">
      <w:pPr>
        <w:pStyle w:val="7"/>
        <w:ind w:left="1320" w:hanging="1320"/>
        <w:rPr>
          <w:rFonts w:hint="eastAsia"/>
          <w:lang w:eastAsia="zh-Hans"/>
        </w:rPr>
      </w:pPr>
      <w:r>
        <w:rPr>
          <w:rFonts w:hint="eastAsia"/>
          <w:lang w:eastAsia="zh-Hans"/>
        </w:rPr>
        <w:t>传染性疾病</w:t>
      </w:r>
    </w:p>
    <w:p w14:paraId="7DF5CBA9">
      <w:pPr>
        <w:ind w:firstLine="480" w:firstLineChars="200"/>
        <w:rPr>
          <w:rFonts w:hint="eastAsia"/>
        </w:rPr>
      </w:pPr>
      <w:r>
        <w:rPr>
          <w:rFonts w:hint="eastAsia"/>
        </w:rPr>
        <w:t>传染性疾病业务监管主要用于对传染病及公共卫生突发事件报告情况、消毒隔离制度执行情况、传染病疫情控制、传染病治疗质量等业务的监测。</w:t>
      </w:r>
    </w:p>
    <w:p w14:paraId="4ED6F60E">
      <w:pPr>
        <w:ind w:firstLine="480" w:firstLineChars="200"/>
        <w:rPr>
          <w:rFonts w:hint="eastAsia"/>
        </w:rPr>
      </w:pPr>
      <w:r>
        <w:rPr>
          <w:rFonts w:hint="eastAsia"/>
        </w:rPr>
        <w:t>具体指标应包括：传染病疫情报告率、传染病疫情报告及时率、突发公共卫生事件相关信息报告率、密切接触者集中隔离人数、密切接触者居家隔离人数、重点场所数、消毒覆盖数、覆盖率、累计确诊病例数、无症状感染者总数、累计治愈人数、死亡人数。</w:t>
      </w:r>
    </w:p>
    <w:p w14:paraId="5D4FABA3">
      <w:pPr>
        <w:pStyle w:val="7"/>
        <w:ind w:left="1320" w:hanging="1320"/>
        <w:rPr>
          <w:rFonts w:hint="eastAsia"/>
          <w:lang w:eastAsia="zh-Hans"/>
        </w:rPr>
      </w:pPr>
      <w:r>
        <w:rPr>
          <w:rFonts w:hint="eastAsia"/>
          <w:lang w:eastAsia="zh-Hans"/>
        </w:rPr>
        <w:t>家庭医生签约服务</w:t>
      </w:r>
    </w:p>
    <w:p w14:paraId="59466E26">
      <w:pPr>
        <w:ind w:firstLine="480" w:firstLineChars="200"/>
        <w:rPr>
          <w:rFonts w:hint="eastAsia"/>
        </w:rPr>
      </w:pPr>
      <w:r>
        <w:rPr>
          <w:rFonts w:hint="eastAsia"/>
        </w:rPr>
        <w:t>家庭医生签约服务功能主要用于对家庭医生签约服务业务的监测。包括区域范围内家庭医生签约业务落实情况、签约服务资金情况、签约服务开展情况，以及签约服务利用效果等。</w:t>
      </w:r>
    </w:p>
    <w:p w14:paraId="021399B0">
      <w:pPr>
        <w:ind w:firstLine="480" w:firstLineChars="200"/>
        <w:rPr>
          <w:rFonts w:hint="eastAsia"/>
        </w:rPr>
      </w:pPr>
      <w:r>
        <w:rPr>
          <w:rFonts w:hint="eastAsia"/>
        </w:rPr>
        <w:t>具体指标应包括：常住人口人数、全人群签约人数、全人群签约服务覆盖率、重点人群人数、重点人群签约数、重点人群签约服务覆盖率、十类重点人群签约率及排名、家庭医生签约医保基金金额、家庭医生签约财政投入金额、家庭医生签约公共卫生服务经费金额、家庭医生签约居民定点机构就诊数及就诊率、签约医生就诊数及就诊率、具有处方权的全科医生数、落实签约服务费的区县数。</w:t>
      </w:r>
    </w:p>
    <w:p w14:paraId="5778C8C0">
      <w:pPr>
        <w:pStyle w:val="6"/>
        <w:rPr>
          <w:rFonts w:hint="eastAsia"/>
        </w:rPr>
      </w:pPr>
      <w:bookmarkStart w:id="184" w:name="_Toc168303343"/>
      <w:r>
        <w:rPr>
          <w:rFonts w:hint="eastAsia"/>
        </w:rPr>
        <w:t>医疗服务监管</w:t>
      </w:r>
      <w:bookmarkEnd w:id="184"/>
    </w:p>
    <w:p w14:paraId="3857664E">
      <w:pPr>
        <w:pStyle w:val="7"/>
        <w:ind w:left="1320" w:hanging="1320"/>
        <w:rPr>
          <w:rFonts w:hint="eastAsia"/>
        </w:rPr>
      </w:pPr>
      <w:r>
        <w:rPr>
          <w:rFonts w:hint="eastAsia"/>
        </w:rPr>
        <w:t>医疗服务利用</w:t>
      </w:r>
    </w:p>
    <w:p w14:paraId="04B807FC">
      <w:pPr>
        <w:ind w:firstLine="420"/>
        <w:rPr>
          <w:rFonts w:hint="eastAsia"/>
          <w:lang w:val="zh-CN" w:eastAsia="zh-Hans"/>
        </w:rPr>
      </w:pPr>
      <w:r>
        <w:rPr>
          <w:rFonts w:hint="eastAsia"/>
          <w:lang w:val="zh-CN" w:eastAsia="zh-Hans"/>
        </w:rPr>
        <w:t>监测主要是对医疗服务利用情况进行分析的功能。包括就诊业务、预约业务、签约业务、急诊业务等情况，以及基层门诊就诊业务情况。实现对医疗服务利用信息进行监控与跟踪。</w:t>
      </w:r>
    </w:p>
    <w:p w14:paraId="36A1E4BC">
      <w:pPr>
        <w:ind w:firstLine="420"/>
        <w:rPr>
          <w:rFonts w:hint="eastAsia"/>
          <w:lang w:val="zh-CN" w:eastAsia="zh-Hans"/>
        </w:rPr>
      </w:pPr>
      <w:r>
        <w:rPr>
          <w:rFonts w:hint="eastAsia"/>
          <w:lang w:val="zh-CN" w:eastAsia="zh-Hans"/>
        </w:rPr>
        <w:t>具体指标应包括：县域医共体内就诊率、各渠道预约人次、预约到诊率（%）、预约就诊占比（%）、号源开放比例（%）、签约服务预约人次、签约服务预约履约人次、基层门诊预约人次、基层门诊预约率、基层门诊预约履约人次、基层门诊预约履约率、门诊总人次、专家门诊总人次、急诊总人次、急性心肌梗死（ STEMI ）患者行急诊 PCI 的总人次、急性心肌梗死（ STEMI ）患者到院 90 分钟内实施急诊 PCI 治疗的患者人次、急性缺血性中风患者实施静脉溶栓人次、急性缺血性中风患者60 分钟内实施静脉溶栓治疗人次、急性缺血性中风患者实施静脉溶栓治疗比例（%）。</w:t>
      </w:r>
    </w:p>
    <w:p w14:paraId="22148F4E">
      <w:pPr>
        <w:pStyle w:val="7"/>
        <w:ind w:left="1320" w:hanging="1320"/>
        <w:rPr>
          <w:rFonts w:hint="eastAsia"/>
          <w:lang w:val="zh-CN" w:eastAsia="zh-Hans"/>
        </w:rPr>
      </w:pPr>
      <w:r>
        <w:rPr>
          <w:rFonts w:hint="eastAsia"/>
        </w:rPr>
        <w:t>医疗服务质量</w:t>
      </w:r>
    </w:p>
    <w:p w14:paraId="65AA9A39">
      <w:pPr>
        <w:ind w:firstLine="420"/>
        <w:rPr>
          <w:rFonts w:hint="eastAsia"/>
          <w:lang w:val="zh-CN" w:eastAsia="zh-Hans"/>
        </w:rPr>
      </w:pPr>
      <w:r>
        <w:rPr>
          <w:rFonts w:hint="eastAsia"/>
          <w:lang w:val="zh-CN" w:eastAsia="zh-Hans"/>
        </w:rPr>
        <w:t>医疗服务质量监测用于对各级机构的医疗服务质量情况监测，包括临床质控、药事质控、诊疗监管、医技检查、护理质量、 医疗安全、 抗菌药物等方面，对区域内的医疗服务质量进行全方位的监管。</w:t>
      </w:r>
    </w:p>
    <w:p w14:paraId="30943AEC">
      <w:pPr>
        <w:ind w:firstLine="420"/>
        <w:rPr>
          <w:rFonts w:hint="eastAsia"/>
          <w:lang w:val="zh-CN" w:eastAsia="zh-Hans"/>
        </w:rPr>
      </w:pPr>
      <w:r>
        <w:rPr>
          <w:rFonts w:hint="eastAsia"/>
          <w:lang w:val="zh-CN" w:eastAsia="zh-Hans"/>
        </w:rPr>
        <w:t>具体指标应包括：入院/出院诊断符合率、手术前/后诊断符合率、出院治愈好转率、再住院率、总病历数、甲级病历数比例、乙级病历比例、丙级病历比例、入径率、好转率、入径后完成率、住院总死亡率、新生儿患者住院死亡率、出院31天内再住院率、手术患者并发症发生率、出院患者医院感染发生例数、出院患者人次、医院感染发生率、Ⅰ类切口感染例数、Ⅰ类切口手术例数、Ⅰ类切口部位感染发生率、国家基本药物使用率、人均用药品种数、抗生素使用率、Ⅰ类切口预防用抗菌药比例、门诊患者抗菌药使用强度、住院患者抗菌药使用强度、住院患者压疮发生率、CAUTI发生率、CRBSI发生率。</w:t>
      </w:r>
    </w:p>
    <w:p w14:paraId="5CC1D077">
      <w:pPr>
        <w:pStyle w:val="7"/>
        <w:ind w:left="1320" w:hanging="1320"/>
        <w:rPr>
          <w:rFonts w:hint="eastAsia"/>
          <w:lang w:val="zh-CN" w:eastAsia="zh-Hans"/>
        </w:rPr>
      </w:pPr>
      <w:r>
        <w:rPr>
          <w:rFonts w:hint="eastAsia"/>
        </w:rPr>
        <w:t>医疗服务效率</w:t>
      </w:r>
    </w:p>
    <w:p w14:paraId="3D5E93B0">
      <w:pPr>
        <w:ind w:firstLine="480" w:firstLineChars="200"/>
        <w:rPr>
          <w:rFonts w:hint="eastAsia"/>
        </w:rPr>
      </w:pPr>
      <w:r>
        <w:rPr>
          <w:rFonts w:hint="eastAsia"/>
        </w:rPr>
        <w:t>医疗服务效率监测是通过对基层医院首诊情况、门诊上转及住院转诊情况、出院和出院随访情况、公众服务情况、县外省内就医和省外就医情况进行监测，用于对医疗服务效率情况的分析。</w:t>
      </w:r>
    </w:p>
    <w:p w14:paraId="41734930">
      <w:pPr>
        <w:ind w:firstLine="480" w:firstLineChars="200"/>
        <w:rPr>
          <w:rFonts w:hint="eastAsia" w:cs="宋体"/>
          <w:szCs w:val="21"/>
        </w:rPr>
      </w:pPr>
      <w:r>
        <w:rPr>
          <w:rFonts w:hint="eastAsia"/>
        </w:rPr>
        <w:t>具体指标应包括：县外省内医院门诊人次、县外省内门诊增长率（%）、县外省内住院人次、县外省内住院增长率（%）、省外医院门诊人次、省外门诊增长率（%）、省外住院人次、省外住院增长率（%）、县域医共体内基层医院首诊人次、基层医院首诊率（%）、门诊上转人次、门 诊上转履约人次、门诊上转履约率（%）、住院转诊人次、住院转诊履约人次、住院转诊履约率、区域内出院人次、基层出院人次、县级医院出院人次、出院随访人次、出院随访率、县域医共体内公众预约门诊人次数、</w:t>
      </w:r>
      <w:r>
        <w:rPr>
          <w:rFonts w:hint="eastAsia" w:cs="宋体"/>
          <w:szCs w:val="21"/>
        </w:rPr>
        <w:t>公众自主预签约人数、公众自助档案维护人次数、公众自助查询人次数。</w:t>
      </w:r>
    </w:p>
    <w:p w14:paraId="58FEF3D1">
      <w:pPr>
        <w:pStyle w:val="7"/>
        <w:ind w:left="1320" w:hanging="1320"/>
        <w:rPr>
          <w:rFonts w:hint="eastAsia"/>
          <w:lang w:val="zh-CN" w:eastAsia="zh-Hans"/>
        </w:rPr>
      </w:pPr>
      <w:r>
        <w:rPr>
          <w:rFonts w:hint="eastAsia"/>
        </w:rPr>
        <w:t>机构运营情况</w:t>
      </w:r>
    </w:p>
    <w:p w14:paraId="615CE6C9">
      <w:pPr>
        <w:ind w:firstLine="480" w:firstLineChars="200"/>
        <w:rPr>
          <w:rFonts w:hint="eastAsia"/>
        </w:rPr>
      </w:pPr>
      <w:r>
        <w:rPr>
          <w:rFonts w:hint="eastAsia"/>
        </w:rPr>
        <w:t>对区域内的医疗机构的各项业务运行情况进行分析，通过多种可视化展现形式，能够帮助管理人员掌握医院运营情况。</w:t>
      </w:r>
    </w:p>
    <w:p w14:paraId="0D203217">
      <w:pPr>
        <w:ind w:firstLine="480" w:firstLineChars="200"/>
        <w:rPr>
          <w:rFonts w:hint="eastAsia"/>
        </w:rPr>
      </w:pPr>
      <w:r>
        <w:rPr>
          <w:rFonts w:hint="eastAsia"/>
        </w:rPr>
        <w:t>具体指标应包括：预约人次、预约履约率、预约诊疗率、医疗机构移动支付率、门诊就诊人次、门诊就诊人次增长率、出院人次、出院人次增长率、手术人次、日间手术占比、门诊患者手术例数、门诊患者手术增长率、住院患者手术例数、住院患者手术增长率、床位数、病床使用率、病床周转率、平均病床工作日、医师日均担负诊疗人次、医师日均担负住院床日、门急诊次均费用、门急诊费用、门急诊次均药费、门急诊药占比、住院次均费用、住院费用、住院次均药费、住院药占比。</w:t>
      </w:r>
    </w:p>
    <w:p w14:paraId="77156C7B">
      <w:pPr>
        <w:pStyle w:val="7"/>
        <w:ind w:left="1320" w:hanging="1320"/>
        <w:rPr>
          <w:rFonts w:hint="eastAsia"/>
          <w:lang w:val="zh-CN" w:eastAsia="zh-Hans"/>
        </w:rPr>
      </w:pPr>
      <w:r>
        <w:rPr>
          <w:rFonts w:hint="eastAsia"/>
        </w:rPr>
        <w:t>互联网医疗</w:t>
      </w:r>
    </w:p>
    <w:p w14:paraId="7C79DB09">
      <w:pPr>
        <w:ind w:firstLine="480" w:firstLineChars="200"/>
        <w:rPr>
          <w:rFonts w:hint="eastAsia"/>
        </w:rPr>
      </w:pPr>
      <w:r>
        <w:rPr>
          <w:rFonts w:hint="eastAsia"/>
        </w:rPr>
        <w:t>互联网医疗监管主要用于对互联网医疗业务内容的分析。包括门诊预约、在线挂号、医技预约、在线诊疗、在线处方、在线复诊等互联网医疗业务的分析，以及互联网诊疗费用监管、互联网医院备案管理、互联网医疗服务效率监控等。</w:t>
      </w:r>
    </w:p>
    <w:p w14:paraId="5E4E8E54">
      <w:pPr>
        <w:ind w:firstLine="480" w:firstLineChars="200"/>
        <w:rPr>
          <w:rFonts w:hint="eastAsia"/>
        </w:rPr>
      </w:pPr>
      <w:r>
        <w:rPr>
          <w:rFonts w:hint="eastAsia"/>
        </w:rPr>
        <w:t>具体指标应包括：门诊预约挂号总量、门诊预约挂号到诊量、在线医技预约总量、在线医技预约到诊量、在线诊疗预约量、在线诊疗量、在线处方总量、在线处方总金额、医生评价平均分、费用合计、处方合计、网络咨询合计、在线复诊合计、远程诊疗合计、备案机构数、科室设置数、备案医师数、备案药师数、在线问诊日均接诊量、在线问诊平均响应时间、在线复诊日均接诊量、在线复诊平均响应时间、在线处方日均接诊量、在线处方平均响应时间、远程诊疗日均接诊量、在线咨询量。</w:t>
      </w:r>
    </w:p>
    <w:p w14:paraId="26A78894">
      <w:pPr>
        <w:pStyle w:val="7"/>
        <w:ind w:left="1320" w:hanging="1320"/>
        <w:rPr>
          <w:rFonts w:hint="eastAsia"/>
          <w:lang w:val="zh-CN" w:eastAsia="zh-Hans"/>
        </w:rPr>
      </w:pPr>
      <w:r>
        <w:rPr>
          <w:rFonts w:hint="eastAsia"/>
        </w:rPr>
        <w:t>远程医疗</w:t>
      </w:r>
    </w:p>
    <w:p w14:paraId="4AFFBCD2">
      <w:pPr>
        <w:ind w:firstLine="480" w:firstLineChars="200"/>
        <w:rPr>
          <w:rFonts w:hint="eastAsia"/>
        </w:rPr>
      </w:pPr>
      <w:r>
        <w:rPr>
          <w:rFonts w:hint="eastAsia"/>
        </w:rPr>
        <w:t>远程医疗功能可对区域内远程医疗机构、科室、人员、以及远程医疗项目的备案情况，远程医疗费用和医疗质量情况的监管，通过多种可视化展现形式，帮助管理人员全方面了解远程医疗运行情况。</w:t>
      </w:r>
    </w:p>
    <w:p w14:paraId="68FB6A4E">
      <w:pPr>
        <w:ind w:firstLine="480" w:firstLineChars="200"/>
        <w:rPr>
          <w:rFonts w:hint="eastAsia"/>
        </w:rPr>
      </w:pPr>
      <w:r>
        <w:rPr>
          <w:rFonts w:hint="eastAsia"/>
        </w:rPr>
        <w:t>具体指标应包括：远程诊疗医师数、远程诊疗专家数、医务人员远程诊疗培训次数、远程医疗考核合格率；接受远程诊疗患者人数、人均远程诊疗费用、专家诊疗比例、远征诊疗规范率、诊断前后情况符合率；远程医疗邀请方医疗机构数、远程医疗受邀方医疗机构数、远程医疗第三方服务机构数、远程医疗设备数；远程医疗服务次数、远程医疗开展项目数；患者申诉数、医务人员未经所在医疗机构批准擅自向患者提供远程医疗服务数、远程医疗服务造成不良后果数、远程医疗服务业务开展次数趋势；远程医疗服务中心备案数、远程医疗服务分中心备案数、远程医疗专家信息备案数、远征医疗服务项目备案数、运营商备案数。</w:t>
      </w:r>
    </w:p>
    <w:p w14:paraId="0B822D22">
      <w:pPr>
        <w:pStyle w:val="4"/>
        <w:ind w:left="1102" w:hanging="1102"/>
        <w:rPr>
          <w:rFonts w:hint="eastAsia"/>
        </w:rPr>
      </w:pPr>
      <w:r>
        <w:rPr>
          <w:rFonts w:hint="eastAsia"/>
        </w:rPr>
        <w:t>医共体人财物监管</w:t>
      </w:r>
    </w:p>
    <w:p w14:paraId="31D331A8">
      <w:pPr>
        <w:pStyle w:val="5"/>
        <w:rPr>
          <w:rFonts w:hint="eastAsia"/>
        </w:rPr>
      </w:pPr>
      <w:r>
        <w:rPr>
          <w:rFonts w:hint="eastAsia"/>
        </w:rPr>
        <w:t>区域HRP</w:t>
      </w:r>
    </w:p>
    <w:p w14:paraId="1F419582">
      <w:pPr>
        <w:pStyle w:val="6"/>
        <w:rPr>
          <w:rFonts w:hint="eastAsia"/>
        </w:rPr>
      </w:pPr>
      <w:r>
        <w:rPr>
          <w:rFonts w:hint="eastAsia"/>
        </w:rPr>
        <w:t>科室成本</w:t>
      </w:r>
    </w:p>
    <w:p w14:paraId="60932FBF">
      <w:pPr>
        <w:rPr>
          <w:rFonts w:hint="eastAsia"/>
          <w:b/>
          <w:bCs/>
        </w:rPr>
      </w:pPr>
      <w:r>
        <w:rPr>
          <w:rFonts w:hint="eastAsia"/>
          <w:b/>
          <w:bCs/>
        </w:rPr>
        <w:t>1自动分摊</w:t>
      </w:r>
    </w:p>
    <w:p w14:paraId="59170FBE">
      <w:pPr>
        <w:rPr>
          <w:rFonts w:hint="eastAsia"/>
        </w:rPr>
      </w:pPr>
      <w:r>
        <w:rPr>
          <w:rFonts w:hint="eastAsia"/>
        </w:rPr>
        <w:tab/>
      </w:r>
      <w:r>
        <w:rPr>
          <w:rFonts w:hint="eastAsia"/>
        </w:rPr>
        <w:t>费用分摊：支持按分摊方法，将费用按照不同科室进行分摊。</w:t>
      </w:r>
    </w:p>
    <w:p w14:paraId="1AFAEE8F">
      <w:pPr>
        <w:rPr>
          <w:rFonts w:hint="eastAsia"/>
        </w:rPr>
      </w:pPr>
      <w:r>
        <w:rPr>
          <w:rFonts w:hint="eastAsia"/>
        </w:rPr>
        <w:tab/>
      </w:r>
      <w:r>
        <w:rPr>
          <w:rFonts w:hint="eastAsia"/>
        </w:rPr>
        <w:t>批量分摊：支持对费用批量分摊，支持批量导入分摊内容。</w:t>
      </w:r>
    </w:p>
    <w:p w14:paraId="44698E14">
      <w:pPr>
        <w:rPr>
          <w:rFonts w:hint="eastAsia"/>
        </w:rPr>
      </w:pPr>
      <w:r>
        <w:rPr>
          <w:rFonts w:hint="eastAsia"/>
        </w:rPr>
        <w:tab/>
      </w:r>
      <w:r>
        <w:rPr>
          <w:rFonts w:hint="eastAsia"/>
        </w:rPr>
        <w:t>预设分摊方案：支持预设分摊方案。</w:t>
      </w:r>
    </w:p>
    <w:p w14:paraId="4B2E2DDF">
      <w:pPr>
        <w:rPr>
          <w:rFonts w:hint="eastAsia"/>
          <w:b/>
          <w:bCs/>
        </w:rPr>
      </w:pPr>
      <w:r>
        <w:rPr>
          <w:rFonts w:hint="eastAsia"/>
          <w:b/>
          <w:bCs/>
        </w:rPr>
        <w:t>2分摊规则</w:t>
      </w:r>
    </w:p>
    <w:p w14:paraId="73C796EA">
      <w:pPr>
        <w:rPr>
          <w:rFonts w:hint="eastAsia"/>
        </w:rPr>
      </w:pPr>
      <w:r>
        <w:rPr>
          <w:rFonts w:hint="eastAsia"/>
        </w:rPr>
        <w:tab/>
      </w:r>
      <w:r>
        <w:rPr>
          <w:rFonts w:hint="eastAsia"/>
        </w:rPr>
        <w:t>新建分摊规则：支持新建分摊规则。</w:t>
      </w:r>
    </w:p>
    <w:p w14:paraId="73B6B906">
      <w:pPr>
        <w:rPr>
          <w:rFonts w:hint="eastAsia"/>
        </w:rPr>
      </w:pPr>
      <w:r>
        <w:rPr>
          <w:rFonts w:hint="eastAsia"/>
        </w:rPr>
        <w:tab/>
      </w:r>
      <w:r>
        <w:rPr>
          <w:rFonts w:hint="eastAsia"/>
        </w:rPr>
        <w:t>修改分摊规则：支持修改分摊规则。</w:t>
      </w:r>
    </w:p>
    <w:p w14:paraId="7DF211E5">
      <w:pPr>
        <w:rPr>
          <w:rFonts w:hint="eastAsia"/>
        </w:rPr>
      </w:pPr>
      <w:r>
        <w:rPr>
          <w:rFonts w:hint="eastAsia"/>
        </w:rPr>
        <w:tab/>
      </w:r>
      <w:r>
        <w:rPr>
          <w:rFonts w:hint="eastAsia"/>
        </w:rPr>
        <w:t>删除分摊规则：支持删除分摊规则。</w:t>
      </w:r>
    </w:p>
    <w:p w14:paraId="252B8DB2">
      <w:pPr>
        <w:rPr>
          <w:rFonts w:hint="eastAsia"/>
        </w:rPr>
      </w:pPr>
      <w:r>
        <w:rPr>
          <w:rFonts w:hint="eastAsia"/>
        </w:rPr>
        <w:tab/>
      </w:r>
      <w:r>
        <w:rPr>
          <w:rFonts w:hint="eastAsia"/>
        </w:rPr>
        <w:t>启用、禁用分摊规则：支持启用、禁用分摊规则。</w:t>
      </w:r>
    </w:p>
    <w:p w14:paraId="5D937E00">
      <w:pPr>
        <w:rPr>
          <w:rFonts w:hint="eastAsia"/>
        </w:rPr>
      </w:pPr>
      <w:r>
        <w:rPr>
          <w:rFonts w:hint="eastAsia"/>
        </w:rPr>
        <w:tab/>
      </w:r>
      <w:r>
        <w:rPr>
          <w:rFonts w:hint="eastAsia"/>
        </w:rPr>
        <w:t>分摊规则适用范围：支持设定分摊规则适用范围，方面权限的管控。</w:t>
      </w:r>
    </w:p>
    <w:p w14:paraId="053A621B">
      <w:pPr>
        <w:rPr>
          <w:rFonts w:hint="eastAsia"/>
        </w:rPr>
      </w:pPr>
      <w:r>
        <w:rPr>
          <w:rFonts w:hint="eastAsia"/>
        </w:rPr>
        <w:tab/>
      </w:r>
      <w:r>
        <w:rPr>
          <w:rFonts w:hint="eastAsia"/>
        </w:rPr>
        <w:t>分摊规则设置：可新建分摊规则，支持不同费用类型按比例分摊。</w:t>
      </w:r>
    </w:p>
    <w:p w14:paraId="70C51B74">
      <w:pPr>
        <w:rPr>
          <w:rFonts w:hint="eastAsia"/>
          <w:b/>
          <w:bCs/>
        </w:rPr>
      </w:pPr>
      <w:r>
        <w:rPr>
          <w:rFonts w:hint="eastAsia"/>
          <w:b/>
          <w:bCs/>
        </w:rPr>
        <w:t>3分摊审批</w:t>
      </w:r>
    </w:p>
    <w:p w14:paraId="1EEE8866">
      <w:pPr>
        <w:rPr>
          <w:rFonts w:hint="eastAsia"/>
        </w:rPr>
      </w:pPr>
      <w:r>
        <w:rPr>
          <w:rFonts w:hint="eastAsia"/>
        </w:rPr>
        <w:tab/>
      </w:r>
      <w:r>
        <w:rPr>
          <w:rFonts w:hint="eastAsia"/>
        </w:rPr>
        <w:t>个性化审批页面：支持自定义设置审批流程和表单，供成本分摊环节使用。</w:t>
      </w:r>
    </w:p>
    <w:p w14:paraId="4E30BF96">
      <w:pPr>
        <w:rPr>
          <w:rFonts w:hint="eastAsia"/>
          <w:b/>
          <w:bCs/>
        </w:rPr>
      </w:pPr>
      <w:r>
        <w:rPr>
          <w:rFonts w:hint="eastAsia"/>
          <w:b/>
          <w:bCs/>
        </w:rPr>
        <w:t>4基础能力</w:t>
      </w:r>
    </w:p>
    <w:p w14:paraId="25D30218">
      <w:pPr>
        <w:rPr>
          <w:rFonts w:hint="eastAsia"/>
        </w:rPr>
      </w:pPr>
      <w:r>
        <w:rPr>
          <w:rFonts w:hint="eastAsia"/>
        </w:rPr>
        <w:tab/>
      </w:r>
      <w:r>
        <w:rPr>
          <w:rFonts w:hint="eastAsia"/>
        </w:rPr>
        <w:t>组织架构管理：将组织内部的组织结构、岗位职级、权责进行梳理落地，系统可提供员工通讯录，支持多维组织结构，支持批量导入架构信息。</w:t>
      </w:r>
    </w:p>
    <w:p w14:paraId="1C4225CA">
      <w:pPr>
        <w:rPr>
          <w:rFonts w:hint="eastAsia"/>
        </w:rPr>
      </w:pPr>
      <w:r>
        <w:rPr>
          <w:rFonts w:hint="eastAsia"/>
        </w:rPr>
        <w:tab/>
      </w:r>
      <w:r>
        <w:rPr>
          <w:rFonts w:hint="eastAsia"/>
        </w:rPr>
        <w:t>权限设置：供多维度多方位的权限管控设置，包括前端权限和后端权限，系统管理员可以为某个用户或角色赋予需要的权限。</w:t>
      </w:r>
    </w:p>
    <w:p w14:paraId="25ED98C7">
      <w:pPr>
        <w:pStyle w:val="6"/>
        <w:rPr>
          <w:rFonts w:hint="eastAsia"/>
        </w:rPr>
      </w:pPr>
      <w:r>
        <w:rPr>
          <w:rFonts w:hint="eastAsia"/>
        </w:rPr>
        <w:t>预算管理</w:t>
      </w:r>
    </w:p>
    <w:p w14:paraId="628F373A">
      <w:pPr>
        <w:rPr>
          <w:rFonts w:hint="eastAsia"/>
          <w:b/>
          <w:bCs/>
        </w:rPr>
      </w:pPr>
      <w:r>
        <w:rPr>
          <w:rFonts w:hint="eastAsia"/>
          <w:b/>
          <w:bCs/>
        </w:rPr>
        <w:t>1预算编制</w:t>
      </w:r>
    </w:p>
    <w:p w14:paraId="26EBD748">
      <w:pPr>
        <w:rPr>
          <w:rFonts w:hint="eastAsia"/>
        </w:rPr>
      </w:pPr>
      <w:r>
        <w:rPr>
          <w:rFonts w:hint="eastAsia"/>
        </w:rPr>
        <w:tab/>
      </w:r>
      <w:r>
        <w:rPr>
          <w:rFonts w:hint="eastAsia"/>
        </w:rPr>
        <w:t>预算在线编制：系统提供在线编制预算的功能。</w:t>
      </w:r>
    </w:p>
    <w:p w14:paraId="2A02E138">
      <w:pPr>
        <w:rPr>
          <w:rFonts w:hint="eastAsia"/>
        </w:rPr>
      </w:pPr>
      <w:r>
        <w:rPr>
          <w:rFonts w:hint="eastAsia"/>
        </w:rPr>
        <w:tab/>
      </w:r>
      <w:r>
        <w:rPr>
          <w:rFonts w:hint="eastAsia"/>
        </w:rPr>
        <w:t>批量编制：支持按照承担主体、预算科目、预算期间批量导入预算。</w:t>
      </w:r>
    </w:p>
    <w:p w14:paraId="106858BD">
      <w:pPr>
        <w:rPr>
          <w:rFonts w:hint="eastAsia"/>
        </w:rPr>
      </w:pPr>
      <w:r>
        <w:rPr>
          <w:rFonts w:hint="eastAsia"/>
        </w:rPr>
        <w:tab/>
      </w:r>
      <w:r>
        <w:rPr>
          <w:rFonts w:hint="eastAsia"/>
        </w:rPr>
        <w:t>预算导入：在预算编制时可以下载Excel模板，按照要求填写完模板后进行预算数据的导入。</w:t>
      </w:r>
    </w:p>
    <w:p w14:paraId="5D14CF6A">
      <w:pPr>
        <w:rPr>
          <w:rFonts w:hint="eastAsia"/>
          <w:b/>
          <w:bCs/>
        </w:rPr>
      </w:pPr>
      <w:r>
        <w:rPr>
          <w:rFonts w:hint="eastAsia"/>
          <w:b/>
          <w:bCs/>
        </w:rPr>
        <w:t>2预算审批</w:t>
      </w:r>
    </w:p>
    <w:p w14:paraId="4DD9B8AB">
      <w:pPr>
        <w:rPr>
          <w:rFonts w:hint="eastAsia"/>
        </w:rPr>
      </w:pPr>
      <w:r>
        <w:rPr>
          <w:rFonts w:hint="eastAsia"/>
        </w:rPr>
        <w:tab/>
      </w:r>
      <w:r>
        <w:rPr>
          <w:rFonts w:hint="eastAsia"/>
        </w:rPr>
        <w:t>预算审批流程：支持预算审批流的设置，审批通过后生成新的预算数据。</w:t>
      </w:r>
    </w:p>
    <w:p w14:paraId="29B8D368">
      <w:pPr>
        <w:rPr>
          <w:rFonts w:hint="eastAsia"/>
          <w:b/>
          <w:bCs/>
        </w:rPr>
      </w:pPr>
      <w:r>
        <w:rPr>
          <w:rFonts w:hint="eastAsia"/>
          <w:b/>
          <w:bCs/>
        </w:rPr>
        <w:t>3预算执行</w:t>
      </w:r>
    </w:p>
    <w:p w14:paraId="37A0D1E0">
      <w:pPr>
        <w:rPr>
          <w:rFonts w:hint="eastAsia"/>
        </w:rPr>
      </w:pPr>
      <w:r>
        <w:rPr>
          <w:rFonts w:hint="eastAsia"/>
        </w:rPr>
        <w:tab/>
      </w:r>
      <w:r>
        <w:rPr>
          <w:rFonts w:hint="eastAsia"/>
        </w:rPr>
        <w:t>强控：本次申请或报销单填报费用超出可用预算时，系统给出提示，且不允许提交单据。</w:t>
      </w:r>
    </w:p>
    <w:p w14:paraId="18E3E81E">
      <w:pPr>
        <w:rPr>
          <w:rFonts w:hint="eastAsia"/>
        </w:rPr>
      </w:pPr>
      <w:r>
        <w:rPr>
          <w:rFonts w:hint="eastAsia"/>
        </w:rPr>
        <w:tab/>
      </w:r>
      <w:r>
        <w:rPr>
          <w:rFonts w:hint="eastAsia"/>
        </w:rPr>
        <w:t>弱控：超预算时，系统同样给出提示，申请人可选择是否继续提交单据。</w:t>
      </w:r>
    </w:p>
    <w:p w14:paraId="3AFDE4F2">
      <w:pPr>
        <w:rPr>
          <w:rFonts w:hint="eastAsia"/>
        </w:rPr>
      </w:pPr>
      <w:r>
        <w:rPr>
          <w:rFonts w:hint="eastAsia"/>
        </w:rPr>
        <w:tab/>
      </w:r>
      <w:r>
        <w:rPr>
          <w:rFonts w:hint="eastAsia"/>
        </w:rPr>
        <w:t>不控：无论是否超预算，系统没有任何提示，直接提交单据。</w:t>
      </w:r>
    </w:p>
    <w:p w14:paraId="79423606">
      <w:pPr>
        <w:rPr>
          <w:rFonts w:hint="eastAsia"/>
          <w:b/>
          <w:bCs/>
        </w:rPr>
      </w:pPr>
      <w:r>
        <w:rPr>
          <w:rFonts w:hint="eastAsia"/>
          <w:b/>
          <w:bCs/>
        </w:rPr>
        <w:t>4预算变更</w:t>
      </w:r>
    </w:p>
    <w:p w14:paraId="3AA40382">
      <w:pPr>
        <w:rPr>
          <w:rFonts w:hint="eastAsia"/>
        </w:rPr>
      </w:pPr>
      <w:r>
        <w:rPr>
          <w:rFonts w:hint="eastAsia"/>
        </w:rPr>
        <w:tab/>
      </w:r>
      <w:r>
        <w:rPr>
          <w:rFonts w:hint="eastAsia"/>
        </w:rPr>
        <w:t>预算调整：预算总额不变，当预算额需要变更时，可对预算进行调整。</w:t>
      </w:r>
    </w:p>
    <w:p w14:paraId="1D9A6872">
      <w:pPr>
        <w:rPr>
          <w:rFonts w:hint="eastAsia"/>
        </w:rPr>
      </w:pPr>
      <w:r>
        <w:rPr>
          <w:rFonts w:hint="eastAsia"/>
        </w:rPr>
        <w:tab/>
      </w:r>
      <w:r>
        <w:rPr>
          <w:rFonts w:hint="eastAsia"/>
        </w:rPr>
        <w:t>预算调剂：预算总额不变的前提下，可对不同主体、科目下的预算额度进行调剂。</w:t>
      </w:r>
    </w:p>
    <w:p w14:paraId="6FB374BD">
      <w:pPr>
        <w:rPr>
          <w:rFonts w:hint="eastAsia"/>
        </w:rPr>
      </w:pPr>
      <w:r>
        <w:rPr>
          <w:rFonts w:hint="eastAsia"/>
        </w:rPr>
        <w:tab/>
      </w:r>
      <w:r>
        <w:rPr>
          <w:rFonts w:hint="eastAsia"/>
        </w:rPr>
        <w:t>预算追加：当预算不足时，可由特定人员通过预算追加流程对预算进行追加。</w:t>
      </w:r>
    </w:p>
    <w:p w14:paraId="35BE08C3">
      <w:pPr>
        <w:pStyle w:val="4"/>
        <w:ind w:left="1102" w:hanging="1102"/>
        <w:rPr>
          <w:rFonts w:hint="eastAsia"/>
        </w:rPr>
      </w:pPr>
      <w:r>
        <w:rPr>
          <w:rFonts w:hint="eastAsia"/>
        </w:rPr>
        <w:t>基层医疗机构信息系统</w:t>
      </w:r>
    </w:p>
    <w:p w14:paraId="67F59F41">
      <w:pPr>
        <w:pStyle w:val="5"/>
        <w:rPr>
          <w:rFonts w:hint="eastAsia"/>
        </w:rPr>
      </w:pPr>
      <w:r>
        <w:rPr>
          <w:rFonts w:hint="eastAsia"/>
        </w:rPr>
        <w:t>门诊管理</w:t>
      </w:r>
    </w:p>
    <w:p w14:paraId="166BBC04">
      <w:pPr>
        <w:pStyle w:val="6"/>
        <w:rPr>
          <w:rFonts w:hint="eastAsia"/>
          <w:lang w:eastAsia="zh-Hans"/>
        </w:rPr>
      </w:pPr>
      <w:r>
        <w:rPr>
          <w:rFonts w:hint="eastAsia"/>
        </w:rPr>
        <w:t>挂号管理</w:t>
      </w:r>
    </w:p>
    <w:p w14:paraId="3A8EBC41">
      <w:pPr>
        <w:pStyle w:val="7"/>
        <w:ind w:left="1320" w:hanging="1320"/>
        <w:rPr>
          <w:rFonts w:hint="eastAsia"/>
        </w:rPr>
      </w:pPr>
      <w:r>
        <w:rPr>
          <w:rFonts w:hint="eastAsia"/>
        </w:rPr>
        <w:t>号源管理</w:t>
      </w:r>
    </w:p>
    <w:p w14:paraId="310BB023">
      <w:pPr>
        <w:pStyle w:val="8"/>
        <w:ind w:left="1489" w:hanging="1489"/>
        <w:rPr>
          <w:rFonts w:hint="eastAsia"/>
          <w:lang w:eastAsia="zh-Hans"/>
        </w:rPr>
      </w:pPr>
      <w:bookmarkStart w:id="185" w:name="_Toc162013067"/>
      <w:r>
        <w:rPr>
          <w:rFonts w:hint="eastAsia"/>
          <w:lang w:eastAsia="zh-Hans"/>
        </w:rPr>
        <w:t>排班资源维护</w:t>
      </w:r>
      <w:bookmarkEnd w:id="185"/>
    </w:p>
    <w:p w14:paraId="2F66274C">
      <w:pPr>
        <w:ind w:firstLine="480"/>
        <w:rPr>
          <w:rFonts w:hint="eastAsia" w:cs="宋体"/>
          <w:szCs w:val="24"/>
        </w:rPr>
      </w:pPr>
      <w:r>
        <w:rPr>
          <w:rFonts w:hint="eastAsia" w:cs="宋体"/>
          <w:szCs w:val="24"/>
        </w:rPr>
        <w:t>根据门诊出诊科室及科室类型设置排班资源，需支持选择科室内具体的某个医生作为排班主体。</w:t>
      </w:r>
    </w:p>
    <w:p w14:paraId="07C072BF">
      <w:pPr>
        <w:ind w:firstLine="480"/>
        <w:rPr>
          <w:rFonts w:hint="eastAsia"/>
          <w:szCs w:val="24"/>
        </w:rPr>
      </w:pPr>
      <w:r>
        <w:rPr>
          <w:rFonts w:hint="eastAsia" w:cs="宋体"/>
          <w:szCs w:val="24"/>
        </w:rPr>
        <w:t>需支持设置选中科室作为排班主体（挂号时不选医生，只选科室），医生资源和科室资源均可定义排班时的默认价格及出诊级别。</w:t>
      </w:r>
    </w:p>
    <w:p w14:paraId="2CB0E973">
      <w:pPr>
        <w:pStyle w:val="8"/>
        <w:ind w:left="1489" w:hanging="1489"/>
        <w:rPr>
          <w:rFonts w:hint="eastAsia"/>
          <w:lang w:eastAsia="zh-Hans"/>
        </w:rPr>
      </w:pPr>
      <w:bookmarkStart w:id="186" w:name="_Toc162013068"/>
      <w:r>
        <w:rPr>
          <w:rFonts w:hint="eastAsia"/>
          <w:lang w:eastAsia="zh-Hans"/>
        </w:rPr>
        <w:t>排班计划</w:t>
      </w:r>
      <w:bookmarkEnd w:id="186"/>
    </w:p>
    <w:p w14:paraId="31698D2F">
      <w:pPr>
        <w:ind w:firstLine="480"/>
        <w:rPr>
          <w:rFonts w:hint="eastAsia" w:cs="宋体"/>
          <w:szCs w:val="24"/>
        </w:rPr>
      </w:pPr>
      <w:r>
        <w:rPr>
          <w:rFonts w:hint="eastAsia" w:cs="宋体"/>
          <w:szCs w:val="24"/>
        </w:rPr>
        <w:t>以七天为周期编制排班计划，以排班资源为对象进行编制，可以设定一个包含设置时段、医生或科室的出诊号源数量定义，需支持排班根据计划自动执行排班。</w:t>
      </w:r>
    </w:p>
    <w:p w14:paraId="65492F2D">
      <w:pPr>
        <w:ind w:firstLine="480" w:firstLineChars="200"/>
        <w:rPr>
          <w:rFonts w:hint="eastAsia" w:cs="宋体"/>
          <w:szCs w:val="24"/>
        </w:rPr>
      </w:pPr>
      <w:r>
        <w:rPr>
          <w:rFonts w:hint="eastAsia" w:cs="宋体"/>
          <w:szCs w:val="24"/>
          <w:lang w:eastAsia="zh-Hans"/>
        </w:rPr>
        <w:t>需支持对所有门诊类别下的挂号科室进行排班处理，并设置排班科室的挂号人数限额和预约挂号的限额。同时需支持设置当前医疗机构挂号科室下的排班医生，并设置每位医生每天的挂号限额与预约限额，可对本周和下周的排班情况进行设置。</w:t>
      </w:r>
    </w:p>
    <w:p w14:paraId="41D83EB8">
      <w:pPr>
        <w:pStyle w:val="8"/>
        <w:ind w:left="1489" w:hanging="1489"/>
        <w:rPr>
          <w:rFonts w:hint="eastAsia"/>
          <w:lang w:eastAsia="zh-Hans"/>
        </w:rPr>
      </w:pPr>
      <w:bookmarkStart w:id="187" w:name="_Toc162013069"/>
      <w:r>
        <w:rPr>
          <w:rFonts w:hint="eastAsia"/>
          <w:lang w:eastAsia="zh-Hans"/>
        </w:rPr>
        <w:t>排班号源</w:t>
      </w:r>
      <w:bookmarkEnd w:id="187"/>
    </w:p>
    <w:p w14:paraId="67FC52BB">
      <w:pPr>
        <w:ind w:firstLine="480"/>
        <w:rPr>
          <w:rFonts w:hint="eastAsia" w:cs="宋体"/>
          <w:szCs w:val="24"/>
        </w:rPr>
      </w:pPr>
      <w:r>
        <w:rPr>
          <w:rFonts w:hint="eastAsia" w:cs="宋体"/>
          <w:szCs w:val="24"/>
        </w:rPr>
        <w:t>号源生成分为两种模式：一是根据排班计划，手动或定时自动生成排班号源。手动生成时，可以设定生成哪天到哪天的排班和号源，自动生成时，可以自行设定每次执行自行计划生成的天数。</w:t>
      </w:r>
    </w:p>
    <w:p w14:paraId="15AA58BC">
      <w:pPr>
        <w:ind w:firstLine="480"/>
        <w:rPr>
          <w:rFonts w:hint="eastAsia" w:cs="宋体"/>
          <w:szCs w:val="24"/>
        </w:rPr>
      </w:pPr>
      <w:r>
        <w:rPr>
          <w:rFonts w:hint="eastAsia" w:cs="宋体"/>
          <w:szCs w:val="24"/>
        </w:rPr>
        <w:t>二是不通过排班计划，直接在排班号源维护的页面内，用和维护排班计划一样的操作直接生成排班号源。</w:t>
      </w:r>
    </w:p>
    <w:p w14:paraId="4B283263">
      <w:pPr>
        <w:ind w:firstLine="480"/>
        <w:rPr>
          <w:rFonts w:hint="eastAsia" w:cs="宋体"/>
          <w:szCs w:val="24"/>
        </w:rPr>
      </w:pPr>
      <w:r>
        <w:rPr>
          <w:rFonts w:hint="eastAsia" w:cs="宋体"/>
          <w:szCs w:val="24"/>
        </w:rPr>
        <w:t>号源生成后每个号源包含独立的起止时间，可独立预约。</w:t>
      </w:r>
    </w:p>
    <w:p w14:paraId="31A60451">
      <w:pPr>
        <w:ind w:firstLine="480" w:firstLineChars="200"/>
        <w:rPr>
          <w:rFonts w:hint="eastAsia" w:cs="宋体"/>
          <w:szCs w:val="24"/>
          <w:lang w:eastAsia="zh-Hans"/>
        </w:rPr>
      </w:pPr>
      <w:r>
        <w:rPr>
          <w:rFonts w:hint="eastAsia" w:cs="宋体"/>
          <w:szCs w:val="24"/>
          <w:lang w:eastAsia="zh-Hans"/>
        </w:rPr>
        <w:t>需支持分时段诊疗服务，需要将基层医疗卫生机构所有的挂号资源进行统一管理，即一个统一的号池，无论患者通过基层医疗卫生机构还是公共服务平台进行预约等。可需支持按看诊时间、按号源总数多种方式产生号源。</w:t>
      </w:r>
    </w:p>
    <w:p w14:paraId="4DD22183">
      <w:pPr>
        <w:pStyle w:val="7"/>
        <w:ind w:left="1320" w:hanging="1320"/>
        <w:rPr>
          <w:rFonts w:hint="eastAsia"/>
          <w:lang w:eastAsia="zh-Hans"/>
        </w:rPr>
      </w:pPr>
      <w:r>
        <w:rPr>
          <w:rFonts w:hint="eastAsia"/>
          <w:lang w:eastAsia="zh-Hans"/>
        </w:rPr>
        <w:t>挂号</w:t>
      </w:r>
      <w:r>
        <w:rPr>
          <w:rFonts w:hint="eastAsia"/>
        </w:rPr>
        <w:t>登记</w:t>
      </w:r>
    </w:p>
    <w:p w14:paraId="20F783B2">
      <w:pPr>
        <w:widowControl/>
        <w:numPr>
          <w:ilvl w:val="0"/>
          <w:numId w:val="9"/>
        </w:numPr>
        <w:adjustRightInd w:val="0"/>
        <w:snapToGrid w:val="0"/>
        <w:jc w:val="left"/>
        <w:rPr>
          <w:rFonts w:hint="eastAsia" w:cs="宋体"/>
          <w:szCs w:val="24"/>
          <w:lang w:eastAsia="zh-Hans"/>
        </w:rPr>
      </w:pPr>
      <w:r>
        <w:rPr>
          <w:rFonts w:hint="eastAsia" w:cs="宋体"/>
          <w:szCs w:val="24"/>
          <w:lang w:eastAsia="zh-Hans"/>
        </w:rPr>
        <w:t>患者可凭借预检分诊打印的分诊条至挂号处挂号（系统可以通过系统参数设置先就诊后收费或先挂号后就诊），当患者体温为大于等于37.4时系统进行提示，指引挂号员挂发热门诊。</w:t>
      </w:r>
    </w:p>
    <w:p w14:paraId="68C8CB6B">
      <w:pPr>
        <w:widowControl/>
        <w:numPr>
          <w:ilvl w:val="0"/>
          <w:numId w:val="9"/>
        </w:numPr>
        <w:adjustRightInd w:val="0"/>
        <w:snapToGrid w:val="0"/>
        <w:jc w:val="left"/>
        <w:rPr>
          <w:rFonts w:hint="eastAsia" w:cs="宋体"/>
          <w:szCs w:val="24"/>
          <w:lang w:eastAsia="zh-Hans"/>
        </w:rPr>
      </w:pPr>
      <w:r>
        <w:rPr>
          <w:rFonts w:hint="eastAsia" w:cs="宋体"/>
          <w:szCs w:val="24"/>
          <w:lang w:eastAsia="zh-Hans"/>
        </w:rPr>
        <w:t>需支持医保刷卡功能，挂号录入病人医保卡号或身份证号，调出“姓名、性别、年龄、费用性质（自、公、参保）、职业、单位、地址”等基本信息，基本信息可修改（首次就诊病人需建档，录入姓名、卡号等基本信息，预约挂号需调入预约信息）自动生成门诊流水号，确定就诊科室或医生，打印就诊单（挂号单），医生可不指定；</w:t>
      </w:r>
    </w:p>
    <w:p w14:paraId="2F879DF4">
      <w:pPr>
        <w:widowControl/>
        <w:numPr>
          <w:ilvl w:val="0"/>
          <w:numId w:val="9"/>
        </w:numPr>
        <w:adjustRightInd w:val="0"/>
        <w:snapToGrid w:val="0"/>
        <w:jc w:val="left"/>
        <w:rPr>
          <w:rFonts w:hint="eastAsia" w:cs="宋体"/>
          <w:szCs w:val="24"/>
          <w:lang w:eastAsia="zh-Hans"/>
        </w:rPr>
      </w:pPr>
      <w:r>
        <w:rPr>
          <w:rFonts w:hint="eastAsia" w:cs="宋体"/>
          <w:szCs w:val="24"/>
          <w:lang w:eastAsia="zh-Hans"/>
        </w:rPr>
        <w:t>需支持对门诊医师作就诊挂号数限制或停诊；</w:t>
      </w:r>
    </w:p>
    <w:p w14:paraId="53D5BFE3">
      <w:pPr>
        <w:widowControl/>
        <w:numPr>
          <w:ilvl w:val="0"/>
          <w:numId w:val="9"/>
        </w:numPr>
        <w:adjustRightInd w:val="0"/>
        <w:snapToGrid w:val="0"/>
        <w:jc w:val="left"/>
        <w:rPr>
          <w:rFonts w:hint="eastAsia" w:cs="宋体"/>
          <w:szCs w:val="24"/>
          <w:lang w:eastAsia="zh-Hans"/>
        </w:rPr>
      </w:pPr>
      <w:r>
        <w:rPr>
          <w:rFonts w:hint="eastAsia" w:cs="宋体"/>
          <w:szCs w:val="24"/>
          <w:lang w:eastAsia="zh-Hans"/>
        </w:rPr>
        <w:t>需支持打印就诊单（挂号单），挂号单一式两联。可复诊挂号录入病人门诊病历号、确定复诊的就诊科室与医师、可从个人健康档案中提取病人基本信息；</w:t>
      </w:r>
    </w:p>
    <w:p w14:paraId="4C799D23">
      <w:pPr>
        <w:widowControl/>
        <w:numPr>
          <w:ilvl w:val="0"/>
          <w:numId w:val="9"/>
        </w:numPr>
        <w:adjustRightInd w:val="0"/>
        <w:snapToGrid w:val="0"/>
        <w:jc w:val="left"/>
        <w:rPr>
          <w:rFonts w:hint="eastAsia" w:cs="宋体"/>
          <w:szCs w:val="24"/>
          <w:lang w:eastAsia="zh-Hans"/>
        </w:rPr>
      </w:pPr>
      <w:r>
        <w:rPr>
          <w:rFonts w:hint="eastAsia" w:cs="宋体"/>
          <w:szCs w:val="24"/>
          <w:lang w:eastAsia="zh-Hans"/>
        </w:rPr>
        <w:t>需支持预约挂号调入功能，预约挂号到就诊当日挂号截止时间后自动作废；</w:t>
      </w:r>
    </w:p>
    <w:p w14:paraId="58260E0A">
      <w:pPr>
        <w:widowControl/>
        <w:numPr>
          <w:ilvl w:val="0"/>
          <w:numId w:val="9"/>
        </w:numPr>
        <w:adjustRightInd w:val="0"/>
        <w:snapToGrid w:val="0"/>
        <w:jc w:val="left"/>
        <w:rPr>
          <w:rFonts w:hint="eastAsia" w:cs="宋体"/>
          <w:szCs w:val="24"/>
          <w:lang w:eastAsia="zh-Hans"/>
        </w:rPr>
      </w:pPr>
      <w:r>
        <w:rPr>
          <w:rFonts w:hint="eastAsia" w:cs="宋体"/>
          <w:szCs w:val="24"/>
          <w:lang w:eastAsia="zh-Hans"/>
        </w:rPr>
        <w:t>需支持退号处理，对未就诊的挂号记录可以进行退号操作；</w:t>
      </w:r>
    </w:p>
    <w:p w14:paraId="51D8E303">
      <w:pPr>
        <w:widowControl/>
        <w:numPr>
          <w:ilvl w:val="0"/>
          <w:numId w:val="9"/>
        </w:numPr>
        <w:adjustRightInd w:val="0"/>
        <w:snapToGrid w:val="0"/>
        <w:jc w:val="left"/>
        <w:rPr>
          <w:rFonts w:hint="eastAsia" w:cs="宋体"/>
          <w:szCs w:val="24"/>
          <w:lang w:eastAsia="zh-Hans"/>
        </w:rPr>
      </w:pPr>
      <w:r>
        <w:rPr>
          <w:rFonts w:hint="eastAsia" w:cs="宋体"/>
          <w:szCs w:val="24"/>
        </w:rPr>
        <w:t>需支持身份证、人脸识别等多种方式实名制就诊管理</w:t>
      </w:r>
      <w:r>
        <w:rPr>
          <w:rFonts w:hint="eastAsia" w:cs="宋体"/>
          <w:szCs w:val="24"/>
          <w:lang w:eastAsia="zh-Hans"/>
        </w:rPr>
        <w:t>；</w:t>
      </w:r>
    </w:p>
    <w:p w14:paraId="01281FC2">
      <w:pPr>
        <w:widowControl/>
        <w:numPr>
          <w:ilvl w:val="0"/>
          <w:numId w:val="9"/>
        </w:numPr>
        <w:adjustRightInd w:val="0"/>
        <w:snapToGrid w:val="0"/>
        <w:jc w:val="left"/>
        <w:rPr>
          <w:rFonts w:hint="eastAsia" w:cstheme="minorEastAsia"/>
          <w:szCs w:val="24"/>
          <w:lang w:eastAsia="zh-Hans"/>
        </w:rPr>
      </w:pPr>
      <w:r>
        <w:rPr>
          <w:rFonts w:hint="eastAsia" w:cs="宋体"/>
          <w:szCs w:val="24"/>
          <w:lang w:eastAsia="zh-Hans"/>
        </w:rPr>
        <w:t>需支持转科处理，当已经挂过号以后，发现挂号科室有误，可以直接转换挂号科室。</w:t>
      </w:r>
    </w:p>
    <w:p w14:paraId="15327830">
      <w:pPr>
        <w:pStyle w:val="7"/>
        <w:ind w:left="1320" w:hanging="1320"/>
        <w:rPr>
          <w:rFonts w:hint="eastAsia"/>
          <w:lang w:eastAsia="zh-Hans"/>
        </w:rPr>
      </w:pPr>
      <w:r>
        <w:rPr>
          <w:rFonts w:hint="eastAsia"/>
          <w:lang w:eastAsia="zh-Hans"/>
        </w:rPr>
        <w:t>挂号查询</w:t>
      </w:r>
    </w:p>
    <w:p w14:paraId="09E6A01D">
      <w:pPr>
        <w:ind w:firstLine="480"/>
        <w:rPr>
          <w:rFonts w:hint="eastAsia" w:cs="Times New Roman"/>
          <w:szCs w:val="24"/>
        </w:rPr>
      </w:pPr>
      <w:r>
        <w:rPr>
          <w:rFonts w:hint="eastAsia" w:cs="Times New Roman"/>
          <w:szCs w:val="24"/>
        </w:rPr>
        <w:t>需支持查询当前医疗机构下所有科室的挂号信息，可根据就诊号码，门诊号码，操作人员，日期等条件进行查询。查询出所有的挂号明细和挂号状态，并提供打印功能。</w:t>
      </w:r>
    </w:p>
    <w:p w14:paraId="1E2E9C77">
      <w:pPr>
        <w:pStyle w:val="7"/>
        <w:ind w:left="1320" w:hanging="1320"/>
        <w:rPr>
          <w:rFonts w:hint="eastAsia"/>
          <w:lang w:eastAsia="zh-Hans"/>
        </w:rPr>
      </w:pPr>
      <w:r>
        <w:rPr>
          <w:rFonts w:hint="eastAsia"/>
          <w:lang w:eastAsia="zh-Hans"/>
        </w:rPr>
        <w:t>患者管理</w:t>
      </w:r>
    </w:p>
    <w:p w14:paraId="4F666652">
      <w:pPr>
        <w:ind w:firstLine="480"/>
        <w:rPr>
          <w:rFonts w:hint="eastAsia" w:cs="Times New Roman"/>
          <w:szCs w:val="24"/>
        </w:rPr>
      </w:pPr>
      <w:r>
        <w:rPr>
          <w:rFonts w:hint="eastAsia" w:cs="Times New Roman"/>
          <w:szCs w:val="24"/>
        </w:rPr>
        <w:t>患者档案管理主要用于患者在本单位只有一份档案，以满足患者病历连续，填写基本信息、证件与卡、地址信息等模块并存储展示。</w:t>
      </w:r>
    </w:p>
    <w:p w14:paraId="4D7D628D">
      <w:pPr>
        <w:ind w:firstLine="480"/>
        <w:rPr>
          <w:rFonts w:hint="eastAsia" w:cs="Times New Roman"/>
          <w:szCs w:val="24"/>
        </w:rPr>
      </w:pPr>
      <w:r>
        <w:rPr>
          <w:rFonts w:hint="eastAsia" w:cs="Times New Roman"/>
          <w:szCs w:val="24"/>
        </w:rPr>
        <w:t>需支持新建患者档案。</w:t>
      </w:r>
    </w:p>
    <w:p w14:paraId="678D7DF0">
      <w:pPr>
        <w:ind w:firstLine="480"/>
        <w:rPr>
          <w:rFonts w:hint="eastAsia" w:cs="Times New Roman"/>
          <w:szCs w:val="24"/>
        </w:rPr>
      </w:pPr>
      <w:r>
        <w:rPr>
          <w:rFonts w:hint="eastAsia" w:cs="Times New Roman"/>
          <w:szCs w:val="24"/>
        </w:rPr>
        <w:t>需支持刷新患者档案界面，如果当前患者档案界面有内容修改，则点击刷新按钮进行相应提示。</w:t>
      </w:r>
    </w:p>
    <w:p w14:paraId="0A0F47FA">
      <w:pPr>
        <w:ind w:firstLine="480"/>
        <w:rPr>
          <w:rFonts w:hint="eastAsia" w:cs="Times New Roman"/>
          <w:szCs w:val="24"/>
        </w:rPr>
      </w:pPr>
      <w:r>
        <w:rPr>
          <w:rFonts w:hint="eastAsia" w:cs="Times New Roman"/>
          <w:szCs w:val="24"/>
        </w:rPr>
        <w:t>需支持注销患者档案。患者档案状态切换激活和注销，能展示出档案状态为激活或者注销的患者。</w:t>
      </w:r>
    </w:p>
    <w:p w14:paraId="3A337157">
      <w:pPr>
        <w:pStyle w:val="7"/>
        <w:ind w:left="1320" w:hanging="1320"/>
        <w:rPr>
          <w:rFonts w:hint="eastAsia"/>
          <w:lang w:eastAsia="zh-Hans"/>
        </w:rPr>
      </w:pPr>
      <w:r>
        <w:rPr>
          <w:rFonts w:hint="eastAsia"/>
          <w:lang w:eastAsia="zh-Hans"/>
        </w:rPr>
        <w:t>储值金管理</w:t>
      </w:r>
    </w:p>
    <w:p w14:paraId="389D550A">
      <w:pPr>
        <w:ind w:firstLine="480"/>
        <w:rPr>
          <w:rFonts w:hint="eastAsia" w:cs="Times New Roman"/>
          <w:szCs w:val="24"/>
        </w:rPr>
      </w:pPr>
      <w:r>
        <w:rPr>
          <w:rFonts w:hint="eastAsia" w:cs="Times New Roman"/>
          <w:szCs w:val="24"/>
        </w:rPr>
        <w:t>需支持对各类病人的储值金账户进行注销、挂失、充值、查询明细、退费等操作。</w:t>
      </w:r>
    </w:p>
    <w:p w14:paraId="32473988">
      <w:pPr>
        <w:ind w:firstLine="480"/>
        <w:rPr>
          <w:rFonts w:hint="eastAsia" w:cs="Times New Roman"/>
          <w:szCs w:val="24"/>
        </w:rPr>
      </w:pPr>
      <w:r>
        <w:rPr>
          <w:rFonts w:hint="eastAsia" w:cs="Times New Roman"/>
          <w:szCs w:val="24"/>
        </w:rPr>
        <w:t>需支持通过智能搜索检索出相关患者，患者如需要使用储值金账户进行结算，则在机构系统配置中开启储值金账户，并且充值，则可以正常使用储值金进行结算。</w:t>
      </w:r>
    </w:p>
    <w:p w14:paraId="7BCBFF3A">
      <w:pPr>
        <w:ind w:firstLine="480"/>
        <w:rPr>
          <w:rFonts w:hint="eastAsia" w:cs="Times New Roman"/>
          <w:szCs w:val="24"/>
        </w:rPr>
      </w:pPr>
      <w:r>
        <w:rPr>
          <w:rFonts w:hint="eastAsia" w:cs="Times New Roman"/>
          <w:szCs w:val="24"/>
        </w:rPr>
        <w:t>需支持展示该患者各个时间段内缴费和退费明细。</w:t>
      </w:r>
    </w:p>
    <w:p w14:paraId="2474A307">
      <w:pPr>
        <w:ind w:firstLine="480"/>
        <w:rPr>
          <w:rFonts w:hint="eastAsia" w:cs="Times New Roman"/>
          <w:szCs w:val="24"/>
        </w:rPr>
      </w:pPr>
      <w:r>
        <w:rPr>
          <w:rFonts w:hint="eastAsia" w:cs="Times New Roman"/>
          <w:szCs w:val="24"/>
        </w:rPr>
        <w:t>需支持患者退储值金账户内剩余金额。</w:t>
      </w:r>
    </w:p>
    <w:p w14:paraId="6586C04B">
      <w:pPr>
        <w:ind w:firstLine="480"/>
        <w:rPr>
          <w:rFonts w:hint="eastAsia" w:cs="Times New Roman"/>
          <w:szCs w:val="24"/>
        </w:rPr>
      </w:pPr>
      <w:r>
        <w:rPr>
          <w:rFonts w:hint="eastAsia" w:cs="Times New Roman"/>
          <w:szCs w:val="24"/>
        </w:rPr>
        <w:t>需支持患者注销储值金账户，注销成功后退还给患者剩余的储值金金额并且该储值金账户不可使用。</w:t>
      </w:r>
    </w:p>
    <w:p w14:paraId="1C5022AE">
      <w:pPr>
        <w:ind w:firstLine="480"/>
        <w:rPr>
          <w:rFonts w:hint="eastAsia" w:cs="Times New Roman"/>
          <w:szCs w:val="24"/>
        </w:rPr>
      </w:pPr>
      <w:r>
        <w:rPr>
          <w:rFonts w:hint="eastAsia" w:cs="Times New Roman"/>
          <w:szCs w:val="24"/>
        </w:rPr>
        <w:t>需支持患者挂失。</w:t>
      </w:r>
    </w:p>
    <w:p w14:paraId="26F8306B">
      <w:pPr>
        <w:pStyle w:val="6"/>
        <w:rPr>
          <w:rFonts w:hint="eastAsia"/>
        </w:rPr>
      </w:pPr>
      <w:r>
        <w:rPr>
          <w:rFonts w:hint="eastAsia"/>
          <w:lang w:eastAsia="zh-Hans"/>
        </w:rPr>
        <w:t>收费</w:t>
      </w:r>
      <w:r>
        <w:rPr>
          <w:rFonts w:hint="eastAsia"/>
        </w:rPr>
        <w:t>结算</w:t>
      </w:r>
    </w:p>
    <w:p w14:paraId="10F8D03B">
      <w:pPr>
        <w:pStyle w:val="7"/>
        <w:ind w:left="1320" w:hanging="1320"/>
        <w:rPr>
          <w:rFonts w:hint="eastAsia"/>
        </w:rPr>
      </w:pPr>
      <w:r>
        <w:rPr>
          <w:rFonts w:hint="eastAsia"/>
        </w:rPr>
        <w:t>门诊结算</w:t>
      </w:r>
    </w:p>
    <w:p w14:paraId="72961DBB">
      <w:pPr>
        <w:ind w:firstLine="480"/>
        <w:rPr>
          <w:rFonts w:hint="eastAsia" w:cs="Times New Roman"/>
          <w:szCs w:val="24"/>
        </w:rPr>
      </w:pPr>
      <w:r>
        <w:rPr>
          <w:rFonts w:hint="eastAsia" w:cs="Times New Roman"/>
          <w:szCs w:val="24"/>
        </w:rPr>
        <w:t>门诊结算是根据医生站开具的处方、处置单据进行收费，并提供手工单录入功能。病人就诊时将医生开具的处方、收费项目以及手工单录入的费用信息同步至收费界面。</w:t>
      </w:r>
    </w:p>
    <w:p w14:paraId="42D8C7C8">
      <w:pPr>
        <w:ind w:firstLine="480"/>
        <w:rPr>
          <w:rFonts w:hint="eastAsia" w:cs="Times New Roman"/>
          <w:szCs w:val="24"/>
        </w:rPr>
      </w:pPr>
      <w:r>
        <w:rPr>
          <w:rFonts w:hint="eastAsia" w:cs="Times New Roman"/>
          <w:szCs w:val="24"/>
        </w:rPr>
        <w:t>需支持调入患者信息，通过智能搜索患者姓名</w:t>
      </w:r>
      <w:r>
        <w:rPr>
          <w:rFonts w:cs="Times New Roman"/>
          <w:szCs w:val="24"/>
        </w:rPr>
        <w:t>、</w:t>
      </w:r>
      <w:r>
        <w:rPr>
          <w:rFonts w:hint="eastAsia" w:cs="Times New Roman"/>
          <w:szCs w:val="24"/>
        </w:rPr>
        <w:t>身份证号</w:t>
      </w:r>
      <w:r>
        <w:rPr>
          <w:rFonts w:cs="Times New Roman"/>
          <w:szCs w:val="24"/>
        </w:rPr>
        <w:t>、</w:t>
      </w:r>
      <w:r>
        <w:rPr>
          <w:rFonts w:hint="eastAsia" w:cs="Times New Roman"/>
          <w:szCs w:val="24"/>
        </w:rPr>
        <w:t>拼音码等信息</w:t>
      </w:r>
      <w:r>
        <w:rPr>
          <w:rFonts w:cs="Times New Roman"/>
          <w:szCs w:val="24"/>
        </w:rPr>
        <w:t>，</w:t>
      </w:r>
      <w:r>
        <w:rPr>
          <w:rFonts w:hint="eastAsia" w:cs="Times New Roman"/>
          <w:szCs w:val="24"/>
        </w:rPr>
        <w:t>将患者档案中的基本信息调入并反填</w:t>
      </w:r>
      <w:r>
        <w:rPr>
          <w:rFonts w:cs="Times New Roman"/>
          <w:szCs w:val="24"/>
        </w:rPr>
        <w:t>。</w:t>
      </w:r>
    </w:p>
    <w:p w14:paraId="6A2113BA">
      <w:pPr>
        <w:ind w:firstLine="480"/>
        <w:rPr>
          <w:rFonts w:hint="eastAsia" w:cs="Times New Roman"/>
          <w:szCs w:val="24"/>
        </w:rPr>
      </w:pPr>
      <w:r>
        <w:rPr>
          <w:rFonts w:hint="eastAsia" w:cs="Times New Roman"/>
          <w:szCs w:val="24"/>
        </w:rPr>
        <w:t>需支持选择结算方式</w:t>
      </w:r>
      <w:r>
        <w:rPr>
          <w:rFonts w:cs="Times New Roman"/>
          <w:szCs w:val="24"/>
        </w:rPr>
        <w:t>：</w:t>
      </w:r>
      <w:r>
        <w:rPr>
          <w:rFonts w:hint="eastAsia" w:cs="Times New Roman"/>
          <w:szCs w:val="24"/>
        </w:rPr>
        <w:t>自费</w:t>
      </w:r>
      <w:r>
        <w:rPr>
          <w:rFonts w:cs="Times New Roman"/>
          <w:szCs w:val="24"/>
        </w:rPr>
        <w:t>/</w:t>
      </w:r>
      <w:r>
        <w:rPr>
          <w:rFonts w:hint="eastAsia" w:cs="Times New Roman"/>
          <w:szCs w:val="24"/>
        </w:rPr>
        <w:t>医保</w:t>
      </w:r>
      <w:r>
        <w:rPr>
          <w:rFonts w:cs="Times New Roman"/>
          <w:szCs w:val="24"/>
        </w:rPr>
        <w:t>。</w:t>
      </w:r>
      <w:r>
        <w:rPr>
          <w:rFonts w:hint="eastAsia" w:cs="Times New Roman"/>
          <w:szCs w:val="24"/>
        </w:rPr>
        <w:t>插入医保卡系统能自动判断该患者是自费还是医保</w:t>
      </w:r>
      <w:r>
        <w:rPr>
          <w:rFonts w:cs="Times New Roman"/>
          <w:szCs w:val="24"/>
        </w:rPr>
        <w:t>。</w:t>
      </w:r>
    </w:p>
    <w:p w14:paraId="0AB0FCE8">
      <w:pPr>
        <w:ind w:firstLine="480"/>
        <w:rPr>
          <w:rFonts w:hint="eastAsia" w:cs="Times New Roman"/>
          <w:szCs w:val="24"/>
        </w:rPr>
      </w:pPr>
      <w:r>
        <w:rPr>
          <w:rFonts w:hint="eastAsia" w:cs="Times New Roman"/>
          <w:szCs w:val="24"/>
        </w:rPr>
        <w:t>需支持选择不同的付款方式，单一付款方式任遵循自身的精度和舍入方式</w:t>
      </w:r>
      <w:r>
        <w:rPr>
          <w:rFonts w:cs="Times New Roman"/>
          <w:szCs w:val="24"/>
        </w:rPr>
        <w:t>；</w:t>
      </w:r>
      <w:r>
        <w:rPr>
          <w:rFonts w:hint="eastAsia" w:cs="Times New Roman"/>
          <w:szCs w:val="24"/>
        </w:rPr>
        <w:t>当勾选组合支付，则付款方式可进行多选</w:t>
      </w:r>
      <w:r>
        <w:rPr>
          <w:rFonts w:cs="Times New Roman"/>
          <w:szCs w:val="24"/>
        </w:rPr>
        <w:t>，</w:t>
      </w:r>
      <w:r>
        <w:rPr>
          <w:rFonts w:hint="eastAsia" w:cs="Times New Roman"/>
          <w:szCs w:val="24"/>
        </w:rPr>
        <w:t>取各支付方式中精度最高者,如组合方式为现金(元)和微信(角),则取微信对应精度和舍入方式</w:t>
      </w:r>
      <w:r>
        <w:rPr>
          <w:rFonts w:cs="Times New Roman"/>
          <w:szCs w:val="24"/>
        </w:rPr>
        <w:t>。</w:t>
      </w:r>
    </w:p>
    <w:p w14:paraId="4F4AC4C3">
      <w:pPr>
        <w:ind w:firstLine="480" w:firstLineChars="200"/>
        <w:rPr>
          <w:rFonts w:hint="eastAsia" w:cs="Times New Roman"/>
          <w:szCs w:val="24"/>
        </w:rPr>
      </w:pPr>
      <w:r>
        <w:rPr>
          <w:rFonts w:hint="eastAsia" w:cstheme="minorEastAsia"/>
          <w:szCs w:val="24"/>
          <w:lang w:eastAsia="zh-Hans"/>
        </w:rPr>
        <w:t>需支持针对</w:t>
      </w:r>
      <w:r>
        <w:rPr>
          <w:rFonts w:hint="eastAsia" w:cstheme="minorEastAsia"/>
          <w:szCs w:val="24"/>
        </w:rPr>
        <w:t>医保病人</w:t>
      </w:r>
      <w:r>
        <w:rPr>
          <w:rFonts w:hint="eastAsia" w:cstheme="minorEastAsia"/>
          <w:szCs w:val="24"/>
          <w:lang w:eastAsia="zh-Hans"/>
        </w:rPr>
        <w:t>进行</w:t>
      </w:r>
      <w:r>
        <w:rPr>
          <w:rFonts w:hint="eastAsia" w:cstheme="minorEastAsia"/>
          <w:szCs w:val="24"/>
        </w:rPr>
        <w:t>身份验证、计算费用、记入个人帐户，计算费用时能提供各处方单及处方单中费用明细信息</w:t>
      </w:r>
      <w:r>
        <w:rPr>
          <w:rFonts w:hint="eastAsia" w:cstheme="minorEastAsia"/>
          <w:szCs w:val="24"/>
          <w:lang w:eastAsia="zh-Hans"/>
        </w:rPr>
        <w:t>；</w:t>
      </w:r>
    </w:p>
    <w:p w14:paraId="5A567D37">
      <w:pPr>
        <w:ind w:firstLine="480"/>
        <w:rPr>
          <w:rFonts w:hint="eastAsia" w:cs="Times New Roman"/>
          <w:szCs w:val="24"/>
        </w:rPr>
      </w:pPr>
      <w:r>
        <w:rPr>
          <w:rFonts w:hint="eastAsia" w:cs="Times New Roman"/>
          <w:szCs w:val="24"/>
        </w:rPr>
        <w:t>需支持多途径检索待结算患者；</w:t>
      </w:r>
    </w:p>
    <w:p w14:paraId="61849E1D">
      <w:pPr>
        <w:ind w:firstLine="480"/>
        <w:rPr>
          <w:rFonts w:hint="eastAsia" w:cs="Times New Roman"/>
          <w:szCs w:val="24"/>
        </w:rPr>
      </w:pPr>
      <w:r>
        <w:rPr>
          <w:rFonts w:hint="eastAsia" w:cs="Times New Roman"/>
          <w:szCs w:val="24"/>
        </w:rPr>
        <w:t>需支持对于诊毕患者进行结算；</w:t>
      </w:r>
    </w:p>
    <w:p w14:paraId="066799B0">
      <w:pPr>
        <w:ind w:firstLine="480"/>
        <w:rPr>
          <w:rFonts w:hint="eastAsia" w:cs="Times New Roman"/>
          <w:szCs w:val="24"/>
        </w:rPr>
      </w:pPr>
      <w:r>
        <w:rPr>
          <w:rFonts w:hint="eastAsia" w:cs="Times New Roman"/>
          <w:szCs w:val="24"/>
        </w:rPr>
        <w:t>需支持手工单开具；</w:t>
      </w:r>
    </w:p>
    <w:p w14:paraId="1C0EB703">
      <w:pPr>
        <w:ind w:firstLine="480"/>
        <w:rPr>
          <w:rFonts w:hint="eastAsia" w:cs="Times New Roman"/>
          <w:szCs w:val="24"/>
        </w:rPr>
      </w:pPr>
      <w:r>
        <w:rPr>
          <w:rFonts w:hint="eastAsia" w:cs="Times New Roman"/>
          <w:szCs w:val="24"/>
        </w:rPr>
        <w:t>需支持多种支付方式；</w:t>
      </w:r>
    </w:p>
    <w:p w14:paraId="13460E1C">
      <w:pPr>
        <w:ind w:firstLine="480"/>
        <w:rPr>
          <w:rFonts w:hint="eastAsia" w:cs="Times New Roman"/>
          <w:szCs w:val="24"/>
        </w:rPr>
      </w:pPr>
      <w:r>
        <w:rPr>
          <w:rFonts w:hint="eastAsia" w:cs="Times New Roman"/>
          <w:szCs w:val="24"/>
        </w:rPr>
        <w:t>需支持两种支付方式一次结算。</w:t>
      </w:r>
    </w:p>
    <w:p w14:paraId="4375B56F">
      <w:pPr>
        <w:ind w:firstLine="480" w:firstLineChars="200"/>
        <w:rPr>
          <w:rFonts w:hint="eastAsia" w:cs="Times New Roman"/>
          <w:szCs w:val="24"/>
        </w:rPr>
      </w:pPr>
      <w:r>
        <w:rPr>
          <w:rFonts w:hint="eastAsia" w:cstheme="minorEastAsia"/>
          <w:szCs w:val="24"/>
          <w:lang w:eastAsia="zh-Hans"/>
        </w:rPr>
        <w:t>需支持进行家医签约收费，履约优惠收费等家医签约减免收费功能；</w:t>
      </w:r>
    </w:p>
    <w:p w14:paraId="264F2C7B">
      <w:pPr>
        <w:pStyle w:val="7"/>
        <w:ind w:left="1320" w:hanging="1320"/>
        <w:rPr>
          <w:rFonts w:hint="eastAsia"/>
        </w:rPr>
      </w:pPr>
      <w:bookmarkStart w:id="188" w:name="_Toc1528347136"/>
      <w:r>
        <w:rPr>
          <w:rFonts w:hint="eastAsia"/>
        </w:rPr>
        <w:t>门诊退费</w:t>
      </w:r>
      <w:bookmarkEnd w:id="188"/>
      <w:r>
        <w:rPr>
          <w:rFonts w:hint="eastAsia"/>
        </w:rPr>
        <w:t xml:space="preserve"> </w:t>
      </w:r>
    </w:p>
    <w:p w14:paraId="09CBCEBD">
      <w:pPr>
        <w:ind w:firstLine="480"/>
        <w:rPr>
          <w:rFonts w:hint="eastAsia" w:cs="Times New Roman"/>
          <w:szCs w:val="24"/>
        </w:rPr>
      </w:pPr>
      <w:r>
        <w:rPr>
          <w:rFonts w:hint="eastAsia" w:cs="Times New Roman"/>
          <w:szCs w:val="24"/>
        </w:rPr>
        <w:t>实现对门诊收费结算过的病人，通过录入发票号码对发票上的处方和处置费用进行退费操作。</w:t>
      </w:r>
    </w:p>
    <w:p w14:paraId="287F31A2">
      <w:pPr>
        <w:ind w:firstLine="480"/>
        <w:rPr>
          <w:rFonts w:hint="eastAsia" w:cs="Times New Roman"/>
          <w:szCs w:val="24"/>
        </w:rPr>
      </w:pPr>
      <w:r>
        <w:rPr>
          <w:rFonts w:hint="eastAsia" w:cs="Times New Roman"/>
          <w:szCs w:val="24"/>
        </w:rPr>
        <w:t>需支持通过结算凭证或收费记录，进行结算单据调入。</w:t>
      </w:r>
    </w:p>
    <w:p w14:paraId="0F0AAE65">
      <w:pPr>
        <w:ind w:firstLine="480"/>
        <w:rPr>
          <w:rFonts w:hint="eastAsia" w:cs="Times New Roman"/>
          <w:szCs w:val="24"/>
        </w:rPr>
      </w:pPr>
      <w:r>
        <w:rPr>
          <w:rFonts w:hint="eastAsia" w:cs="Times New Roman"/>
          <w:szCs w:val="24"/>
        </w:rPr>
        <w:t>需支持退费并作废当前凭证。</w:t>
      </w:r>
    </w:p>
    <w:p w14:paraId="57E84F07">
      <w:pPr>
        <w:ind w:firstLine="480"/>
        <w:rPr>
          <w:rFonts w:hint="eastAsia" w:cs="Times New Roman"/>
          <w:szCs w:val="24"/>
        </w:rPr>
      </w:pPr>
      <w:r>
        <w:rPr>
          <w:rFonts w:hint="eastAsia" w:cs="Times New Roman"/>
          <w:szCs w:val="24"/>
        </w:rPr>
        <w:t>需支持部分退费。</w:t>
      </w:r>
    </w:p>
    <w:p w14:paraId="42D1036F">
      <w:pPr>
        <w:pStyle w:val="7"/>
        <w:ind w:left="1320" w:hanging="1320"/>
        <w:rPr>
          <w:rFonts w:hint="eastAsia"/>
        </w:rPr>
      </w:pPr>
      <w:r>
        <w:rPr>
          <w:rFonts w:hint="eastAsia"/>
        </w:rPr>
        <w:t>收费查询</w:t>
      </w:r>
    </w:p>
    <w:p w14:paraId="7A342ADF">
      <w:pPr>
        <w:ind w:firstLine="480"/>
        <w:rPr>
          <w:rFonts w:hint="eastAsia" w:cs="Times New Roman"/>
          <w:szCs w:val="24"/>
        </w:rPr>
      </w:pPr>
      <w:r>
        <w:rPr>
          <w:rFonts w:hint="eastAsia" w:cs="Times New Roman"/>
          <w:szCs w:val="24"/>
        </w:rPr>
        <w:t>本功能模块用于查询当前医疗机构下，所有的收费发票和明细，可根据病人姓名、收费日期、收费员等条件检索。包含查看发票详情、票据重新打印功能。</w:t>
      </w:r>
    </w:p>
    <w:p w14:paraId="55D72FA6">
      <w:pPr>
        <w:ind w:firstLine="480"/>
        <w:rPr>
          <w:rFonts w:hint="eastAsia" w:cs="Times New Roman"/>
          <w:szCs w:val="24"/>
        </w:rPr>
      </w:pPr>
      <w:r>
        <w:rPr>
          <w:rFonts w:hint="eastAsia" w:cs="Times New Roman"/>
          <w:szCs w:val="24"/>
        </w:rPr>
        <w:t>需支持查询当前机构下的收费及退费记录。</w:t>
      </w:r>
    </w:p>
    <w:p w14:paraId="028640F2">
      <w:pPr>
        <w:ind w:firstLine="480"/>
        <w:rPr>
          <w:rFonts w:hint="eastAsia" w:cs="Times New Roman"/>
          <w:szCs w:val="24"/>
        </w:rPr>
      </w:pPr>
      <w:r>
        <w:rPr>
          <w:rFonts w:hint="eastAsia" w:cs="Times New Roman"/>
          <w:szCs w:val="24"/>
        </w:rPr>
        <w:t>需支持收费票据重打；</w:t>
      </w:r>
    </w:p>
    <w:p w14:paraId="282B2EA8">
      <w:pPr>
        <w:ind w:firstLine="480"/>
        <w:rPr>
          <w:rFonts w:hint="eastAsia" w:cs="Times New Roman"/>
          <w:szCs w:val="24"/>
        </w:rPr>
      </w:pPr>
      <w:r>
        <w:rPr>
          <w:rFonts w:hint="eastAsia" w:cs="Times New Roman"/>
          <w:szCs w:val="24"/>
        </w:rPr>
        <w:t>需支持收费记录导出。</w:t>
      </w:r>
    </w:p>
    <w:p w14:paraId="7EE5835D">
      <w:pPr>
        <w:pStyle w:val="7"/>
        <w:ind w:left="1320" w:hanging="1320"/>
        <w:rPr>
          <w:rFonts w:hint="eastAsia"/>
        </w:rPr>
      </w:pPr>
      <w:r>
        <w:rPr>
          <w:rFonts w:hint="eastAsia"/>
        </w:rPr>
        <w:t>收费日报</w:t>
      </w:r>
    </w:p>
    <w:p w14:paraId="7BDB9C6B">
      <w:pPr>
        <w:ind w:firstLine="480"/>
        <w:rPr>
          <w:rFonts w:hint="eastAsia" w:cs="Times New Roman"/>
          <w:szCs w:val="24"/>
        </w:rPr>
      </w:pPr>
      <w:r>
        <w:rPr>
          <w:rFonts w:hint="eastAsia" w:cs="Times New Roman"/>
          <w:szCs w:val="24"/>
        </w:rPr>
        <w:t>需支持统计收款员本日的挂号信息，统计挂号的总挂号人数、退号及挂号金额；</w:t>
      </w:r>
    </w:p>
    <w:p w14:paraId="27ED7C5A">
      <w:pPr>
        <w:ind w:firstLine="480"/>
        <w:rPr>
          <w:rFonts w:hint="eastAsia" w:cs="Times New Roman"/>
          <w:szCs w:val="24"/>
        </w:rPr>
      </w:pPr>
      <w:r>
        <w:rPr>
          <w:rFonts w:hint="eastAsia" w:cs="Times New Roman"/>
          <w:szCs w:val="24"/>
        </w:rPr>
        <w:t>需支持统计收费和发票作废等信息，并能结束当日的工作；</w:t>
      </w:r>
    </w:p>
    <w:p w14:paraId="16EE61FC">
      <w:pPr>
        <w:ind w:firstLine="480"/>
        <w:rPr>
          <w:rFonts w:hint="eastAsia" w:cs="Times New Roman"/>
          <w:szCs w:val="24"/>
        </w:rPr>
      </w:pPr>
      <w:r>
        <w:rPr>
          <w:rFonts w:hint="eastAsia" w:cs="Times New Roman"/>
          <w:szCs w:val="24"/>
        </w:rPr>
        <w:t>需支持按日期查询挂号员的挂号收费合并日报表；</w:t>
      </w:r>
    </w:p>
    <w:p w14:paraId="0CC533AB">
      <w:pPr>
        <w:ind w:firstLine="480"/>
        <w:rPr>
          <w:rFonts w:hint="eastAsia" w:cs="Times New Roman"/>
          <w:szCs w:val="24"/>
        </w:rPr>
      </w:pPr>
      <w:r>
        <w:rPr>
          <w:rFonts w:hint="eastAsia" w:cs="Times New Roman"/>
          <w:szCs w:val="24"/>
        </w:rPr>
        <w:t>需支持每日结账，按病人支付方式、收费类别等统计指定时间内费用收取情况；</w:t>
      </w:r>
    </w:p>
    <w:p w14:paraId="717B5C96">
      <w:pPr>
        <w:ind w:firstLine="480"/>
        <w:rPr>
          <w:rFonts w:hint="eastAsia" w:cs="Times New Roman"/>
          <w:szCs w:val="24"/>
        </w:rPr>
      </w:pPr>
      <w:r>
        <w:rPr>
          <w:rFonts w:hint="eastAsia" w:cs="Times New Roman"/>
          <w:szCs w:val="24"/>
        </w:rPr>
        <w:t>需支持收款员个人日报一天可结算多次。</w:t>
      </w:r>
    </w:p>
    <w:p w14:paraId="70A59726">
      <w:pPr>
        <w:pStyle w:val="7"/>
        <w:ind w:left="1320" w:hanging="1320"/>
        <w:rPr>
          <w:rFonts w:hint="eastAsia"/>
        </w:rPr>
      </w:pPr>
      <w:r>
        <w:rPr>
          <w:rFonts w:hint="eastAsia"/>
        </w:rPr>
        <w:t xml:space="preserve">票据维护 </w:t>
      </w:r>
    </w:p>
    <w:p w14:paraId="7B82FC04">
      <w:pPr>
        <w:ind w:firstLine="480"/>
        <w:rPr>
          <w:rFonts w:hint="eastAsia" w:cs="Times New Roman"/>
          <w:szCs w:val="24"/>
        </w:rPr>
      </w:pPr>
      <w:r>
        <w:rPr>
          <w:rFonts w:cs="Times New Roman"/>
          <w:szCs w:val="24"/>
        </w:rPr>
        <w:t>维护当前医疗机构下的就诊号码</w:t>
      </w:r>
      <w:r>
        <w:rPr>
          <w:rFonts w:hint="eastAsia" w:cs="Times New Roman"/>
          <w:szCs w:val="24"/>
        </w:rPr>
        <w:t>、</w:t>
      </w:r>
      <w:r>
        <w:rPr>
          <w:rFonts w:cs="Times New Roman"/>
          <w:szCs w:val="24"/>
        </w:rPr>
        <w:t>门诊号码</w:t>
      </w:r>
      <w:r>
        <w:rPr>
          <w:rFonts w:hint="eastAsia" w:cs="Times New Roman"/>
          <w:szCs w:val="24"/>
        </w:rPr>
        <w:t>、</w:t>
      </w:r>
      <w:r>
        <w:rPr>
          <w:rFonts w:cs="Times New Roman"/>
          <w:szCs w:val="24"/>
        </w:rPr>
        <w:t>发票号码，其中门诊号码不允许和其他医疗机构有重复。未设置票据号码的员工，系统会给出提示，完成相关票据设置后才能开展其他业务</w:t>
      </w:r>
      <w:r>
        <w:rPr>
          <w:rFonts w:hint="eastAsia" w:cs="Times New Roman"/>
          <w:szCs w:val="24"/>
        </w:rPr>
        <w:t>。</w:t>
      </w:r>
    </w:p>
    <w:p w14:paraId="5C410434">
      <w:pPr>
        <w:ind w:firstLine="480"/>
        <w:rPr>
          <w:rFonts w:hint="eastAsia" w:cs="Times New Roman"/>
          <w:szCs w:val="24"/>
        </w:rPr>
      </w:pPr>
      <w:r>
        <w:rPr>
          <w:rFonts w:hint="eastAsia" w:cs="Times New Roman"/>
          <w:szCs w:val="24"/>
        </w:rPr>
        <w:t>需支持新增票据；</w:t>
      </w:r>
    </w:p>
    <w:p w14:paraId="45CA3641">
      <w:pPr>
        <w:ind w:firstLine="480"/>
        <w:rPr>
          <w:rFonts w:hint="eastAsia" w:cs="Times New Roman"/>
          <w:szCs w:val="24"/>
        </w:rPr>
      </w:pPr>
      <w:r>
        <w:rPr>
          <w:rFonts w:hint="eastAsia" w:cs="Times New Roman"/>
          <w:szCs w:val="24"/>
        </w:rPr>
        <w:t>需支持修改票据；</w:t>
      </w:r>
    </w:p>
    <w:p w14:paraId="60ABC25C">
      <w:pPr>
        <w:ind w:firstLine="480"/>
        <w:rPr>
          <w:rFonts w:hint="eastAsia" w:cs="Times New Roman"/>
          <w:szCs w:val="24"/>
        </w:rPr>
      </w:pPr>
      <w:r>
        <w:rPr>
          <w:rFonts w:hint="eastAsia" w:cs="Times New Roman"/>
          <w:szCs w:val="24"/>
        </w:rPr>
        <w:t>需支持删除票据；</w:t>
      </w:r>
    </w:p>
    <w:p w14:paraId="5F2A15DD">
      <w:pPr>
        <w:ind w:firstLine="480"/>
        <w:rPr>
          <w:rFonts w:hint="eastAsia" w:cs="Times New Roman"/>
          <w:szCs w:val="24"/>
        </w:rPr>
      </w:pPr>
      <w:r>
        <w:rPr>
          <w:rFonts w:hint="eastAsia" w:cs="Times New Roman"/>
          <w:szCs w:val="24"/>
        </w:rPr>
        <w:t>需支持启用/停用票据。</w:t>
      </w:r>
    </w:p>
    <w:p w14:paraId="017F1729">
      <w:pPr>
        <w:pStyle w:val="7"/>
        <w:ind w:left="1320" w:hanging="1320"/>
        <w:rPr>
          <w:rFonts w:hint="eastAsia"/>
        </w:rPr>
      </w:pPr>
      <w:r>
        <w:rPr>
          <w:rFonts w:hint="eastAsia"/>
        </w:rPr>
        <w:t>日终汇总</w:t>
      </w:r>
    </w:p>
    <w:p w14:paraId="19D7D960">
      <w:pPr>
        <w:ind w:firstLine="480"/>
        <w:rPr>
          <w:rFonts w:hint="eastAsia" w:cs="Times New Roman"/>
          <w:szCs w:val="24"/>
        </w:rPr>
      </w:pPr>
      <w:r>
        <w:rPr>
          <w:rFonts w:hint="eastAsia" w:cs="Times New Roman"/>
          <w:szCs w:val="24"/>
        </w:rPr>
        <w:t>系统需支持提供收费汇总、收费汇总查询、项目分类汇总、未结账收费汇总等查询和统计功能，同时提供相关打印功能。</w:t>
      </w:r>
    </w:p>
    <w:p w14:paraId="4942237A">
      <w:pPr>
        <w:pStyle w:val="7"/>
        <w:ind w:left="1320" w:hanging="1320"/>
        <w:rPr>
          <w:rFonts w:hint="eastAsia"/>
          <w:lang w:eastAsia="zh-Hans"/>
        </w:rPr>
      </w:pPr>
      <w:r>
        <w:rPr>
          <w:rFonts w:hint="eastAsia"/>
          <w:lang w:eastAsia="zh-Hans"/>
        </w:rPr>
        <w:t>汇总查询</w:t>
      </w:r>
    </w:p>
    <w:p w14:paraId="6611B3B0">
      <w:pPr>
        <w:ind w:firstLine="480"/>
        <w:rPr>
          <w:rFonts w:hint="eastAsia" w:cs="Times New Roman"/>
          <w:szCs w:val="24"/>
        </w:rPr>
      </w:pPr>
      <w:r>
        <w:rPr>
          <w:rFonts w:cs="Times New Roman"/>
          <w:szCs w:val="24"/>
        </w:rPr>
        <w:t>提供汇总信息查询功能，能够取消最近一次的汇总。</w:t>
      </w:r>
    </w:p>
    <w:p w14:paraId="798166D8">
      <w:pPr>
        <w:ind w:firstLine="480"/>
        <w:rPr>
          <w:rFonts w:hint="eastAsia" w:cs="Times New Roman"/>
          <w:szCs w:val="24"/>
        </w:rPr>
      </w:pPr>
      <w:r>
        <w:rPr>
          <w:rFonts w:cs="Times New Roman"/>
          <w:szCs w:val="24"/>
        </w:rPr>
        <w:t>需支持机构内汇总记录查询</w:t>
      </w:r>
      <w:r>
        <w:rPr>
          <w:rFonts w:hint="eastAsia" w:cs="Times New Roman"/>
          <w:szCs w:val="24"/>
        </w:rPr>
        <w:t>。</w:t>
      </w:r>
    </w:p>
    <w:p w14:paraId="33B08E89">
      <w:pPr>
        <w:ind w:firstLine="480"/>
        <w:rPr>
          <w:rFonts w:hint="eastAsia" w:cs="Times New Roman"/>
          <w:szCs w:val="24"/>
        </w:rPr>
      </w:pPr>
      <w:r>
        <w:rPr>
          <w:rFonts w:cs="Times New Roman"/>
          <w:szCs w:val="24"/>
        </w:rPr>
        <w:t>需支持汇总详情查询</w:t>
      </w:r>
      <w:r>
        <w:rPr>
          <w:rFonts w:hint="eastAsia" w:cs="Times New Roman"/>
          <w:szCs w:val="24"/>
        </w:rPr>
        <w:t>。</w:t>
      </w:r>
    </w:p>
    <w:p w14:paraId="1665DA63">
      <w:pPr>
        <w:ind w:firstLine="480"/>
        <w:rPr>
          <w:rFonts w:hint="eastAsia" w:cs="Times New Roman"/>
          <w:szCs w:val="24"/>
        </w:rPr>
      </w:pPr>
      <w:r>
        <w:rPr>
          <w:rFonts w:cs="Times New Roman"/>
          <w:szCs w:val="24"/>
        </w:rPr>
        <w:t>需支持汇总记录依次取消</w:t>
      </w:r>
      <w:r>
        <w:rPr>
          <w:rFonts w:hint="eastAsia" w:cs="Times New Roman"/>
          <w:szCs w:val="24"/>
        </w:rPr>
        <w:t>。</w:t>
      </w:r>
    </w:p>
    <w:p w14:paraId="5EFE64A3">
      <w:pPr>
        <w:pStyle w:val="7"/>
        <w:ind w:left="1320" w:hanging="1320"/>
        <w:rPr>
          <w:rFonts w:hint="eastAsia"/>
          <w:lang w:eastAsia="zh-Hans"/>
        </w:rPr>
      </w:pPr>
      <w:r>
        <w:rPr>
          <w:rFonts w:hint="eastAsia"/>
          <w:lang w:eastAsia="zh-Hans"/>
        </w:rPr>
        <w:t>日报查询</w:t>
      </w:r>
    </w:p>
    <w:p w14:paraId="13C9C98F">
      <w:pPr>
        <w:ind w:firstLine="480"/>
        <w:rPr>
          <w:rFonts w:hint="eastAsia" w:cs="Times New Roman"/>
          <w:szCs w:val="24"/>
        </w:rPr>
      </w:pPr>
      <w:r>
        <w:rPr>
          <w:rFonts w:cs="Times New Roman"/>
          <w:szCs w:val="24"/>
        </w:rPr>
        <w:t>提供日报信息查询功能，能够取消最近一次的汇总</w:t>
      </w:r>
      <w:r>
        <w:rPr>
          <w:rFonts w:hint="eastAsia" w:cs="Times New Roman"/>
          <w:szCs w:val="24"/>
        </w:rPr>
        <w:t>。</w:t>
      </w:r>
    </w:p>
    <w:p w14:paraId="27F54B21">
      <w:pPr>
        <w:ind w:firstLine="480"/>
        <w:rPr>
          <w:rFonts w:hint="eastAsia" w:cs="Times New Roman"/>
          <w:szCs w:val="24"/>
        </w:rPr>
      </w:pPr>
      <w:r>
        <w:rPr>
          <w:rFonts w:hint="eastAsia" w:cs="Times New Roman"/>
          <w:szCs w:val="24"/>
        </w:rPr>
        <w:t>需支持查询历次日报记录。</w:t>
      </w:r>
    </w:p>
    <w:p w14:paraId="6CA7E56B">
      <w:pPr>
        <w:ind w:firstLine="480"/>
        <w:rPr>
          <w:rFonts w:hint="eastAsia" w:cs="Times New Roman"/>
          <w:szCs w:val="24"/>
        </w:rPr>
      </w:pPr>
      <w:r>
        <w:rPr>
          <w:rFonts w:hint="eastAsia" w:cs="Times New Roman"/>
          <w:szCs w:val="24"/>
        </w:rPr>
        <w:t>需支持日报依次取消。</w:t>
      </w:r>
    </w:p>
    <w:p w14:paraId="6C021F70">
      <w:pPr>
        <w:ind w:firstLine="480"/>
        <w:rPr>
          <w:rFonts w:hint="eastAsia" w:cs="Times New Roman"/>
          <w:szCs w:val="24"/>
        </w:rPr>
      </w:pPr>
      <w:r>
        <w:rPr>
          <w:rFonts w:hint="eastAsia" w:cs="Times New Roman"/>
          <w:szCs w:val="24"/>
        </w:rPr>
        <w:t>需支持日报打印。</w:t>
      </w:r>
    </w:p>
    <w:p w14:paraId="5A573B17">
      <w:pPr>
        <w:pStyle w:val="6"/>
        <w:rPr>
          <w:rFonts w:hint="eastAsia"/>
        </w:rPr>
      </w:pPr>
      <w:bookmarkStart w:id="189" w:name="_Toc340029712_WPSOffice_Level3"/>
      <w:bookmarkStart w:id="190" w:name="_Toc534860852"/>
      <w:r>
        <w:rPr>
          <w:rFonts w:hint="eastAsia"/>
          <w:lang w:eastAsia="zh-Hans"/>
        </w:rPr>
        <w:t>门诊</w:t>
      </w:r>
      <w:r>
        <w:rPr>
          <w:rFonts w:hint="eastAsia"/>
        </w:rPr>
        <w:t>诊疗管理</w:t>
      </w:r>
      <w:bookmarkEnd w:id="189"/>
      <w:bookmarkEnd w:id="190"/>
    </w:p>
    <w:p w14:paraId="58DBF7C8">
      <w:pPr>
        <w:pStyle w:val="7"/>
        <w:ind w:left="1320" w:hanging="1320"/>
        <w:rPr>
          <w:rFonts w:hint="eastAsia"/>
          <w:lang w:eastAsia="zh-Hans"/>
        </w:rPr>
      </w:pPr>
      <w:r>
        <w:rPr>
          <w:rFonts w:hint="eastAsia"/>
          <w:lang w:eastAsia="zh-Hans"/>
        </w:rPr>
        <w:t>门诊医生站</w:t>
      </w:r>
    </w:p>
    <w:p w14:paraId="7F53461B">
      <w:pPr>
        <w:ind w:firstLine="480"/>
        <w:rPr>
          <w:rFonts w:hint="eastAsia" w:cs="Times New Roman"/>
          <w:szCs w:val="24"/>
        </w:rPr>
      </w:pPr>
      <w:r>
        <w:rPr>
          <w:rFonts w:hint="eastAsia" w:cs="Times New Roman"/>
          <w:szCs w:val="24"/>
        </w:rPr>
        <w:t>需支持根据患者情况完成门诊的医嘱下达（处方、检验、检查、处置治疗、转诊、会诊等），同时可以引入合理用药、临床辅助诊疗来降低医疗用药的风险同时也会间接提升基层医生的专业技能，在此过程也可以按照需要完成与居民进行家庭医生签约服务、公共卫生健康管理服务的一站式服务的融合，快速的完成医疗卫生业务的办理，同时完成数据和信息的互联互通及融合的工作，真正的实现医防融合。</w:t>
      </w:r>
    </w:p>
    <w:p w14:paraId="13780108">
      <w:pPr>
        <w:ind w:firstLine="480"/>
        <w:rPr>
          <w:rFonts w:hint="eastAsia" w:cs="Times New Roman"/>
          <w:szCs w:val="24"/>
        </w:rPr>
      </w:pPr>
      <w:r>
        <w:rPr>
          <w:rFonts w:hint="eastAsia" w:cs="Times New Roman"/>
          <w:szCs w:val="24"/>
        </w:rPr>
        <w:t>完成医生看诊的业务，进行多种方式的缴费结算（同时可以实现诊间的缴费方式提升就医体验），完成取药、检验检查等。</w:t>
      </w:r>
    </w:p>
    <w:p w14:paraId="1B240D76">
      <w:pPr>
        <w:ind w:firstLine="480"/>
        <w:rPr>
          <w:rFonts w:hint="eastAsia" w:cs="Times New Roman"/>
          <w:szCs w:val="24"/>
        </w:rPr>
      </w:pPr>
      <w:r>
        <w:rPr>
          <w:rFonts w:hint="eastAsia" w:cs="Times New Roman"/>
          <w:szCs w:val="24"/>
        </w:rPr>
        <w:t>需支持按就诊状态来区分的病人列表，分为待诊、已诊两种状态，当某病人挂完号以后便会列入到待诊列表，已经完成就诊的病人列入已诊列表。便于医生根据就诊状态查询相应病人</w:t>
      </w:r>
    </w:p>
    <w:p w14:paraId="09AF8D69">
      <w:pPr>
        <w:ind w:firstLine="480"/>
        <w:rPr>
          <w:rFonts w:hint="eastAsia" w:cs="Times New Roman"/>
          <w:szCs w:val="24"/>
        </w:rPr>
      </w:pPr>
      <w:r>
        <w:rPr>
          <w:rFonts w:hint="eastAsia" w:cs="Times New Roman"/>
          <w:szCs w:val="24"/>
        </w:rPr>
        <w:t>需支持诊疗和公卫互动，在门诊医生站能够实时查看公卫的各种档案状态，并在诊前、诊中和诊后全过程提醒公卫代办事项。</w:t>
      </w:r>
    </w:p>
    <w:p w14:paraId="14DAD9F5">
      <w:pPr>
        <w:ind w:firstLine="480"/>
        <w:rPr>
          <w:rFonts w:hint="eastAsia" w:cs="Times New Roman"/>
          <w:szCs w:val="24"/>
        </w:rPr>
      </w:pPr>
      <w:r>
        <w:rPr>
          <w:rFonts w:hint="eastAsia" w:cs="Times New Roman"/>
          <w:szCs w:val="24"/>
        </w:rPr>
        <w:t>需支持在门诊医生站就诊时，可同时为患者创建个人健康档案；对确诊为糖尿病的患者，创建糖尿病档案；对超过35周岁的患者自动提示需要进行首诊测压，并进行高血压核实及高血压档案创建等后续工作。另外，就诊的老年人和儿童会分别创建老年人档案和儿童档案，对于确诊为传染病的病人，可创建传染病报告卡。</w:t>
      </w:r>
    </w:p>
    <w:p w14:paraId="6D46928C">
      <w:pPr>
        <w:ind w:firstLine="480"/>
        <w:rPr>
          <w:rFonts w:hint="eastAsia" w:cs="Times New Roman"/>
          <w:szCs w:val="24"/>
        </w:rPr>
      </w:pPr>
      <w:r>
        <w:rPr>
          <w:rFonts w:hint="eastAsia" w:cs="Times New Roman"/>
          <w:szCs w:val="24"/>
        </w:rPr>
        <w:t>需支持提高医生处方录入效率，提高患者满意度，医生录入一份完整处方能够通过全键盘完成，而不需要点击鼠标。门诊医生站需支持医生不切换页面开具诊疗、处方、医技申请单等内容。</w:t>
      </w:r>
    </w:p>
    <w:p w14:paraId="328C3215">
      <w:pPr>
        <w:rPr>
          <w:rFonts w:hint="eastAsia"/>
          <w:b/>
          <w:bCs/>
        </w:rPr>
      </w:pPr>
      <w:r>
        <w:rPr>
          <w:rFonts w:hint="eastAsia"/>
          <w:b/>
          <w:bCs/>
        </w:rPr>
        <w:t>病历录入</w:t>
      </w:r>
    </w:p>
    <w:p w14:paraId="686E53E2">
      <w:pPr>
        <w:ind w:firstLine="480"/>
        <w:rPr>
          <w:rFonts w:hint="eastAsia" w:cs="Times New Roman"/>
          <w:szCs w:val="24"/>
        </w:rPr>
      </w:pPr>
      <w:r>
        <w:rPr>
          <w:rFonts w:hint="eastAsia" w:cs="Times New Roman"/>
          <w:szCs w:val="24"/>
        </w:rPr>
        <w:t>需支持门诊病历录入。由门急诊医生根据病人病情、病史及就诊情况进行门诊病历书写。</w:t>
      </w:r>
    </w:p>
    <w:p w14:paraId="176472B2">
      <w:pPr>
        <w:ind w:firstLine="480"/>
        <w:rPr>
          <w:rFonts w:hint="eastAsia" w:cs="Times New Roman"/>
          <w:szCs w:val="24"/>
        </w:rPr>
      </w:pPr>
      <w:r>
        <w:rPr>
          <w:rFonts w:hint="eastAsia" w:cs="Times New Roman"/>
          <w:szCs w:val="24"/>
        </w:rPr>
        <w:t>需支持病历模版定义。</w:t>
      </w:r>
    </w:p>
    <w:p w14:paraId="0F602B33">
      <w:pPr>
        <w:ind w:firstLine="480"/>
        <w:rPr>
          <w:rFonts w:hint="eastAsia" w:cs="Times New Roman"/>
          <w:szCs w:val="24"/>
        </w:rPr>
      </w:pPr>
      <w:r>
        <w:rPr>
          <w:rFonts w:hint="eastAsia" w:cs="Times New Roman"/>
          <w:szCs w:val="24"/>
        </w:rPr>
        <w:t>需支持病历另存为模版。</w:t>
      </w:r>
    </w:p>
    <w:p w14:paraId="3459C143">
      <w:pPr>
        <w:ind w:firstLine="480"/>
        <w:rPr>
          <w:rFonts w:hint="eastAsia" w:cs="Times New Roman"/>
          <w:szCs w:val="24"/>
        </w:rPr>
      </w:pPr>
      <w:r>
        <w:rPr>
          <w:rFonts w:hint="eastAsia" w:cs="Times New Roman"/>
          <w:szCs w:val="24"/>
        </w:rPr>
        <w:t>需支持历史病历引用。</w:t>
      </w:r>
    </w:p>
    <w:p w14:paraId="0053262F">
      <w:pPr>
        <w:ind w:firstLine="480"/>
        <w:rPr>
          <w:rFonts w:hint="eastAsia" w:cs="Times New Roman"/>
          <w:szCs w:val="24"/>
        </w:rPr>
      </w:pPr>
      <w:r>
        <w:rPr>
          <w:rFonts w:hint="eastAsia" w:cs="Times New Roman"/>
          <w:szCs w:val="24"/>
        </w:rPr>
        <w:t>需支持健康教育引用。</w:t>
      </w:r>
    </w:p>
    <w:p w14:paraId="1CB9FD62">
      <w:pPr>
        <w:ind w:firstLine="480"/>
        <w:rPr>
          <w:rFonts w:hint="eastAsia" w:cs="Times New Roman"/>
          <w:szCs w:val="24"/>
        </w:rPr>
      </w:pPr>
      <w:r>
        <w:rPr>
          <w:rFonts w:hint="eastAsia" w:cs="Times New Roman"/>
          <w:szCs w:val="24"/>
        </w:rPr>
        <w:t>诊病结束支持病历打印。</w:t>
      </w:r>
    </w:p>
    <w:p w14:paraId="6115806C">
      <w:pPr>
        <w:rPr>
          <w:rFonts w:hint="eastAsia"/>
          <w:b/>
          <w:bCs/>
        </w:rPr>
      </w:pPr>
      <w:r>
        <w:rPr>
          <w:rFonts w:hint="eastAsia"/>
          <w:b/>
          <w:bCs/>
        </w:rPr>
        <w:t>诊断录入</w:t>
      </w:r>
    </w:p>
    <w:p w14:paraId="70693125">
      <w:pPr>
        <w:ind w:firstLine="480"/>
        <w:rPr>
          <w:rFonts w:hint="eastAsia" w:cs="Times New Roman"/>
          <w:szCs w:val="24"/>
        </w:rPr>
      </w:pPr>
      <w:r>
        <w:rPr>
          <w:rFonts w:hint="eastAsia" w:cs="Times New Roman"/>
          <w:szCs w:val="24"/>
        </w:rPr>
        <w:t>需支持医生进行诊断录入，同时提供患者历史诊断、收藏诊断、常用诊断等助手功能。需支持西医诊断和中医诊断录入。</w:t>
      </w:r>
    </w:p>
    <w:p w14:paraId="420603E9">
      <w:pPr>
        <w:rPr>
          <w:rFonts w:hint="eastAsia"/>
          <w:b/>
          <w:bCs/>
        </w:rPr>
      </w:pPr>
      <w:r>
        <w:rPr>
          <w:rFonts w:hint="eastAsia"/>
          <w:b/>
          <w:bCs/>
        </w:rPr>
        <w:t>处方录入</w:t>
      </w:r>
    </w:p>
    <w:p w14:paraId="257EB3D8">
      <w:pPr>
        <w:ind w:firstLine="480"/>
        <w:rPr>
          <w:rFonts w:hint="eastAsia" w:cs="Times New Roman"/>
          <w:szCs w:val="24"/>
        </w:rPr>
      </w:pPr>
      <w:r>
        <w:rPr>
          <w:rFonts w:hint="eastAsia" w:cs="Times New Roman"/>
          <w:szCs w:val="24"/>
        </w:rPr>
        <w:t>需支持医生开处方，提供西药、中成药、草药处方的录入，可区分精一麻醉处方、精二处方、普通处方、急诊处方、儿科处方，同时提供方剂调入、常用医嘱、医嘱模板等助手功能。</w:t>
      </w:r>
    </w:p>
    <w:p w14:paraId="0601EB5F">
      <w:pPr>
        <w:rPr>
          <w:rFonts w:hint="eastAsia"/>
          <w:b/>
          <w:bCs/>
        </w:rPr>
      </w:pPr>
      <w:r>
        <w:rPr>
          <w:rFonts w:hint="eastAsia"/>
          <w:b/>
          <w:bCs/>
        </w:rPr>
        <w:t>处置录入</w:t>
      </w:r>
    </w:p>
    <w:p w14:paraId="4826FEDD">
      <w:pPr>
        <w:ind w:firstLine="480"/>
        <w:rPr>
          <w:rFonts w:hint="eastAsia" w:cs="Times New Roman"/>
          <w:szCs w:val="24"/>
        </w:rPr>
      </w:pPr>
      <w:r>
        <w:rPr>
          <w:rFonts w:hint="eastAsia" w:cs="Times New Roman"/>
          <w:szCs w:val="24"/>
        </w:rPr>
        <w:t>需支持医生开据处置，同时提供常用医嘱、医嘱模板等助手功能。</w:t>
      </w:r>
    </w:p>
    <w:p w14:paraId="66312494">
      <w:pPr>
        <w:rPr>
          <w:rFonts w:hint="eastAsia"/>
          <w:b/>
          <w:bCs/>
        </w:rPr>
      </w:pPr>
      <w:r>
        <w:rPr>
          <w:rFonts w:hint="eastAsia"/>
          <w:b/>
          <w:bCs/>
        </w:rPr>
        <w:t>检验、检查申请</w:t>
      </w:r>
    </w:p>
    <w:p w14:paraId="3C5C09B3">
      <w:pPr>
        <w:ind w:firstLine="480"/>
        <w:rPr>
          <w:rFonts w:hint="eastAsia" w:cs="Times New Roman"/>
          <w:szCs w:val="24"/>
        </w:rPr>
      </w:pPr>
      <w:r>
        <w:rPr>
          <w:rFonts w:hint="eastAsia" w:cs="Times New Roman"/>
          <w:szCs w:val="24"/>
        </w:rPr>
        <w:t>需支持医生开据检查检验申请单，提供申请明细的选择，执行科室的选择，加急状态的勾选，计价显示等功能。</w:t>
      </w:r>
    </w:p>
    <w:p w14:paraId="65F3D25D">
      <w:pPr>
        <w:ind w:firstLine="480"/>
        <w:rPr>
          <w:rFonts w:hint="eastAsia" w:cs="Times New Roman"/>
          <w:szCs w:val="24"/>
        </w:rPr>
      </w:pPr>
      <w:r>
        <w:rPr>
          <w:rFonts w:hint="eastAsia" w:cs="Times New Roman"/>
          <w:szCs w:val="24"/>
        </w:rPr>
        <w:t>需支持医生查询申请单状态及调阅当前就诊病人的检验、检查记录。</w:t>
      </w:r>
      <w:r>
        <w:rPr>
          <w:rFonts w:cs="Times New Roman"/>
          <w:szCs w:val="24"/>
        </w:rPr>
        <w:t xml:space="preserve"> </w:t>
      </w:r>
    </w:p>
    <w:p w14:paraId="6CFEF589">
      <w:pPr>
        <w:pStyle w:val="7"/>
        <w:ind w:left="1320" w:hanging="1320"/>
        <w:rPr>
          <w:rFonts w:hint="eastAsia"/>
        </w:rPr>
      </w:pPr>
      <w:r>
        <w:rPr>
          <w:rFonts w:hint="eastAsia"/>
          <w:lang w:eastAsia="zh-Hans"/>
        </w:rPr>
        <w:t>就诊历史</w:t>
      </w:r>
      <w:r>
        <w:rPr>
          <w:rFonts w:hint="eastAsia"/>
        </w:rPr>
        <w:t>查询</w:t>
      </w:r>
    </w:p>
    <w:p w14:paraId="488C7C4F">
      <w:pPr>
        <w:ind w:firstLine="480"/>
        <w:rPr>
          <w:rFonts w:hint="eastAsia" w:cs="Times New Roman"/>
          <w:szCs w:val="24"/>
        </w:rPr>
      </w:pPr>
      <w:r>
        <w:rPr>
          <w:rFonts w:hint="eastAsia" w:cs="Times New Roman"/>
          <w:szCs w:val="24"/>
        </w:rPr>
        <w:t>需支持通过时间段进行汇总查询，自动查出该时间段所有医生及患者的就诊信息；</w:t>
      </w:r>
    </w:p>
    <w:p w14:paraId="2023A5F6">
      <w:pPr>
        <w:ind w:firstLine="480"/>
        <w:rPr>
          <w:rFonts w:hint="eastAsia" w:cs="Times New Roman"/>
          <w:szCs w:val="24"/>
        </w:rPr>
      </w:pPr>
      <w:r>
        <w:rPr>
          <w:rFonts w:hint="eastAsia" w:cs="Times New Roman"/>
          <w:szCs w:val="24"/>
        </w:rPr>
        <w:t>需支持在时间段基础上增加责任医生姓名、患者姓名等具体信息进行查询。</w:t>
      </w:r>
    </w:p>
    <w:p w14:paraId="107F8C59">
      <w:pPr>
        <w:pStyle w:val="7"/>
        <w:ind w:left="1320" w:hanging="1320"/>
        <w:rPr>
          <w:rFonts w:hint="eastAsia"/>
          <w:lang w:eastAsia="zh-Hans"/>
        </w:rPr>
      </w:pPr>
      <w:r>
        <w:rPr>
          <w:rFonts w:hint="eastAsia"/>
          <w:lang w:eastAsia="zh-Hans"/>
        </w:rPr>
        <w:t>门诊疾病统计</w:t>
      </w:r>
    </w:p>
    <w:p w14:paraId="659ABCE5">
      <w:pPr>
        <w:ind w:firstLine="480"/>
        <w:rPr>
          <w:rFonts w:hint="eastAsia" w:cs="Times New Roman"/>
          <w:szCs w:val="24"/>
        </w:rPr>
      </w:pPr>
      <w:r>
        <w:rPr>
          <w:rFonts w:hint="eastAsia" w:cs="Times New Roman"/>
          <w:szCs w:val="24"/>
        </w:rPr>
        <w:t>需支持机构内各疾病患病人次等信息进行统计查询。</w:t>
      </w:r>
    </w:p>
    <w:p w14:paraId="16EDCF2A">
      <w:pPr>
        <w:pStyle w:val="7"/>
        <w:ind w:left="1320" w:hanging="1320"/>
        <w:rPr>
          <w:rFonts w:hint="eastAsia"/>
          <w:lang w:eastAsia="zh-Hans"/>
        </w:rPr>
      </w:pPr>
      <w:r>
        <w:rPr>
          <w:rFonts w:hint="eastAsia"/>
          <w:lang w:eastAsia="zh-Hans"/>
        </w:rPr>
        <w:t>门诊医师工作量统计</w:t>
      </w:r>
    </w:p>
    <w:p w14:paraId="3C69ACF5">
      <w:pPr>
        <w:ind w:firstLine="480"/>
        <w:rPr>
          <w:rFonts w:hint="eastAsia" w:cs="Times New Roman"/>
          <w:szCs w:val="24"/>
        </w:rPr>
      </w:pPr>
      <w:r>
        <w:rPr>
          <w:rFonts w:hint="eastAsia" w:cs="Times New Roman"/>
          <w:szCs w:val="24"/>
        </w:rPr>
        <w:t>需支持机构内门诊医生工作量等信息进行统计查询。</w:t>
      </w:r>
    </w:p>
    <w:p w14:paraId="0FE988DD">
      <w:pPr>
        <w:pStyle w:val="7"/>
        <w:ind w:left="1320" w:hanging="1320"/>
        <w:rPr>
          <w:rFonts w:hint="eastAsia"/>
          <w:lang w:eastAsia="zh-Hans"/>
        </w:rPr>
      </w:pPr>
      <w:r>
        <w:rPr>
          <w:rFonts w:hint="eastAsia"/>
          <w:lang w:eastAsia="zh-Hans"/>
        </w:rPr>
        <w:t>门诊费用分析统计</w:t>
      </w:r>
    </w:p>
    <w:p w14:paraId="69D8268E">
      <w:pPr>
        <w:ind w:firstLine="480"/>
        <w:rPr>
          <w:rFonts w:hint="eastAsia" w:cs="Times New Roman"/>
          <w:szCs w:val="24"/>
        </w:rPr>
      </w:pPr>
      <w:r>
        <w:rPr>
          <w:rFonts w:hint="eastAsia" w:cs="Times New Roman"/>
          <w:szCs w:val="24"/>
        </w:rPr>
        <w:t>需支持机构内门诊各科室费用等信息进行统计查询。</w:t>
      </w:r>
    </w:p>
    <w:p w14:paraId="6D76C5E0">
      <w:pPr>
        <w:pStyle w:val="7"/>
        <w:ind w:left="1320" w:hanging="1320"/>
        <w:rPr>
          <w:rFonts w:hint="eastAsia"/>
          <w:lang w:eastAsia="zh-Hans"/>
        </w:rPr>
      </w:pPr>
      <w:r>
        <w:rPr>
          <w:rFonts w:hint="eastAsia"/>
          <w:lang w:eastAsia="zh-Hans"/>
        </w:rPr>
        <w:t>门诊工作量统计</w:t>
      </w:r>
    </w:p>
    <w:p w14:paraId="13E2EE12">
      <w:pPr>
        <w:ind w:firstLine="480"/>
        <w:rPr>
          <w:rFonts w:hint="eastAsia" w:cs="Times New Roman"/>
          <w:szCs w:val="24"/>
        </w:rPr>
      </w:pPr>
      <w:r>
        <w:rPr>
          <w:rFonts w:hint="eastAsia" w:cs="Times New Roman"/>
          <w:szCs w:val="24"/>
        </w:rPr>
        <w:t>本功能需支持机构内各门诊科室及费用归并等信息进行统计查询。</w:t>
      </w:r>
    </w:p>
    <w:p w14:paraId="0482178E">
      <w:pPr>
        <w:pStyle w:val="6"/>
        <w:rPr>
          <w:rFonts w:hint="eastAsia"/>
          <w:lang w:eastAsia="zh-Hans"/>
        </w:rPr>
      </w:pPr>
      <w:r>
        <w:rPr>
          <w:rFonts w:hint="eastAsia"/>
        </w:rPr>
        <w:t>门诊护士站</w:t>
      </w:r>
    </w:p>
    <w:p w14:paraId="3ED6B69F">
      <w:pPr>
        <w:pStyle w:val="7"/>
        <w:ind w:left="1320" w:hanging="1320"/>
        <w:rPr>
          <w:rFonts w:hint="eastAsia"/>
          <w:lang w:eastAsia="zh-Hans"/>
        </w:rPr>
      </w:pPr>
      <w:r>
        <w:rPr>
          <w:rFonts w:hint="eastAsia"/>
          <w:lang w:eastAsia="zh-Hans"/>
        </w:rPr>
        <w:t>预检分诊</w:t>
      </w:r>
    </w:p>
    <w:p w14:paraId="368C32DF">
      <w:pPr>
        <w:ind w:firstLine="480"/>
        <w:rPr>
          <w:rFonts w:hint="eastAsia" w:cs="Times New Roman"/>
          <w:szCs w:val="24"/>
        </w:rPr>
      </w:pPr>
      <w:r>
        <w:rPr>
          <w:rFonts w:hint="eastAsia" w:cs="Times New Roman"/>
          <w:szCs w:val="24"/>
        </w:rPr>
        <w:t>国家卫健委于2020年12月颁布文件《关于加强基层医疗卫生机构发热诊室设置的通知》，要求基层医疗机构针对发热患者需要进行预检分诊；</w:t>
      </w:r>
    </w:p>
    <w:p w14:paraId="11A120DE">
      <w:pPr>
        <w:ind w:firstLine="480"/>
        <w:rPr>
          <w:rFonts w:hint="eastAsia" w:cs="Times New Roman"/>
          <w:szCs w:val="24"/>
        </w:rPr>
      </w:pPr>
      <w:r>
        <w:rPr>
          <w:rFonts w:hint="eastAsia" w:cs="Times New Roman"/>
          <w:szCs w:val="24"/>
        </w:rPr>
        <w:t>预检分诊台填报的信息可以在门诊医生站电子病历中直接调用；</w:t>
      </w:r>
    </w:p>
    <w:p w14:paraId="5E8B3F2E">
      <w:pPr>
        <w:ind w:firstLine="480"/>
        <w:rPr>
          <w:rFonts w:hint="eastAsia" w:cs="Times New Roman"/>
          <w:szCs w:val="24"/>
        </w:rPr>
      </w:pPr>
      <w:r>
        <w:rPr>
          <w:rFonts w:hint="eastAsia" w:cs="Times New Roman"/>
          <w:szCs w:val="24"/>
        </w:rPr>
        <w:t>患者信息的调入也可以通过智能搜索栏用姓名、身份证号、拼音码等多种方式来获取。</w:t>
      </w:r>
    </w:p>
    <w:p w14:paraId="3581AE68">
      <w:pPr>
        <w:pStyle w:val="7"/>
        <w:ind w:left="1320" w:hanging="1320"/>
        <w:rPr>
          <w:rFonts w:hint="eastAsia"/>
          <w:lang w:eastAsia="zh-Hans"/>
        </w:rPr>
      </w:pPr>
      <w:bookmarkStart w:id="191" w:name="_Toc821967237"/>
      <w:r>
        <w:rPr>
          <w:rFonts w:hint="eastAsia"/>
          <w:lang w:eastAsia="zh-Hans"/>
        </w:rPr>
        <w:t>预检查询</w:t>
      </w:r>
      <w:bookmarkEnd w:id="191"/>
    </w:p>
    <w:p w14:paraId="32F6B6A1">
      <w:pPr>
        <w:ind w:firstLine="480"/>
        <w:rPr>
          <w:rFonts w:hint="eastAsia" w:cs="Times New Roman"/>
          <w:szCs w:val="24"/>
        </w:rPr>
      </w:pPr>
      <w:bookmarkStart w:id="192" w:name="_Toc41051108"/>
      <w:r>
        <w:rPr>
          <w:rFonts w:hint="eastAsia" w:cs="Times New Roman"/>
          <w:szCs w:val="24"/>
        </w:rPr>
        <w:t>预检分诊查询主要通过预检时间、分诊科室、病人姓名等查询条件，进行预检分诊患者信息查询及统计。</w:t>
      </w:r>
    </w:p>
    <w:p w14:paraId="67746BDD">
      <w:pPr>
        <w:ind w:firstLine="480"/>
        <w:rPr>
          <w:rFonts w:hint="eastAsia" w:cs="Times New Roman"/>
          <w:szCs w:val="24"/>
        </w:rPr>
      </w:pPr>
      <w:r>
        <w:rPr>
          <w:rFonts w:hint="eastAsia" w:cs="Times New Roman"/>
          <w:szCs w:val="24"/>
        </w:rPr>
        <w:t>需支持查看预诊详情。</w:t>
      </w:r>
    </w:p>
    <w:p w14:paraId="3EF965B9">
      <w:pPr>
        <w:ind w:firstLine="480"/>
        <w:rPr>
          <w:rFonts w:hint="eastAsia" w:cs="Times New Roman"/>
          <w:szCs w:val="24"/>
        </w:rPr>
      </w:pPr>
      <w:r>
        <w:rPr>
          <w:rFonts w:hint="eastAsia" w:cs="Times New Roman"/>
          <w:szCs w:val="24"/>
        </w:rPr>
        <w:t>需支持打印出预检分诊详情。</w:t>
      </w:r>
    </w:p>
    <w:p w14:paraId="23C2B096">
      <w:pPr>
        <w:ind w:firstLine="480"/>
        <w:rPr>
          <w:rFonts w:hint="eastAsia" w:cs="Times New Roman"/>
          <w:szCs w:val="24"/>
        </w:rPr>
      </w:pPr>
      <w:r>
        <w:rPr>
          <w:rFonts w:hint="eastAsia" w:cs="Times New Roman"/>
          <w:szCs w:val="24"/>
        </w:rPr>
        <w:t>需支持导出预检详情。</w:t>
      </w:r>
    </w:p>
    <w:p w14:paraId="0BADA8D7">
      <w:pPr>
        <w:ind w:firstLine="480"/>
        <w:rPr>
          <w:rFonts w:hint="eastAsia" w:cs="Times New Roman"/>
          <w:szCs w:val="24"/>
        </w:rPr>
      </w:pPr>
      <w:r>
        <w:rPr>
          <w:rFonts w:hint="eastAsia" w:cs="Times New Roman"/>
          <w:szCs w:val="24"/>
        </w:rPr>
        <w:t>需支持高级查询，需支持用户检索预检列表。</w:t>
      </w:r>
    </w:p>
    <w:p w14:paraId="42E04801">
      <w:pPr>
        <w:pStyle w:val="7"/>
        <w:ind w:left="1320" w:hanging="1320"/>
        <w:rPr>
          <w:rFonts w:hint="eastAsia"/>
          <w:lang w:eastAsia="zh-Hans"/>
        </w:rPr>
      </w:pPr>
      <w:r>
        <w:rPr>
          <w:rFonts w:hint="eastAsia"/>
          <w:lang w:eastAsia="zh-Hans"/>
        </w:rPr>
        <w:t>皮试管理</w:t>
      </w:r>
      <w:bookmarkEnd w:id="192"/>
    </w:p>
    <w:p w14:paraId="4A93C6AF">
      <w:pPr>
        <w:ind w:firstLine="480"/>
        <w:rPr>
          <w:rFonts w:hint="eastAsia" w:cs="Times New Roman"/>
          <w:szCs w:val="24"/>
        </w:rPr>
      </w:pPr>
      <w:r>
        <w:rPr>
          <w:rFonts w:hint="eastAsia" w:cs="Times New Roman"/>
          <w:szCs w:val="24"/>
        </w:rPr>
        <w:t>需支持皮试结果录入；</w:t>
      </w:r>
    </w:p>
    <w:p w14:paraId="00B3D065">
      <w:pPr>
        <w:ind w:firstLine="480"/>
        <w:rPr>
          <w:rFonts w:hint="eastAsia" w:cs="Times New Roman"/>
          <w:szCs w:val="24"/>
        </w:rPr>
      </w:pPr>
      <w:r>
        <w:rPr>
          <w:rFonts w:hint="eastAsia" w:cs="Times New Roman"/>
          <w:szCs w:val="24"/>
        </w:rPr>
        <w:t>需支持护士皮试倒计时；</w:t>
      </w:r>
    </w:p>
    <w:p w14:paraId="64808B23">
      <w:pPr>
        <w:pStyle w:val="7"/>
        <w:ind w:left="1320" w:hanging="1320"/>
        <w:rPr>
          <w:rFonts w:hint="eastAsia"/>
          <w:lang w:eastAsia="zh-Hans"/>
        </w:rPr>
      </w:pPr>
      <w:bookmarkStart w:id="193" w:name="_Toc603721469"/>
      <w:r>
        <w:rPr>
          <w:rFonts w:hint="eastAsia"/>
          <w:lang w:eastAsia="zh-Hans"/>
        </w:rPr>
        <w:t>皮试查询</w:t>
      </w:r>
      <w:bookmarkEnd w:id="193"/>
    </w:p>
    <w:p w14:paraId="73D2381E">
      <w:pPr>
        <w:ind w:firstLine="480"/>
        <w:rPr>
          <w:rFonts w:hint="eastAsia" w:cs="Times New Roman"/>
          <w:szCs w:val="24"/>
        </w:rPr>
      </w:pPr>
      <w:r>
        <w:rPr>
          <w:rFonts w:hint="eastAsia" w:cs="Times New Roman"/>
          <w:szCs w:val="24"/>
        </w:rPr>
        <w:t>需支持查询</w:t>
      </w:r>
      <w:r>
        <w:rPr>
          <w:rFonts w:cs="Times New Roman"/>
          <w:szCs w:val="24"/>
        </w:rPr>
        <w:t>患者皮试记录及皮试结果</w:t>
      </w:r>
      <w:r>
        <w:rPr>
          <w:rFonts w:hint="eastAsia" w:cs="Times New Roman"/>
          <w:szCs w:val="24"/>
        </w:rPr>
        <w:t>。</w:t>
      </w:r>
    </w:p>
    <w:p w14:paraId="3B436503">
      <w:pPr>
        <w:pStyle w:val="7"/>
        <w:ind w:left="1320" w:hanging="1320"/>
        <w:rPr>
          <w:rFonts w:hint="eastAsia"/>
          <w:lang w:eastAsia="zh-Hans"/>
        </w:rPr>
      </w:pPr>
      <w:bookmarkStart w:id="194" w:name="_Toc2033981055"/>
      <w:r>
        <w:rPr>
          <w:rFonts w:hint="eastAsia"/>
          <w:lang w:eastAsia="zh-Hans"/>
        </w:rPr>
        <w:t>患者管理</w:t>
      </w:r>
      <w:bookmarkEnd w:id="194"/>
    </w:p>
    <w:p w14:paraId="1A593CB9">
      <w:pPr>
        <w:ind w:firstLine="480"/>
        <w:rPr>
          <w:rFonts w:hint="eastAsia" w:cs="Times New Roman"/>
          <w:szCs w:val="24"/>
        </w:rPr>
      </w:pPr>
      <w:bookmarkStart w:id="195" w:name="_Toc1474898439"/>
      <w:r>
        <w:rPr>
          <w:rFonts w:hint="eastAsia" w:cs="Times New Roman"/>
          <w:szCs w:val="24"/>
        </w:rPr>
        <w:t>本功能主要用于患者档案的新建，填写基本信息、证件与卡、地址信息等模块并存储展示。</w:t>
      </w:r>
    </w:p>
    <w:p w14:paraId="554946F0">
      <w:pPr>
        <w:ind w:firstLine="480"/>
        <w:rPr>
          <w:rFonts w:hint="eastAsia" w:cs="Times New Roman"/>
          <w:szCs w:val="24"/>
        </w:rPr>
      </w:pPr>
      <w:r>
        <w:rPr>
          <w:rFonts w:hint="eastAsia" w:cs="Times New Roman"/>
          <w:szCs w:val="24"/>
        </w:rPr>
        <w:t>需支持新建患者档案。</w:t>
      </w:r>
    </w:p>
    <w:p w14:paraId="3FD18DBE">
      <w:pPr>
        <w:ind w:firstLine="480"/>
        <w:rPr>
          <w:rFonts w:hint="eastAsia" w:cs="Times New Roman"/>
          <w:szCs w:val="24"/>
        </w:rPr>
      </w:pPr>
      <w:r>
        <w:rPr>
          <w:rFonts w:hint="eastAsia" w:cs="Times New Roman"/>
          <w:szCs w:val="24"/>
        </w:rPr>
        <w:t>需支持刷新患者档案界面，如果当前患者档案界面有内容修改，则点击刷新按钮进行相应提示</w:t>
      </w:r>
      <w:r>
        <w:rPr>
          <w:rFonts w:cs="Times New Roman"/>
          <w:szCs w:val="24"/>
        </w:rPr>
        <w:t>。</w:t>
      </w:r>
    </w:p>
    <w:p w14:paraId="5EE89CC3">
      <w:pPr>
        <w:ind w:firstLine="480"/>
        <w:rPr>
          <w:rFonts w:hint="eastAsia" w:cs="Times New Roman"/>
          <w:szCs w:val="24"/>
        </w:rPr>
      </w:pPr>
      <w:r>
        <w:rPr>
          <w:rFonts w:hint="eastAsia" w:cs="Times New Roman"/>
          <w:szCs w:val="24"/>
        </w:rPr>
        <w:t>需支持注销患者档案。患者档案状态切换激活和注销</w:t>
      </w:r>
      <w:r>
        <w:rPr>
          <w:rFonts w:cs="Times New Roman"/>
          <w:szCs w:val="24"/>
        </w:rPr>
        <w:t>，</w:t>
      </w:r>
      <w:r>
        <w:rPr>
          <w:rFonts w:hint="eastAsia" w:cs="Times New Roman"/>
          <w:szCs w:val="24"/>
        </w:rPr>
        <w:t>能展示出档案状态为激活或者注销的患者</w:t>
      </w:r>
      <w:r>
        <w:rPr>
          <w:rFonts w:cs="Times New Roman"/>
          <w:szCs w:val="24"/>
        </w:rPr>
        <w:t>。</w:t>
      </w:r>
    </w:p>
    <w:p w14:paraId="26A8158A">
      <w:pPr>
        <w:pStyle w:val="7"/>
        <w:ind w:left="1320" w:hanging="1320"/>
        <w:rPr>
          <w:rFonts w:hint="eastAsia"/>
          <w:lang w:eastAsia="zh-Hans"/>
        </w:rPr>
      </w:pPr>
      <w:r>
        <w:rPr>
          <w:rFonts w:hint="eastAsia"/>
          <w:lang w:eastAsia="zh-Hans"/>
        </w:rPr>
        <w:t>医嘱卡片</w:t>
      </w:r>
      <w:bookmarkEnd w:id="195"/>
    </w:p>
    <w:p w14:paraId="513335F3">
      <w:pPr>
        <w:ind w:firstLine="480"/>
        <w:rPr>
          <w:rFonts w:hint="eastAsia" w:cs="Times New Roman"/>
          <w:szCs w:val="24"/>
        </w:rPr>
      </w:pPr>
      <w:r>
        <w:rPr>
          <w:rFonts w:hint="eastAsia" w:cs="Times New Roman"/>
          <w:szCs w:val="24"/>
        </w:rPr>
        <w:t>需支持</w:t>
      </w:r>
      <w:r>
        <w:rPr>
          <w:rFonts w:cs="Times New Roman"/>
          <w:szCs w:val="24"/>
        </w:rPr>
        <w:t>门诊病人注射卡、静滴卡、瓶贴卡等卡片的打印功能</w:t>
      </w:r>
      <w:r>
        <w:rPr>
          <w:rFonts w:hint="eastAsia" w:cs="Times New Roman"/>
          <w:szCs w:val="24"/>
        </w:rPr>
        <w:t>。</w:t>
      </w:r>
    </w:p>
    <w:p w14:paraId="1DC92E74">
      <w:pPr>
        <w:pStyle w:val="5"/>
        <w:rPr>
          <w:rFonts w:hint="eastAsia"/>
        </w:rPr>
      </w:pPr>
      <w:r>
        <w:rPr>
          <w:rFonts w:hint="eastAsia"/>
        </w:rPr>
        <w:t>住院管理</w:t>
      </w:r>
    </w:p>
    <w:p w14:paraId="11C6C370">
      <w:pPr>
        <w:pStyle w:val="6"/>
        <w:rPr>
          <w:rFonts w:hint="eastAsia"/>
          <w:lang w:eastAsia="zh-Hans"/>
        </w:rPr>
      </w:pPr>
      <w:r>
        <w:rPr>
          <w:rFonts w:hint="eastAsia"/>
          <w:lang w:eastAsia="zh-Hans"/>
        </w:rPr>
        <w:t>出入院管理</w:t>
      </w:r>
    </w:p>
    <w:p w14:paraId="75E43F8C">
      <w:pPr>
        <w:pStyle w:val="7"/>
        <w:ind w:left="1320" w:hanging="1320"/>
        <w:rPr>
          <w:rFonts w:hint="eastAsia"/>
          <w:lang w:eastAsia="zh-Hans"/>
        </w:rPr>
      </w:pPr>
      <w:bookmarkStart w:id="196" w:name="_Toc342654974"/>
      <w:r>
        <w:rPr>
          <w:rFonts w:hint="eastAsia"/>
          <w:lang w:eastAsia="zh-Hans"/>
        </w:rPr>
        <w:t>入院登记</w:t>
      </w:r>
      <w:bookmarkEnd w:id="196"/>
    </w:p>
    <w:p w14:paraId="0FFAE5D7">
      <w:pPr>
        <w:ind w:firstLine="480"/>
        <w:rPr>
          <w:rFonts w:hint="eastAsia" w:cs="Times New Roman"/>
          <w:szCs w:val="24"/>
        </w:rPr>
      </w:pPr>
      <w:r>
        <w:rPr>
          <w:rFonts w:hint="eastAsia" w:cs="Times New Roman"/>
          <w:szCs w:val="24"/>
        </w:rPr>
        <w:t>需支持</w:t>
      </w:r>
      <w:r>
        <w:rPr>
          <w:rFonts w:cs="Times New Roman"/>
          <w:szCs w:val="24"/>
        </w:rPr>
        <w:t>为新病人建立档案，对已建档的病人进行入院信息登记。</w:t>
      </w:r>
    </w:p>
    <w:p w14:paraId="27F5C2A2">
      <w:pPr>
        <w:ind w:firstLine="480"/>
        <w:rPr>
          <w:rFonts w:hint="eastAsia" w:cs="Times New Roman"/>
          <w:szCs w:val="24"/>
        </w:rPr>
      </w:pPr>
      <w:r>
        <w:rPr>
          <w:rFonts w:hint="eastAsia" w:cs="Times New Roman"/>
          <w:szCs w:val="24"/>
        </w:rPr>
        <w:t>需支持病人住院申请单的调入。</w:t>
      </w:r>
    </w:p>
    <w:p w14:paraId="12646384">
      <w:pPr>
        <w:ind w:firstLine="480"/>
        <w:rPr>
          <w:rFonts w:hint="eastAsia" w:cs="Times New Roman"/>
          <w:szCs w:val="24"/>
        </w:rPr>
      </w:pPr>
      <w:r>
        <w:rPr>
          <w:rFonts w:hint="eastAsia" w:cs="Times New Roman"/>
          <w:szCs w:val="24"/>
        </w:rPr>
        <w:t>需支持病人入院登记。</w:t>
      </w:r>
    </w:p>
    <w:p w14:paraId="6FD94125">
      <w:pPr>
        <w:ind w:firstLine="480"/>
        <w:rPr>
          <w:rFonts w:hint="eastAsia" w:cs="Times New Roman"/>
          <w:szCs w:val="24"/>
        </w:rPr>
      </w:pPr>
      <w:r>
        <w:rPr>
          <w:rFonts w:hint="eastAsia" w:cs="Times New Roman"/>
          <w:szCs w:val="24"/>
        </w:rPr>
        <w:t>需支持打印收款凭据</w:t>
      </w:r>
      <w:r>
        <w:rPr>
          <w:rFonts w:cs="Times New Roman"/>
          <w:szCs w:val="24"/>
        </w:rPr>
        <w:t>。</w:t>
      </w:r>
    </w:p>
    <w:p w14:paraId="225FB201">
      <w:pPr>
        <w:pStyle w:val="7"/>
        <w:ind w:left="1320" w:hanging="1320"/>
        <w:rPr>
          <w:rFonts w:hint="eastAsia"/>
          <w:lang w:eastAsia="zh-Hans"/>
        </w:rPr>
      </w:pPr>
      <w:bookmarkStart w:id="197" w:name="_Toc1598490411"/>
      <w:r>
        <w:rPr>
          <w:rFonts w:hint="eastAsia"/>
          <w:lang w:eastAsia="zh-Hans"/>
        </w:rPr>
        <w:t>病人管理</w:t>
      </w:r>
      <w:bookmarkEnd w:id="197"/>
    </w:p>
    <w:p w14:paraId="6D4EF35E">
      <w:pPr>
        <w:ind w:firstLine="480"/>
        <w:rPr>
          <w:rFonts w:hint="eastAsia" w:cs="Times New Roman"/>
          <w:szCs w:val="24"/>
        </w:rPr>
      </w:pPr>
      <w:r>
        <w:rPr>
          <w:rFonts w:hint="eastAsia" w:cs="Times New Roman"/>
          <w:szCs w:val="24"/>
        </w:rPr>
        <w:t>需支持在院病人列表，查看、修改、打印在院病人首页信息，并提供帐卡查看、性质转换、病人注销功能。</w:t>
      </w:r>
    </w:p>
    <w:p w14:paraId="4EEF57A5">
      <w:pPr>
        <w:ind w:firstLine="480"/>
        <w:rPr>
          <w:rFonts w:hint="eastAsia" w:cs="Times New Roman"/>
          <w:szCs w:val="24"/>
        </w:rPr>
      </w:pPr>
      <w:r>
        <w:rPr>
          <w:rFonts w:hint="eastAsia" w:cs="Times New Roman"/>
          <w:szCs w:val="24"/>
        </w:rPr>
        <w:t>需支持根据住院号码，姓名，性别，科室病区检索病人信息。</w:t>
      </w:r>
    </w:p>
    <w:p w14:paraId="6C6134DA">
      <w:pPr>
        <w:ind w:firstLine="480"/>
        <w:rPr>
          <w:rFonts w:hint="eastAsia" w:cs="Times New Roman"/>
          <w:szCs w:val="24"/>
        </w:rPr>
      </w:pPr>
      <w:r>
        <w:rPr>
          <w:rFonts w:hint="eastAsia" w:cs="Times New Roman"/>
          <w:szCs w:val="24"/>
        </w:rPr>
        <w:t>需支持重置所有检索条件。</w:t>
      </w:r>
    </w:p>
    <w:p w14:paraId="6BB8AEF5">
      <w:pPr>
        <w:ind w:firstLine="480"/>
        <w:rPr>
          <w:rFonts w:hint="eastAsia" w:cs="Times New Roman"/>
          <w:szCs w:val="24"/>
        </w:rPr>
      </w:pPr>
      <w:r>
        <w:rPr>
          <w:rFonts w:hint="eastAsia" w:cs="Times New Roman"/>
          <w:szCs w:val="24"/>
        </w:rPr>
        <w:t>需支持修改病人在院信息。</w:t>
      </w:r>
    </w:p>
    <w:p w14:paraId="1DF103FC">
      <w:pPr>
        <w:ind w:firstLine="480"/>
        <w:rPr>
          <w:rFonts w:hint="eastAsia" w:cs="Times New Roman"/>
          <w:szCs w:val="24"/>
        </w:rPr>
      </w:pPr>
      <w:r>
        <w:rPr>
          <w:rFonts w:hint="eastAsia" w:cs="Times New Roman"/>
          <w:szCs w:val="24"/>
        </w:rPr>
        <w:t>需支持查看缴款明细记录，需支持查看费用清单。</w:t>
      </w:r>
    </w:p>
    <w:p w14:paraId="2DBB6FD3">
      <w:pPr>
        <w:ind w:firstLine="480"/>
        <w:rPr>
          <w:rFonts w:hint="eastAsia" w:cs="Times New Roman"/>
          <w:szCs w:val="24"/>
        </w:rPr>
      </w:pPr>
      <w:r>
        <w:rPr>
          <w:rFonts w:hint="eastAsia" w:cs="Times New Roman"/>
          <w:szCs w:val="24"/>
        </w:rPr>
        <w:t>需支持注销该病人的入院登记记录。</w:t>
      </w:r>
    </w:p>
    <w:p w14:paraId="3C0DD899">
      <w:pPr>
        <w:pStyle w:val="7"/>
        <w:ind w:left="1320" w:hanging="1320"/>
        <w:rPr>
          <w:rFonts w:hint="eastAsia"/>
          <w:lang w:eastAsia="zh-Hans"/>
        </w:rPr>
      </w:pPr>
      <w:bookmarkStart w:id="198" w:name="_Toc807913707"/>
      <w:r>
        <w:rPr>
          <w:rFonts w:hint="eastAsia"/>
          <w:lang w:eastAsia="zh-Hans"/>
        </w:rPr>
        <w:t>床位管理</w:t>
      </w:r>
      <w:bookmarkEnd w:id="198"/>
    </w:p>
    <w:p w14:paraId="03BB77B0">
      <w:pPr>
        <w:ind w:firstLine="480"/>
        <w:rPr>
          <w:rFonts w:hint="eastAsia" w:cs="Times New Roman"/>
          <w:szCs w:val="24"/>
        </w:rPr>
      </w:pPr>
      <w:r>
        <w:rPr>
          <w:rFonts w:hint="eastAsia" w:cs="Times New Roman"/>
          <w:szCs w:val="24"/>
        </w:rPr>
        <w:t>本模块用于展示床位列表，需支持床位新增，床位费设置、床位套餐维护。</w:t>
      </w:r>
    </w:p>
    <w:p w14:paraId="495EDDD4">
      <w:pPr>
        <w:ind w:firstLine="480"/>
        <w:rPr>
          <w:rFonts w:hint="eastAsia" w:cs="Times New Roman"/>
          <w:szCs w:val="24"/>
        </w:rPr>
      </w:pPr>
      <w:r>
        <w:rPr>
          <w:rFonts w:hint="eastAsia" w:cs="Times New Roman"/>
          <w:szCs w:val="24"/>
        </w:rPr>
        <w:t>需支持根据床号、科室、病区检索床位信息。</w:t>
      </w:r>
    </w:p>
    <w:p w14:paraId="40CB93CB">
      <w:pPr>
        <w:ind w:firstLine="480"/>
        <w:rPr>
          <w:rFonts w:hint="eastAsia" w:cs="Times New Roman"/>
          <w:szCs w:val="24"/>
        </w:rPr>
      </w:pPr>
      <w:r>
        <w:rPr>
          <w:rFonts w:hint="eastAsia" w:cs="Times New Roman"/>
          <w:szCs w:val="24"/>
        </w:rPr>
        <w:t>需支持重置所有检索条件。</w:t>
      </w:r>
    </w:p>
    <w:p w14:paraId="59D91131">
      <w:pPr>
        <w:ind w:firstLine="480"/>
        <w:rPr>
          <w:rFonts w:hint="eastAsia" w:cs="Times New Roman"/>
          <w:szCs w:val="24"/>
        </w:rPr>
      </w:pPr>
      <w:r>
        <w:rPr>
          <w:rFonts w:hint="eastAsia" w:cs="Times New Roman"/>
          <w:szCs w:val="24"/>
        </w:rPr>
        <w:t>需支持新增床位。</w:t>
      </w:r>
    </w:p>
    <w:p w14:paraId="50217B55">
      <w:pPr>
        <w:pStyle w:val="7"/>
        <w:ind w:left="1320" w:hanging="1320"/>
        <w:rPr>
          <w:rFonts w:hint="eastAsia"/>
          <w:lang w:eastAsia="zh-Hans"/>
        </w:rPr>
      </w:pPr>
      <w:bookmarkStart w:id="199" w:name="_Toc66573568"/>
      <w:r>
        <w:rPr>
          <w:rFonts w:hint="eastAsia"/>
          <w:lang w:eastAsia="zh-Hans"/>
        </w:rPr>
        <w:t>缴款管理</w:t>
      </w:r>
      <w:bookmarkEnd w:id="199"/>
    </w:p>
    <w:p w14:paraId="07C231B5">
      <w:pPr>
        <w:ind w:firstLine="480"/>
        <w:rPr>
          <w:rFonts w:hint="eastAsia" w:cs="Times New Roman"/>
          <w:szCs w:val="24"/>
        </w:rPr>
      </w:pPr>
      <w:r>
        <w:rPr>
          <w:rFonts w:hint="eastAsia" w:cs="Times New Roman"/>
          <w:szCs w:val="24"/>
        </w:rPr>
        <w:t>本模块用于对在院病人进行缴款处理、缴款记录注销，并提供缴款信息的查询。</w:t>
      </w:r>
    </w:p>
    <w:p w14:paraId="29A018B7">
      <w:pPr>
        <w:ind w:firstLine="480"/>
        <w:rPr>
          <w:rFonts w:hint="eastAsia" w:cs="Times New Roman"/>
          <w:szCs w:val="24"/>
        </w:rPr>
      </w:pPr>
      <w:r>
        <w:rPr>
          <w:rFonts w:hint="eastAsia" w:cs="Times New Roman"/>
          <w:szCs w:val="24"/>
        </w:rPr>
        <w:t>需支持根据收据号码、住院号码进行收据检索。</w:t>
      </w:r>
    </w:p>
    <w:p w14:paraId="615269B9">
      <w:pPr>
        <w:ind w:firstLine="480"/>
        <w:rPr>
          <w:rFonts w:hint="eastAsia" w:cs="Times New Roman"/>
          <w:szCs w:val="24"/>
        </w:rPr>
      </w:pPr>
      <w:r>
        <w:rPr>
          <w:rFonts w:hint="eastAsia" w:cs="Times New Roman"/>
          <w:szCs w:val="24"/>
        </w:rPr>
        <w:t>需支持重置所有检索条件。</w:t>
      </w:r>
    </w:p>
    <w:p w14:paraId="109F46CC">
      <w:pPr>
        <w:ind w:firstLine="480"/>
        <w:rPr>
          <w:rFonts w:hint="eastAsia" w:cs="Times New Roman"/>
          <w:szCs w:val="24"/>
        </w:rPr>
      </w:pPr>
      <w:r>
        <w:rPr>
          <w:rFonts w:hint="eastAsia" w:cs="Times New Roman"/>
          <w:szCs w:val="24"/>
        </w:rPr>
        <w:t>需支持缴款并打印缴款单。</w:t>
      </w:r>
    </w:p>
    <w:p w14:paraId="3A228A6E">
      <w:pPr>
        <w:ind w:firstLine="480"/>
        <w:rPr>
          <w:rFonts w:hint="eastAsia" w:cs="Times New Roman"/>
          <w:szCs w:val="24"/>
        </w:rPr>
      </w:pPr>
      <w:r>
        <w:rPr>
          <w:rFonts w:hint="eastAsia" w:cs="Times New Roman"/>
          <w:szCs w:val="24"/>
        </w:rPr>
        <w:t>需支持注销当前缴款记录。</w:t>
      </w:r>
    </w:p>
    <w:p w14:paraId="7C9EEBE0">
      <w:pPr>
        <w:pStyle w:val="7"/>
        <w:ind w:left="1320" w:hanging="1320"/>
        <w:rPr>
          <w:rFonts w:hint="eastAsia"/>
          <w:lang w:eastAsia="zh-Hans"/>
        </w:rPr>
      </w:pPr>
      <w:bookmarkStart w:id="200" w:name="_Toc62977289"/>
      <w:r>
        <w:rPr>
          <w:rFonts w:hint="eastAsia"/>
          <w:lang w:eastAsia="zh-Hans"/>
        </w:rPr>
        <w:t>催款管理</w:t>
      </w:r>
      <w:bookmarkEnd w:id="200"/>
    </w:p>
    <w:p w14:paraId="441CA1A1">
      <w:pPr>
        <w:ind w:firstLine="480"/>
        <w:rPr>
          <w:rFonts w:hint="eastAsia" w:cs="Times New Roman"/>
          <w:szCs w:val="24"/>
        </w:rPr>
      </w:pPr>
      <w:r>
        <w:rPr>
          <w:rFonts w:hint="eastAsia" w:cs="Times New Roman"/>
          <w:szCs w:val="24"/>
        </w:rPr>
        <w:t>本模块用于查询当前机构病人的欠款信息，催款列表提供多种统计方式，并可生成催款单。</w:t>
      </w:r>
    </w:p>
    <w:p w14:paraId="3AC63259">
      <w:pPr>
        <w:pStyle w:val="7"/>
        <w:ind w:left="1320" w:hanging="1320"/>
        <w:rPr>
          <w:rFonts w:hint="eastAsia"/>
          <w:lang w:eastAsia="zh-Hans"/>
        </w:rPr>
      </w:pPr>
      <w:bookmarkStart w:id="201" w:name="_Toc1897341899"/>
      <w:r>
        <w:rPr>
          <w:rFonts w:hint="eastAsia"/>
          <w:lang w:eastAsia="zh-Hans"/>
        </w:rPr>
        <w:t>催款设置</w:t>
      </w:r>
      <w:bookmarkEnd w:id="201"/>
    </w:p>
    <w:p w14:paraId="13FE4B4B">
      <w:pPr>
        <w:ind w:firstLine="480"/>
        <w:rPr>
          <w:rFonts w:hint="eastAsia" w:cs="Times New Roman"/>
          <w:szCs w:val="24"/>
        </w:rPr>
      </w:pPr>
      <w:r>
        <w:rPr>
          <w:rFonts w:hint="eastAsia" w:cs="Times New Roman"/>
          <w:szCs w:val="24"/>
        </w:rPr>
        <w:t>需支持对需要催款的病人设置催款比例</w:t>
      </w:r>
      <w:r>
        <w:rPr>
          <w:rFonts w:cs="Times New Roman"/>
          <w:szCs w:val="24"/>
        </w:rPr>
        <w:t>、</w:t>
      </w:r>
      <w:r>
        <w:rPr>
          <w:rFonts w:hint="eastAsia" w:cs="Times New Roman"/>
          <w:szCs w:val="24"/>
        </w:rPr>
        <w:t>催款金额</w:t>
      </w:r>
      <w:r>
        <w:rPr>
          <w:rFonts w:cs="Times New Roman"/>
          <w:szCs w:val="24"/>
        </w:rPr>
        <w:t>、</w:t>
      </w:r>
      <w:r>
        <w:rPr>
          <w:rFonts w:hint="eastAsia" w:cs="Times New Roman"/>
          <w:szCs w:val="24"/>
        </w:rPr>
        <w:t>最低限额</w:t>
      </w:r>
      <w:r>
        <w:rPr>
          <w:rFonts w:cs="Times New Roman"/>
          <w:szCs w:val="24"/>
        </w:rPr>
        <w:t>、</w:t>
      </w:r>
      <w:r>
        <w:rPr>
          <w:rFonts w:hint="eastAsia" w:cs="Times New Roman"/>
          <w:szCs w:val="24"/>
        </w:rPr>
        <w:t>冻结金额等。</w:t>
      </w:r>
    </w:p>
    <w:p w14:paraId="7C1962A2">
      <w:pPr>
        <w:ind w:firstLine="480"/>
        <w:rPr>
          <w:rFonts w:hint="eastAsia" w:cs="Times New Roman"/>
          <w:szCs w:val="24"/>
        </w:rPr>
      </w:pPr>
      <w:r>
        <w:rPr>
          <w:rFonts w:hint="eastAsia" w:cs="Times New Roman"/>
          <w:szCs w:val="24"/>
        </w:rPr>
        <w:t>需支持生成对应的需要催款的患者</w:t>
      </w:r>
      <w:r>
        <w:rPr>
          <w:rFonts w:cs="Times New Roman"/>
          <w:szCs w:val="24"/>
        </w:rPr>
        <w:t>，</w:t>
      </w:r>
      <w:r>
        <w:rPr>
          <w:rFonts w:hint="eastAsia" w:cs="Times New Roman"/>
          <w:szCs w:val="24"/>
        </w:rPr>
        <w:t>并展示对应患者的欠款信息</w:t>
      </w:r>
      <w:r>
        <w:rPr>
          <w:rFonts w:cs="Times New Roman"/>
          <w:szCs w:val="24"/>
        </w:rPr>
        <w:t>。</w:t>
      </w:r>
    </w:p>
    <w:p w14:paraId="5CCE48EB">
      <w:pPr>
        <w:pStyle w:val="7"/>
        <w:ind w:left="1320" w:hanging="1320"/>
        <w:rPr>
          <w:rFonts w:hint="eastAsia"/>
          <w:lang w:eastAsia="zh-Hans"/>
        </w:rPr>
      </w:pPr>
      <w:bookmarkStart w:id="202" w:name="_Toc640622190"/>
      <w:r>
        <w:rPr>
          <w:rFonts w:hint="eastAsia"/>
          <w:lang w:eastAsia="zh-Hans"/>
        </w:rPr>
        <w:t>结算管理</w:t>
      </w:r>
      <w:bookmarkEnd w:id="202"/>
    </w:p>
    <w:p w14:paraId="2389358E">
      <w:pPr>
        <w:ind w:firstLine="480"/>
        <w:rPr>
          <w:rFonts w:hint="eastAsia" w:cs="Times New Roman"/>
          <w:szCs w:val="24"/>
        </w:rPr>
      </w:pPr>
      <w:r>
        <w:rPr>
          <w:rFonts w:hint="eastAsia" w:cs="Times New Roman"/>
          <w:szCs w:val="24"/>
        </w:rPr>
        <w:t>本模块用于对住院病人产生的费用进行中途结算、出院结算、出院终结等结算操作，也可以将中途结算和出院结算的发票进行作废处理，并提供帐卡查看。</w:t>
      </w:r>
    </w:p>
    <w:p w14:paraId="316A249F">
      <w:pPr>
        <w:ind w:firstLine="480"/>
        <w:rPr>
          <w:rFonts w:hint="eastAsia" w:cs="Times New Roman"/>
          <w:szCs w:val="24"/>
        </w:rPr>
      </w:pPr>
      <w:r>
        <w:rPr>
          <w:rFonts w:hint="eastAsia" w:cs="Times New Roman"/>
          <w:szCs w:val="24"/>
        </w:rPr>
        <w:t>需提供读卡和快速检索功能。</w:t>
      </w:r>
    </w:p>
    <w:p w14:paraId="6021CA12">
      <w:pPr>
        <w:ind w:firstLine="480"/>
        <w:rPr>
          <w:rFonts w:hint="eastAsia" w:cs="Times New Roman"/>
          <w:szCs w:val="24"/>
        </w:rPr>
      </w:pPr>
      <w:r>
        <w:rPr>
          <w:rFonts w:hint="eastAsia" w:cs="Times New Roman"/>
          <w:szCs w:val="24"/>
        </w:rPr>
        <w:t>需提供中途结算功能。</w:t>
      </w:r>
    </w:p>
    <w:p w14:paraId="5D35C5DA">
      <w:pPr>
        <w:ind w:firstLine="480"/>
        <w:rPr>
          <w:rFonts w:hint="eastAsia" w:cs="Times New Roman"/>
          <w:szCs w:val="24"/>
        </w:rPr>
      </w:pPr>
      <w:r>
        <w:rPr>
          <w:rFonts w:hint="eastAsia" w:cs="Times New Roman"/>
          <w:szCs w:val="24"/>
        </w:rPr>
        <w:t>需提供出院结算功能。</w:t>
      </w:r>
    </w:p>
    <w:p w14:paraId="727FEFD9">
      <w:pPr>
        <w:ind w:firstLine="480"/>
        <w:rPr>
          <w:rFonts w:hint="eastAsia" w:cs="Times New Roman"/>
          <w:szCs w:val="24"/>
        </w:rPr>
      </w:pPr>
      <w:r>
        <w:rPr>
          <w:rFonts w:hint="eastAsia" w:cs="Times New Roman"/>
          <w:szCs w:val="24"/>
        </w:rPr>
        <w:t>需提供发票作废功能。</w:t>
      </w:r>
    </w:p>
    <w:p w14:paraId="4DC64F7E">
      <w:pPr>
        <w:ind w:firstLine="480"/>
        <w:rPr>
          <w:rFonts w:hint="eastAsia" w:cs="Times New Roman"/>
          <w:szCs w:val="24"/>
        </w:rPr>
      </w:pPr>
      <w:r>
        <w:rPr>
          <w:rFonts w:hint="eastAsia" w:cs="Times New Roman"/>
          <w:szCs w:val="24"/>
        </w:rPr>
        <w:t>需提供费用清单查询。</w:t>
      </w:r>
    </w:p>
    <w:p w14:paraId="2A5202C7">
      <w:pPr>
        <w:ind w:firstLine="480"/>
        <w:rPr>
          <w:rFonts w:hint="eastAsia" w:cs="Times New Roman"/>
          <w:szCs w:val="24"/>
        </w:rPr>
      </w:pPr>
      <w:r>
        <w:rPr>
          <w:rFonts w:hint="eastAsia" w:cs="Times New Roman"/>
          <w:szCs w:val="24"/>
        </w:rPr>
        <w:t>需提供缴款记录查询。</w:t>
      </w:r>
    </w:p>
    <w:p w14:paraId="20A8B7E8">
      <w:pPr>
        <w:ind w:firstLine="480"/>
        <w:rPr>
          <w:rFonts w:hint="eastAsia" w:cs="Times New Roman"/>
          <w:szCs w:val="24"/>
        </w:rPr>
      </w:pPr>
      <w:r>
        <w:rPr>
          <w:rFonts w:hint="eastAsia" w:cs="Times New Roman"/>
          <w:szCs w:val="24"/>
        </w:rPr>
        <w:t>需支持医保结算功能。</w:t>
      </w:r>
    </w:p>
    <w:p w14:paraId="7F9D9D54">
      <w:pPr>
        <w:ind w:firstLine="480"/>
        <w:rPr>
          <w:rFonts w:hint="eastAsia" w:cs="Times New Roman"/>
          <w:szCs w:val="24"/>
        </w:rPr>
      </w:pPr>
      <w:r>
        <w:rPr>
          <w:rFonts w:hint="eastAsia" w:cs="Times New Roman"/>
          <w:szCs w:val="24"/>
        </w:rPr>
        <w:t>需支持微信、支付宝等其他网络支付功能。</w:t>
      </w:r>
    </w:p>
    <w:p w14:paraId="35D2D081">
      <w:pPr>
        <w:pStyle w:val="7"/>
        <w:ind w:left="1320" w:hanging="1320"/>
        <w:rPr>
          <w:rFonts w:hint="eastAsia"/>
          <w:lang w:eastAsia="zh-Hans"/>
        </w:rPr>
      </w:pPr>
      <w:bookmarkStart w:id="203" w:name="_Toc1601624919"/>
      <w:r>
        <w:rPr>
          <w:rFonts w:hint="eastAsia"/>
          <w:lang w:eastAsia="zh-Hans"/>
        </w:rPr>
        <w:t>结算查询</w:t>
      </w:r>
      <w:bookmarkEnd w:id="203"/>
    </w:p>
    <w:p w14:paraId="4A9A925A">
      <w:pPr>
        <w:ind w:firstLine="480"/>
        <w:rPr>
          <w:rFonts w:hint="eastAsia" w:cstheme="minorEastAsia"/>
          <w:szCs w:val="24"/>
          <w:lang w:eastAsia="zh-Hans"/>
        </w:rPr>
      </w:pPr>
      <w:r>
        <w:rPr>
          <w:rFonts w:hint="eastAsia" w:cstheme="minorEastAsia"/>
          <w:szCs w:val="24"/>
          <w:lang w:eastAsia="zh-Hans"/>
        </w:rPr>
        <w:t>本功能需支持查询患者结算信息。</w:t>
      </w:r>
    </w:p>
    <w:p w14:paraId="09DDCF44">
      <w:pPr>
        <w:ind w:firstLine="480"/>
        <w:rPr>
          <w:rFonts w:hint="eastAsia" w:cstheme="minorEastAsia"/>
          <w:szCs w:val="24"/>
          <w:lang w:eastAsia="zh-Hans"/>
        </w:rPr>
      </w:pPr>
      <w:r>
        <w:rPr>
          <w:rFonts w:hint="eastAsia" w:cstheme="minorEastAsia"/>
          <w:szCs w:val="24"/>
          <w:lang w:eastAsia="zh-Hans"/>
        </w:rPr>
        <w:t>需提供多维度查询结算记录。</w:t>
      </w:r>
    </w:p>
    <w:p w14:paraId="747A8DD6">
      <w:pPr>
        <w:ind w:firstLine="480"/>
        <w:rPr>
          <w:rFonts w:hint="eastAsia" w:cstheme="minorEastAsia"/>
          <w:szCs w:val="24"/>
          <w:lang w:eastAsia="zh-Hans"/>
        </w:rPr>
      </w:pPr>
      <w:r>
        <w:rPr>
          <w:rFonts w:hint="eastAsia" w:cstheme="minorEastAsia"/>
          <w:szCs w:val="24"/>
          <w:lang w:eastAsia="zh-Hans"/>
        </w:rPr>
        <w:t>需提供重新打印结算记录。</w:t>
      </w:r>
    </w:p>
    <w:p w14:paraId="0A1AEB23">
      <w:pPr>
        <w:ind w:firstLine="480"/>
        <w:rPr>
          <w:rFonts w:hint="eastAsia" w:cstheme="minorEastAsia"/>
          <w:szCs w:val="24"/>
          <w:lang w:eastAsia="zh-Hans"/>
        </w:rPr>
      </w:pPr>
      <w:r>
        <w:rPr>
          <w:rFonts w:hint="eastAsia" w:cstheme="minorEastAsia"/>
          <w:szCs w:val="24"/>
          <w:lang w:eastAsia="zh-Hans"/>
        </w:rPr>
        <w:t>需提供帐卡查询功能。</w:t>
      </w:r>
    </w:p>
    <w:p w14:paraId="233A3DFD">
      <w:pPr>
        <w:ind w:firstLine="480"/>
        <w:rPr>
          <w:rFonts w:hint="eastAsia" w:cstheme="minorEastAsia"/>
          <w:szCs w:val="24"/>
          <w:lang w:eastAsia="zh-Hans"/>
        </w:rPr>
      </w:pPr>
      <w:r>
        <w:rPr>
          <w:rFonts w:hint="eastAsia" w:cstheme="minorEastAsia"/>
          <w:szCs w:val="24"/>
          <w:lang w:eastAsia="zh-Hans"/>
        </w:rPr>
        <w:t>需提供查询结算记录是否已经日结。</w:t>
      </w:r>
    </w:p>
    <w:p w14:paraId="2CF2E1F6">
      <w:pPr>
        <w:pStyle w:val="7"/>
        <w:ind w:left="1320" w:hanging="1320"/>
        <w:rPr>
          <w:rFonts w:hint="eastAsia"/>
          <w:lang w:eastAsia="zh-Hans"/>
        </w:rPr>
      </w:pPr>
      <w:bookmarkStart w:id="204" w:name="_Toc1949982135"/>
      <w:r>
        <w:rPr>
          <w:rFonts w:hint="eastAsia"/>
          <w:lang w:eastAsia="zh-Hans"/>
        </w:rPr>
        <w:t>日终结账</w:t>
      </w:r>
      <w:bookmarkEnd w:id="204"/>
    </w:p>
    <w:p w14:paraId="4550178D">
      <w:pPr>
        <w:ind w:firstLine="480"/>
        <w:rPr>
          <w:rFonts w:hint="eastAsia" w:cstheme="minorEastAsia"/>
          <w:szCs w:val="24"/>
          <w:lang w:eastAsia="zh-Hans"/>
        </w:rPr>
      </w:pPr>
      <w:r>
        <w:rPr>
          <w:rFonts w:hint="eastAsia" w:cstheme="minorEastAsia"/>
          <w:szCs w:val="24"/>
          <w:lang w:eastAsia="zh-Hans"/>
        </w:rPr>
        <w:t>本模块用于将当前操作员的结算发票及缴款收入等进行结账，允许一天多次结账，结账后可取消。另外，提供日报查询、打印功能。</w:t>
      </w:r>
    </w:p>
    <w:p w14:paraId="78F2E542">
      <w:pPr>
        <w:ind w:firstLine="480"/>
        <w:rPr>
          <w:rFonts w:hint="eastAsia" w:cstheme="minorEastAsia"/>
          <w:szCs w:val="24"/>
          <w:lang w:eastAsia="zh-Hans"/>
        </w:rPr>
      </w:pPr>
      <w:r>
        <w:rPr>
          <w:rFonts w:hint="eastAsia" w:cstheme="minorEastAsia"/>
          <w:szCs w:val="24"/>
          <w:lang w:eastAsia="zh-Hans"/>
        </w:rPr>
        <w:t>需支持住院收费员日结功能。</w:t>
      </w:r>
    </w:p>
    <w:p w14:paraId="5E3A296A">
      <w:pPr>
        <w:ind w:firstLine="480"/>
        <w:rPr>
          <w:rFonts w:hint="eastAsia" w:cstheme="minorEastAsia"/>
          <w:szCs w:val="24"/>
          <w:lang w:eastAsia="zh-Hans"/>
        </w:rPr>
      </w:pPr>
      <w:r>
        <w:rPr>
          <w:rFonts w:hint="eastAsia" w:cstheme="minorEastAsia"/>
          <w:szCs w:val="24"/>
          <w:lang w:eastAsia="zh-Hans"/>
        </w:rPr>
        <w:t>需支持住院收费员取消历史日结功能。</w:t>
      </w:r>
    </w:p>
    <w:p w14:paraId="12EBAFF3">
      <w:pPr>
        <w:ind w:firstLine="480"/>
        <w:rPr>
          <w:rFonts w:hint="eastAsia" w:cstheme="minorEastAsia"/>
          <w:szCs w:val="24"/>
          <w:lang w:eastAsia="zh-Hans"/>
        </w:rPr>
      </w:pPr>
      <w:r>
        <w:rPr>
          <w:rFonts w:hint="eastAsia" w:cstheme="minorEastAsia"/>
          <w:szCs w:val="24"/>
          <w:lang w:eastAsia="zh-Hans"/>
        </w:rPr>
        <w:t>需支持日结单据打印。</w:t>
      </w:r>
    </w:p>
    <w:p w14:paraId="22DF2AD6">
      <w:pPr>
        <w:pStyle w:val="7"/>
        <w:ind w:left="1320" w:hanging="1320"/>
        <w:rPr>
          <w:rFonts w:hint="eastAsia"/>
          <w:lang w:eastAsia="zh-Hans"/>
        </w:rPr>
      </w:pPr>
      <w:bookmarkStart w:id="205" w:name="_Toc601806078"/>
      <w:r>
        <w:rPr>
          <w:rFonts w:hint="eastAsia"/>
          <w:lang w:eastAsia="zh-Hans"/>
        </w:rPr>
        <w:t>日终汇总</w:t>
      </w:r>
      <w:bookmarkEnd w:id="205"/>
    </w:p>
    <w:p w14:paraId="0B4B3A21">
      <w:pPr>
        <w:ind w:firstLine="480"/>
        <w:rPr>
          <w:rFonts w:hint="eastAsia" w:cstheme="minorEastAsia"/>
          <w:szCs w:val="24"/>
          <w:lang w:eastAsia="zh-Hans"/>
        </w:rPr>
      </w:pPr>
      <w:r>
        <w:rPr>
          <w:rFonts w:hint="eastAsia" w:cstheme="minorEastAsia"/>
          <w:szCs w:val="24"/>
          <w:lang w:eastAsia="zh-Hans"/>
        </w:rPr>
        <w:t>本模块用于汇总当前机构下所有操作员已结账未汇总的日报。</w:t>
      </w:r>
    </w:p>
    <w:p w14:paraId="2335E107">
      <w:pPr>
        <w:ind w:firstLine="480"/>
        <w:rPr>
          <w:rFonts w:hint="eastAsia" w:cstheme="minorEastAsia"/>
          <w:szCs w:val="24"/>
          <w:lang w:eastAsia="zh-Hans"/>
        </w:rPr>
      </w:pPr>
      <w:r>
        <w:rPr>
          <w:rFonts w:hint="eastAsia" w:cstheme="minorEastAsia"/>
          <w:szCs w:val="24"/>
          <w:lang w:eastAsia="zh-Hans"/>
        </w:rPr>
        <w:t>需提供多操作员汇总日结报表。</w:t>
      </w:r>
    </w:p>
    <w:p w14:paraId="11287CEB">
      <w:pPr>
        <w:ind w:firstLine="480"/>
        <w:rPr>
          <w:rFonts w:hint="eastAsia" w:cstheme="minorEastAsia"/>
          <w:szCs w:val="24"/>
          <w:lang w:eastAsia="zh-Hans"/>
        </w:rPr>
      </w:pPr>
      <w:r>
        <w:rPr>
          <w:rFonts w:hint="eastAsia" w:cstheme="minorEastAsia"/>
          <w:szCs w:val="24"/>
          <w:lang w:eastAsia="zh-Hans"/>
        </w:rPr>
        <w:t>需提供取消汇总报表。</w:t>
      </w:r>
    </w:p>
    <w:p w14:paraId="7B364AC8">
      <w:pPr>
        <w:ind w:firstLine="480"/>
        <w:rPr>
          <w:rFonts w:hint="eastAsia" w:cstheme="minorEastAsia"/>
          <w:szCs w:val="24"/>
          <w:lang w:eastAsia="zh-Hans"/>
        </w:rPr>
      </w:pPr>
      <w:r>
        <w:rPr>
          <w:rFonts w:hint="eastAsia" w:cstheme="minorEastAsia"/>
          <w:szCs w:val="24"/>
          <w:lang w:eastAsia="zh-Hans"/>
        </w:rPr>
        <w:t>需提供汇总数据帮助说明。</w:t>
      </w:r>
    </w:p>
    <w:p w14:paraId="0CC6B470">
      <w:pPr>
        <w:ind w:firstLine="480"/>
        <w:rPr>
          <w:rFonts w:hint="eastAsia" w:cstheme="minorEastAsia"/>
          <w:szCs w:val="24"/>
          <w:lang w:eastAsia="zh-Hans"/>
        </w:rPr>
      </w:pPr>
      <w:r>
        <w:rPr>
          <w:rFonts w:hint="eastAsia" w:cstheme="minorEastAsia"/>
          <w:szCs w:val="24"/>
          <w:lang w:eastAsia="zh-Hans"/>
        </w:rPr>
        <w:t>需提供历史汇总记录查询。</w:t>
      </w:r>
    </w:p>
    <w:p w14:paraId="0267C581">
      <w:pPr>
        <w:ind w:firstLine="480"/>
        <w:rPr>
          <w:rFonts w:hint="eastAsia" w:cstheme="minorEastAsia"/>
          <w:szCs w:val="24"/>
          <w:lang w:eastAsia="zh-Hans"/>
        </w:rPr>
      </w:pPr>
      <w:r>
        <w:rPr>
          <w:rFonts w:hint="eastAsia" w:cstheme="minorEastAsia"/>
          <w:szCs w:val="24"/>
          <w:lang w:eastAsia="zh-Hans"/>
        </w:rPr>
        <w:t>需提供汇总日报打印功能。</w:t>
      </w:r>
    </w:p>
    <w:p w14:paraId="13503D22">
      <w:pPr>
        <w:pStyle w:val="7"/>
        <w:ind w:left="1320" w:hanging="1320"/>
        <w:rPr>
          <w:rFonts w:hint="eastAsia"/>
          <w:lang w:eastAsia="zh-Hans"/>
        </w:rPr>
      </w:pPr>
      <w:bookmarkStart w:id="206" w:name="_Toc2054259223"/>
      <w:r>
        <w:rPr>
          <w:rFonts w:hint="eastAsia"/>
          <w:lang w:eastAsia="zh-Hans"/>
        </w:rPr>
        <w:t>票据维护</w:t>
      </w:r>
      <w:bookmarkEnd w:id="206"/>
    </w:p>
    <w:p w14:paraId="2AFDF268">
      <w:pPr>
        <w:ind w:firstLine="480"/>
        <w:rPr>
          <w:rFonts w:hint="eastAsia" w:cstheme="minorEastAsia"/>
          <w:szCs w:val="24"/>
          <w:lang w:eastAsia="zh-Hans"/>
        </w:rPr>
      </w:pPr>
      <w:r>
        <w:rPr>
          <w:rFonts w:hint="eastAsia" w:cstheme="minorEastAsia"/>
          <w:szCs w:val="24"/>
          <w:lang w:eastAsia="zh-Hans"/>
        </w:rPr>
        <w:t>对住院管理中使用到的票据进行维护，此处的数据应用于缴款管理、结算管理等模块。</w:t>
      </w:r>
    </w:p>
    <w:p w14:paraId="0A9DF617">
      <w:pPr>
        <w:ind w:firstLine="480"/>
        <w:rPr>
          <w:rFonts w:hint="eastAsia" w:cstheme="minorEastAsia"/>
          <w:szCs w:val="24"/>
          <w:lang w:eastAsia="zh-Hans"/>
        </w:rPr>
      </w:pPr>
      <w:r>
        <w:rPr>
          <w:rFonts w:hint="eastAsia" w:cstheme="minorEastAsia"/>
          <w:szCs w:val="24"/>
          <w:lang w:eastAsia="zh-Hans"/>
        </w:rPr>
        <w:t>需支持新增票据。</w:t>
      </w:r>
    </w:p>
    <w:p w14:paraId="33D90774">
      <w:pPr>
        <w:ind w:firstLine="480"/>
        <w:rPr>
          <w:rFonts w:hint="eastAsia" w:cstheme="minorEastAsia"/>
          <w:szCs w:val="24"/>
          <w:lang w:eastAsia="zh-Hans"/>
        </w:rPr>
      </w:pPr>
      <w:r>
        <w:rPr>
          <w:rFonts w:hint="eastAsia" w:cstheme="minorEastAsia"/>
          <w:szCs w:val="24"/>
          <w:lang w:eastAsia="zh-Hans"/>
        </w:rPr>
        <w:t>需支持修改票据。</w:t>
      </w:r>
    </w:p>
    <w:p w14:paraId="3E471E39">
      <w:pPr>
        <w:ind w:firstLine="480"/>
        <w:rPr>
          <w:rFonts w:hint="eastAsia" w:cstheme="minorEastAsia"/>
          <w:szCs w:val="24"/>
          <w:lang w:eastAsia="zh-Hans"/>
        </w:rPr>
      </w:pPr>
      <w:r>
        <w:rPr>
          <w:rFonts w:hint="eastAsia" w:cstheme="minorEastAsia"/>
          <w:szCs w:val="24"/>
          <w:lang w:eastAsia="zh-Hans"/>
        </w:rPr>
        <w:t>需支持删除票据。</w:t>
      </w:r>
    </w:p>
    <w:p w14:paraId="3C26531F">
      <w:pPr>
        <w:ind w:firstLine="480"/>
        <w:rPr>
          <w:rFonts w:hint="eastAsia" w:cstheme="minorEastAsia"/>
          <w:szCs w:val="24"/>
          <w:lang w:eastAsia="zh-Hans"/>
        </w:rPr>
      </w:pPr>
      <w:r>
        <w:rPr>
          <w:rFonts w:hint="eastAsia" w:cstheme="minorEastAsia"/>
          <w:szCs w:val="24"/>
          <w:lang w:eastAsia="zh-Hans"/>
        </w:rPr>
        <w:t>需支持启用/停用票据。</w:t>
      </w:r>
    </w:p>
    <w:p w14:paraId="1EE9A3D8">
      <w:pPr>
        <w:pStyle w:val="6"/>
        <w:rPr>
          <w:rFonts w:hint="eastAsia"/>
          <w:lang w:eastAsia="zh-Hans"/>
        </w:rPr>
      </w:pPr>
      <w:r>
        <w:rPr>
          <w:rFonts w:hint="eastAsia"/>
          <w:lang w:eastAsia="zh-Hans"/>
        </w:rPr>
        <w:t>病区管理</w:t>
      </w:r>
    </w:p>
    <w:p w14:paraId="02FFB09B">
      <w:pPr>
        <w:pStyle w:val="7"/>
        <w:ind w:left="1320" w:hanging="1320"/>
        <w:rPr>
          <w:rFonts w:hint="eastAsia"/>
          <w:lang w:eastAsia="zh-Hans"/>
        </w:rPr>
      </w:pPr>
      <w:bookmarkStart w:id="207" w:name="_Toc1612982420"/>
      <w:r>
        <w:rPr>
          <w:rFonts w:hint="eastAsia"/>
          <w:lang w:eastAsia="zh-Hans"/>
        </w:rPr>
        <w:t>患者管理</w:t>
      </w:r>
      <w:bookmarkEnd w:id="207"/>
    </w:p>
    <w:p w14:paraId="4370D687">
      <w:pPr>
        <w:ind w:firstLine="480"/>
        <w:rPr>
          <w:rFonts w:hint="eastAsia" w:cstheme="minorEastAsia"/>
          <w:szCs w:val="24"/>
          <w:lang w:eastAsia="zh-Hans"/>
        </w:rPr>
      </w:pPr>
      <w:r>
        <w:rPr>
          <w:rFonts w:hint="eastAsia" w:cstheme="minorEastAsia"/>
          <w:szCs w:val="24"/>
          <w:lang w:eastAsia="zh-Hans"/>
        </w:rPr>
        <w:t>需支持对患者床位分配、医嘱处理、费用核账、护理文书及患者的出入院管理。</w:t>
      </w:r>
    </w:p>
    <w:p w14:paraId="30D2D8A1">
      <w:pPr>
        <w:ind w:firstLine="480"/>
        <w:rPr>
          <w:rFonts w:hint="eastAsia" w:cstheme="minorEastAsia"/>
          <w:szCs w:val="24"/>
          <w:lang w:eastAsia="zh-Hans"/>
        </w:rPr>
      </w:pPr>
      <w:r>
        <w:rPr>
          <w:rFonts w:hint="eastAsia" w:cstheme="minorEastAsia"/>
          <w:szCs w:val="24"/>
          <w:lang w:eastAsia="zh-Hans"/>
        </w:rPr>
        <w:t>需支持提供床位分配功能。</w:t>
      </w:r>
    </w:p>
    <w:p w14:paraId="4EBB42F6">
      <w:pPr>
        <w:ind w:firstLine="480"/>
        <w:rPr>
          <w:rFonts w:hint="eastAsia" w:cstheme="minorEastAsia"/>
          <w:szCs w:val="24"/>
          <w:lang w:eastAsia="zh-Hans"/>
        </w:rPr>
      </w:pPr>
      <w:r>
        <w:rPr>
          <w:rFonts w:hint="eastAsia" w:cstheme="minorEastAsia"/>
          <w:szCs w:val="24"/>
          <w:lang w:eastAsia="zh-Hans"/>
        </w:rPr>
        <w:t>需提供包床功能。</w:t>
      </w:r>
    </w:p>
    <w:p w14:paraId="20E4706B">
      <w:pPr>
        <w:ind w:firstLine="480"/>
        <w:rPr>
          <w:rFonts w:hint="eastAsia" w:cstheme="minorEastAsia"/>
          <w:szCs w:val="24"/>
          <w:lang w:eastAsia="zh-Hans"/>
        </w:rPr>
      </w:pPr>
      <w:r>
        <w:rPr>
          <w:rFonts w:hint="eastAsia" w:cstheme="minorEastAsia"/>
          <w:szCs w:val="24"/>
          <w:lang w:eastAsia="zh-Hans"/>
        </w:rPr>
        <w:t>需提供新医嘱时有动态标志提醒。</w:t>
      </w:r>
    </w:p>
    <w:p w14:paraId="174DC6A1">
      <w:pPr>
        <w:ind w:firstLine="480"/>
        <w:rPr>
          <w:rFonts w:hint="eastAsia" w:cstheme="minorEastAsia"/>
          <w:szCs w:val="24"/>
          <w:lang w:eastAsia="zh-Hans"/>
        </w:rPr>
      </w:pPr>
      <w:r>
        <w:rPr>
          <w:rFonts w:hint="eastAsia" w:cstheme="minorEastAsia"/>
          <w:szCs w:val="24"/>
          <w:lang w:eastAsia="zh-Hans"/>
        </w:rPr>
        <w:t>需提供卡片方式显示患者信息。</w:t>
      </w:r>
    </w:p>
    <w:p w14:paraId="2599C34E">
      <w:pPr>
        <w:ind w:firstLine="480"/>
        <w:rPr>
          <w:rFonts w:hint="eastAsia" w:cstheme="minorEastAsia"/>
          <w:szCs w:val="24"/>
          <w:lang w:eastAsia="zh-Hans"/>
        </w:rPr>
      </w:pPr>
      <w:r>
        <w:rPr>
          <w:rFonts w:hint="eastAsia" w:cstheme="minorEastAsia"/>
          <w:szCs w:val="24"/>
          <w:lang w:eastAsia="zh-Hans"/>
        </w:rPr>
        <w:t>需提供改病区汇总信息。</w:t>
      </w:r>
    </w:p>
    <w:p w14:paraId="043680B1">
      <w:pPr>
        <w:pStyle w:val="8"/>
        <w:ind w:left="1489" w:hanging="1489"/>
        <w:rPr>
          <w:rFonts w:hint="eastAsia"/>
          <w:lang w:eastAsia="zh-Hans"/>
        </w:rPr>
      </w:pPr>
      <w:bookmarkStart w:id="208" w:name="_Toc1709456859"/>
      <w:r>
        <w:rPr>
          <w:rFonts w:hint="eastAsia"/>
          <w:lang w:eastAsia="zh-Hans"/>
        </w:rPr>
        <w:t>病区医嘱管理</w:t>
      </w:r>
      <w:bookmarkEnd w:id="208"/>
    </w:p>
    <w:p w14:paraId="7D5F1196">
      <w:pPr>
        <w:ind w:firstLine="480"/>
        <w:rPr>
          <w:rFonts w:hint="eastAsia" w:cstheme="minorEastAsia"/>
          <w:szCs w:val="24"/>
          <w:lang w:eastAsia="zh-Hans"/>
        </w:rPr>
      </w:pPr>
      <w:bookmarkStart w:id="209" w:name="_Toc341502313"/>
      <w:r>
        <w:rPr>
          <w:rFonts w:hint="eastAsia" w:cstheme="minorEastAsia"/>
          <w:szCs w:val="24"/>
          <w:lang w:eastAsia="zh-Hans"/>
        </w:rPr>
        <w:t>需支持护嘱开立功能。</w:t>
      </w:r>
    </w:p>
    <w:p w14:paraId="1319F5ED">
      <w:pPr>
        <w:ind w:firstLine="480"/>
        <w:rPr>
          <w:rFonts w:hint="eastAsia" w:cstheme="minorEastAsia"/>
          <w:szCs w:val="24"/>
          <w:lang w:eastAsia="zh-Hans"/>
        </w:rPr>
      </w:pPr>
      <w:r>
        <w:rPr>
          <w:rFonts w:hint="eastAsia" w:cstheme="minorEastAsia"/>
          <w:szCs w:val="24"/>
          <w:lang w:eastAsia="zh-Hans"/>
        </w:rPr>
        <w:t>需支持临时医嘱功能。</w:t>
      </w:r>
    </w:p>
    <w:p w14:paraId="14466716">
      <w:pPr>
        <w:ind w:firstLine="480"/>
        <w:rPr>
          <w:rFonts w:hint="eastAsia" w:cstheme="minorEastAsia"/>
          <w:szCs w:val="24"/>
          <w:lang w:eastAsia="zh-Hans"/>
        </w:rPr>
      </w:pPr>
      <w:r>
        <w:rPr>
          <w:rFonts w:hint="eastAsia" w:cstheme="minorEastAsia"/>
          <w:szCs w:val="24"/>
          <w:lang w:eastAsia="zh-Hans"/>
        </w:rPr>
        <w:t>需支持长期医嘱功能。</w:t>
      </w:r>
    </w:p>
    <w:p w14:paraId="2A8C7737">
      <w:pPr>
        <w:ind w:firstLine="480"/>
        <w:rPr>
          <w:rFonts w:hint="eastAsia" w:cstheme="minorEastAsia"/>
          <w:szCs w:val="24"/>
          <w:lang w:eastAsia="zh-Hans"/>
        </w:rPr>
      </w:pPr>
      <w:r>
        <w:rPr>
          <w:rFonts w:hint="eastAsia" w:cstheme="minorEastAsia"/>
          <w:szCs w:val="24"/>
          <w:lang w:eastAsia="zh-Hans"/>
        </w:rPr>
        <w:t>需支持医嘱复核功能。</w:t>
      </w:r>
    </w:p>
    <w:p w14:paraId="68027E8D">
      <w:pPr>
        <w:ind w:firstLine="480"/>
        <w:rPr>
          <w:rFonts w:hint="eastAsia" w:cstheme="minorEastAsia"/>
          <w:szCs w:val="24"/>
          <w:lang w:eastAsia="zh-Hans"/>
        </w:rPr>
      </w:pPr>
      <w:r>
        <w:rPr>
          <w:rFonts w:hint="eastAsia" w:cstheme="minorEastAsia"/>
          <w:szCs w:val="24"/>
          <w:lang w:eastAsia="zh-Hans"/>
        </w:rPr>
        <w:t>需支持快速停嘱未复核功能。</w:t>
      </w:r>
    </w:p>
    <w:p w14:paraId="1A29BE9F">
      <w:pPr>
        <w:ind w:firstLine="480"/>
        <w:rPr>
          <w:rFonts w:hint="eastAsia" w:cstheme="minorEastAsia"/>
          <w:szCs w:val="24"/>
          <w:lang w:eastAsia="zh-Hans"/>
        </w:rPr>
      </w:pPr>
      <w:r>
        <w:rPr>
          <w:rFonts w:hint="eastAsia" w:cstheme="minorEastAsia"/>
          <w:szCs w:val="24"/>
          <w:lang w:eastAsia="zh-Hans"/>
        </w:rPr>
        <w:t>需支持多选复核功能。</w:t>
      </w:r>
    </w:p>
    <w:p w14:paraId="65A7746A">
      <w:pPr>
        <w:ind w:firstLine="480"/>
        <w:rPr>
          <w:rFonts w:hint="eastAsia" w:cstheme="minorEastAsia"/>
          <w:szCs w:val="24"/>
          <w:lang w:eastAsia="zh-Hans"/>
        </w:rPr>
      </w:pPr>
      <w:r>
        <w:rPr>
          <w:rFonts w:hint="eastAsia" w:cstheme="minorEastAsia"/>
          <w:szCs w:val="24"/>
          <w:lang w:eastAsia="zh-Hans"/>
        </w:rPr>
        <w:t>需支持医嘱药品记录提交药房。</w:t>
      </w:r>
    </w:p>
    <w:p w14:paraId="4CEB94E3">
      <w:pPr>
        <w:ind w:firstLine="480"/>
        <w:rPr>
          <w:rFonts w:hint="eastAsia" w:cstheme="minorEastAsia"/>
          <w:szCs w:val="24"/>
          <w:lang w:eastAsia="zh-Hans"/>
        </w:rPr>
      </w:pPr>
      <w:r>
        <w:rPr>
          <w:rFonts w:hint="eastAsia" w:cstheme="minorEastAsia"/>
          <w:szCs w:val="24"/>
          <w:lang w:eastAsia="zh-Hans"/>
        </w:rPr>
        <w:t>需支持查看药品提交记录单。</w:t>
      </w:r>
    </w:p>
    <w:p w14:paraId="72ADB06C">
      <w:pPr>
        <w:ind w:firstLine="480"/>
        <w:rPr>
          <w:rFonts w:hint="eastAsia" w:cstheme="minorEastAsia"/>
          <w:szCs w:val="24"/>
          <w:lang w:eastAsia="zh-Hans"/>
        </w:rPr>
      </w:pPr>
      <w:r>
        <w:rPr>
          <w:rFonts w:hint="eastAsia" w:cstheme="minorEastAsia"/>
          <w:szCs w:val="24"/>
          <w:lang w:eastAsia="zh-Hans"/>
        </w:rPr>
        <w:t>需支持医技项目提交医技科室。</w:t>
      </w:r>
    </w:p>
    <w:p w14:paraId="43F46D0F">
      <w:pPr>
        <w:ind w:firstLine="480"/>
        <w:rPr>
          <w:rFonts w:hint="eastAsia" w:cstheme="minorEastAsia"/>
          <w:szCs w:val="24"/>
          <w:lang w:eastAsia="zh-Hans"/>
        </w:rPr>
      </w:pPr>
      <w:r>
        <w:rPr>
          <w:rFonts w:hint="eastAsia" w:cstheme="minorEastAsia"/>
          <w:szCs w:val="24"/>
          <w:lang w:eastAsia="zh-Hans"/>
        </w:rPr>
        <w:t>需支持批量医技提交。</w:t>
      </w:r>
    </w:p>
    <w:p w14:paraId="4C21EDF7">
      <w:pPr>
        <w:ind w:firstLine="480"/>
        <w:rPr>
          <w:rFonts w:hint="eastAsia" w:cstheme="minorEastAsia"/>
          <w:szCs w:val="24"/>
          <w:lang w:eastAsia="zh-Hans"/>
        </w:rPr>
      </w:pPr>
      <w:r>
        <w:rPr>
          <w:rFonts w:hint="eastAsia" w:cstheme="minorEastAsia"/>
          <w:szCs w:val="24"/>
          <w:lang w:eastAsia="zh-Hans"/>
        </w:rPr>
        <w:t>需支持其他医嘱信息、护嘱信息执行。</w:t>
      </w:r>
    </w:p>
    <w:p w14:paraId="5FB0A7AD">
      <w:pPr>
        <w:ind w:firstLine="480"/>
        <w:rPr>
          <w:rFonts w:hint="eastAsia" w:cstheme="minorEastAsia"/>
          <w:szCs w:val="24"/>
          <w:lang w:eastAsia="zh-Hans"/>
        </w:rPr>
      </w:pPr>
      <w:r>
        <w:rPr>
          <w:rFonts w:hint="eastAsia" w:cstheme="minorEastAsia"/>
          <w:szCs w:val="24"/>
          <w:lang w:eastAsia="zh-Hans"/>
        </w:rPr>
        <w:t>需支持批量项目执行功能。</w:t>
      </w:r>
    </w:p>
    <w:p w14:paraId="5F247268">
      <w:pPr>
        <w:ind w:firstLine="480"/>
        <w:rPr>
          <w:rFonts w:hint="eastAsia" w:cstheme="minorEastAsia"/>
          <w:szCs w:val="24"/>
          <w:lang w:eastAsia="zh-Hans"/>
        </w:rPr>
      </w:pPr>
      <w:r>
        <w:rPr>
          <w:rFonts w:hint="eastAsia" w:cstheme="minorEastAsia"/>
          <w:szCs w:val="24"/>
          <w:lang w:eastAsia="zh-Hans"/>
        </w:rPr>
        <w:t>需支持医嘱中包含的附加费用计费执行功能。</w:t>
      </w:r>
    </w:p>
    <w:p w14:paraId="7CFC56E0">
      <w:pPr>
        <w:ind w:firstLine="480"/>
        <w:rPr>
          <w:rFonts w:hint="eastAsia" w:cstheme="minorEastAsia"/>
          <w:szCs w:val="24"/>
          <w:lang w:eastAsia="zh-Hans"/>
        </w:rPr>
      </w:pPr>
      <w:r>
        <w:rPr>
          <w:rFonts w:hint="eastAsia" w:cstheme="minorEastAsia"/>
          <w:szCs w:val="24"/>
          <w:lang w:eastAsia="zh-Hans"/>
        </w:rPr>
        <w:t>需支持批量附加计价执行。</w:t>
      </w:r>
    </w:p>
    <w:p w14:paraId="621FD11D">
      <w:pPr>
        <w:ind w:firstLine="480"/>
        <w:rPr>
          <w:rFonts w:hint="eastAsia" w:cstheme="minorEastAsia"/>
          <w:szCs w:val="24"/>
          <w:lang w:eastAsia="zh-Hans"/>
        </w:rPr>
      </w:pPr>
      <w:r>
        <w:rPr>
          <w:rFonts w:hint="eastAsia" w:cstheme="minorEastAsia"/>
          <w:szCs w:val="24"/>
          <w:lang w:eastAsia="zh-Hans"/>
        </w:rPr>
        <w:t>需支持取消复核功能。</w:t>
      </w:r>
    </w:p>
    <w:p w14:paraId="169CEFAB">
      <w:pPr>
        <w:ind w:firstLine="480"/>
        <w:rPr>
          <w:rFonts w:hint="eastAsia" w:cstheme="minorEastAsia"/>
          <w:szCs w:val="24"/>
          <w:lang w:eastAsia="zh-Hans"/>
        </w:rPr>
      </w:pPr>
      <w:r>
        <w:rPr>
          <w:rFonts w:hint="eastAsia" w:cstheme="minorEastAsia"/>
          <w:szCs w:val="24"/>
          <w:lang w:eastAsia="zh-Hans"/>
        </w:rPr>
        <w:t>需支持停嘱服务功能。</w:t>
      </w:r>
    </w:p>
    <w:p w14:paraId="4C3AAE04">
      <w:pPr>
        <w:ind w:firstLine="480"/>
        <w:rPr>
          <w:rFonts w:hint="eastAsia" w:cstheme="minorEastAsia"/>
          <w:szCs w:val="24"/>
          <w:lang w:eastAsia="zh-Hans"/>
        </w:rPr>
      </w:pPr>
      <w:r>
        <w:rPr>
          <w:rFonts w:hint="eastAsia" w:cstheme="minorEastAsia"/>
          <w:szCs w:val="24"/>
          <w:lang w:eastAsia="zh-Hans"/>
        </w:rPr>
        <w:t>需支持停嘱复核取消功能。</w:t>
      </w:r>
    </w:p>
    <w:p w14:paraId="6F3A5876">
      <w:pPr>
        <w:ind w:firstLine="480"/>
        <w:rPr>
          <w:rFonts w:hint="eastAsia" w:cstheme="minorEastAsia"/>
          <w:szCs w:val="24"/>
          <w:lang w:eastAsia="zh-Hans"/>
        </w:rPr>
      </w:pPr>
      <w:r>
        <w:rPr>
          <w:rFonts w:hint="eastAsia" w:cstheme="minorEastAsia"/>
          <w:szCs w:val="24"/>
          <w:lang w:eastAsia="zh-Hans"/>
        </w:rPr>
        <w:t>需支持医嘱信息退回医生站功能。</w:t>
      </w:r>
    </w:p>
    <w:p w14:paraId="535A7859">
      <w:pPr>
        <w:ind w:firstLine="480"/>
        <w:rPr>
          <w:rFonts w:hint="eastAsia" w:cstheme="minorEastAsia"/>
          <w:szCs w:val="24"/>
          <w:lang w:eastAsia="zh-Hans"/>
        </w:rPr>
      </w:pPr>
      <w:r>
        <w:rPr>
          <w:rFonts w:hint="eastAsia" w:cstheme="minorEastAsia"/>
          <w:szCs w:val="24"/>
          <w:lang w:eastAsia="zh-Hans"/>
        </w:rPr>
        <w:t>需支持检验结果查看功能。</w:t>
      </w:r>
    </w:p>
    <w:p w14:paraId="4DD24249">
      <w:pPr>
        <w:ind w:firstLine="480"/>
        <w:rPr>
          <w:rFonts w:hint="eastAsia" w:cstheme="minorEastAsia"/>
          <w:szCs w:val="24"/>
          <w:lang w:eastAsia="zh-Hans"/>
        </w:rPr>
      </w:pPr>
      <w:r>
        <w:rPr>
          <w:rFonts w:hint="eastAsia" w:cstheme="minorEastAsia"/>
          <w:szCs w:val="24"/>
          <w:lang w:eastAsia="zh-Hans"/>
        </w:rPr>
        <w:t>需支持检查结果查看功能。</w:t>
      </w:r>
    </w:p>
    <w:p w14:paraId="22EF0685">
      <w:pPr>
        <w:pStyle w:val="8"/>
        <w:ind w:left="1489" w:hanging="1489"/>
        <w:rPr>
          <w:rFonts w:hint="eastAsia"/>
          <w:lang w:eastAsia="zh-Hans"/>
        </w:rPr>
      </w:pPr>
      <w:r>
        <w:rPr>
          <w:rFonts w:hint="eastAsia"/>
          <w:lang w:eastAsia="zh-Hans"/>
        </w:rPr>
        <w:t>病人信息</w:t>
      </w:r>
      <w:bookmarkEnd w:id="209"/>
    </w:p>
    <w:p w14:paraId="6267AC80">
      <w:pPr>
        <w:ind w:firstLine="480"/>
        <w:rPr>
          <w:rFonts w:hint="eastAsia" w:cstheme="minorEastAsia"/>
          <w:szCs w:val="24"/>
          <w:lang w:eastAsia="zh-Hans"/>
        </w:rPr>
      </w:pPr>
      <w:r>
        <w:rPr>
          <w:rFonts w:hint="eastAsia" w:cstheme="minorEastAsia"/>
          <w:szCs w:val="24"/>
          <w:lang w:eastAsia="zh-Hans"/>
        </w:rPr>
        <w:t>需支持患者信息查看。</w:t>
      </w:r>
    </w:p>
    <w:p w14:paraId="11F030FB">
      <w:pPr>
        <w:ind w:firstLine="480"/>
        <w:rPr>
          <w:rFonts w:hint="eastAsia" w:cstheme="minorEastAsia"/>
          <w:szCs w:val="24"/>
          <w:lang w:eastAsia="zh-Hans"/>
        </w:rPr>
      </w:pPr>
      <w:r>
        <w:rPr>
          <w:rFonts w:hint="eastAsia" w:cstheme="minorEastAsia"/>
          <w:szCs w:val="24"/>
          <w:lang w:eastAsia="zh-Hans"/>
        </w:rPr>
        <w:t>需支持在院信息更新。</w:t>
      </w:r>
    </w:p>
    <w:p w14:paraId="4D754DF7">
      <w:pPr>
        <w:ind w:firstLine="480"/>
        <w:rPr>
          <w:rFonts w:hint="eastAsia" w:cstheme="minorEastAsia"/>
          <w:szCs w:val="24"/>
          <w:lang w:eastAsia="zh-Hans"/>
        </w:rPr>
      </w:pPr>
      <w:r>
        <w:rPr>
          <w:rFonts w:hint="eastAsia" w:cstheme="minorEastAsia"/>
          <w:szCs w:val="24"/>
          <w:lang w:eastAsia="zh-Hans"/>
        </w:rPr>
        <w:t>需支持患者医生信息更新。</w:t>
      </w:r>
    </w:p>
    <w:p w14:paraId="50DF69C4">
      <w:pPr>
        <w:ind w:firstLine="480"/>
        <w:rPr>
          <w:rFonts w:hint="eastAsia" w:cstheme="minorEastAsia"/>
          <w:szCs w:val="24"/>
          <w:lang w:eastAsia="zh-Hans"/>
        </w:rPr>
      </w:pPr>
      <w:r>
        <w:rPr>
          <w:rFonts w:hint="eastAsia" w:cstheme="minorEastAsia"/>
          <w:szCs w:val="24"/>
          <w:lang w:eastAsia="zh-Hans"/>
        </w:rPr>
        <w:t>需支持该信息与病案首页同步。</w:t>
      </w:r>
    </w:p>
    <w:p w14:paraId="0DECBF53">
      <w:pPr>
        <w:pStyle w:val="7"/>
        <w:ind w:left="1320" w:hanging="1320"/>
        <w:rPr>
          <w:rFonts w:hint="eastAsia"/>
          <w:lang w:eastAsia="zh-Hans"/>
        </w:rPr>
      </w:pPr>
      <w:bookmarkStart w:id="210" w:name="_Toc1928000611"/>
      <w:r>
        <w:rPr>
          <w:rFonts w:hint="eastAsia"/>
          <w:lang w:eastAsia="zh-Hans"/>
        </w:rPr>
        <w:t>退药申请</w:t>
      </w:r>
      <w:bookmarkEnd w:id="210"/>
    </w:p>
    <w:p w14:paraId="48F209A0">
      <w:pPr>
        <w:ind w:firstLine="480"/>
        <w:rPr>
          <w:rFonts w:hint="eastAsia" w:cstheme="minorEastAsia"/>
          <w:szCs w:val="24"/>
          <w:lang w:eastAsia="zh-Hans"/>
        </w:rPr>
      </w:pPr>
      <w:r>
        <w:rPr>
          <w:rFonts w:hint="eastAsia" w:cstheme="minorEastAsia"/>
          <w:szCs w:val="24"/>
          <w:lang w:eastAsia="zh-Hans"/>
        </w:rPr>
        <w:t>需支持病区为已经领药的患者申请退药，药品需要从病区退回药房，需提交退药申请并需药房确认。</w:t>
      </w:r>
    </w:p>
    <w:p w14:paraId="49306584">
      <w:pPr>
        <w:ind w:firstLine="480"/>
        <w:rPr>
          <w:rFonts w:hint="eastAsia" w:cstheme="minorEastAsia"/>
          <w:szCs w:val="24"/>
          <w:lang w:eastAsia="zh-Hans"/>
        </w:rPr>
      </w:pPr>
      <w:r>
        <w:rPr>
          <w:rFonts w:hint="eastAsia" w:cstheme="minorEastAsia"/>
          <w:szCs w:val="24"/>
          <w:lang w:eastAsia="zh-Hans"/>
        </w:rPr>
        <w:t>一次退药申请可包多种药品，需支持护士查看药房已经发过的药品记录，对确定需要退药的药品发起退药申请。</w:t>
      </w:r>
    </w:p>
    <w:p w14:paraId="268771C4">
      <w:pPr>
        <w:pStyle w:val="7"/>
        <w:ind w:left="1320" w:hanging="1320"/>
        <w:rPr>
          <w:rFonts w:hint="eastAsia"/>
          <w:lang w:eastAsia="zh-Hans"/>
        </w:rPr>
      </w:pPr>
      <w:bookmarkStart w:id="211" w:name="_Toc525519494"/>
      <w:r>
        <w:rPr>
          <w:rFonts w:hint="eastAsia"/>
          <w:lang w:eastAsia="zh-Hans"/>
        </w:rPr>
        <w:t>项目批量提交</w:t>
      </w:r>
      <w:bookmarkEnd w:id="211"/>
    </w:p>
    <w:p w14:paraId="3DAC8F41">
      <w:pPr>
        <w:ind w:firstLine="480"/>
        <w:rPr>
          <w:rFonts w:hint="eastAsia" w:cstheme="minorEastAsia"/>
          <w:szCs w:val="24"/>
          <w:lang w:eastAsia="zh-Hans"/>
        </w:rPr>
      </w:pPr>
      <w:r>
        <w:rPr>
          <w:rFonts w:hint="eastAsia" w:cstheme="minorEastAsia"/>
          <w:szCs w:val="24"/>
          <w:lang w:eastAsia="zh-Hans"/>
        </w:rPr>
        <w:t>需支持提交本病区所有病人需要提交到医技科室执行的项目。</w:t>
      </w:r>
    </w:p>
    <w:p w14:paraId="31A0EF62">
      <w:pPr>
        <w:pStyle w:val="7"/>
        <w:ind w:left="1320" w:hanging="1320"/>
        <w:rPr>
          <w:rFonts w:hint="eastAsia"/>
          <w:lang w:eastAsia="zh-Hans"/>
        </w:rPr>
      </w:pPr>
      <w:bookmarkStart w:id="212" w:name="_Toc1953379194"/>
      <w:r>
        <w:rPr>
          <w:rFonts w:hint="eastAsia"/>
          <w:lang w:eastAsia="zh-Hans"/>
        </w:rPr>
        <w:t>体温单批量录入</w:t>
      </w:r>
      <w:bookmarkEnd w:id="212"/>
    </w:p>
    <w:p w14:paraId="7B119B70">
      <w:pPr>
        <w:ind w:firstLine="480"/>
        <w:rPr>
          <w:rFonts w:hint="eastAsia" w:cstheme="minorEastAsia"/>
          <w:szCs w:val="24"/>
          <w:lang w:eastAsia="zh-Hans"/>
        </w:rPr>
      </w:pPr>
      <w:r>
        <w:rPr>
          <w:rFonts w:hint="eastAsia" w:cstheme="minorEastAsia"/>
          <w:szCs w:val="24"/>
          <w:lang w:eastAsia="zh-Hans"/>
        </w:rPr>
        <w:t>本功能用于录入病人的生命体征，简化体温单界面内容，选择多个患者后，可以录入同一时间段的所有患者生命体征信息。生命体征包括体温、脉搏、心率、呼吸、体重、身高等。其中体温、脉搏、心率、呼吸提供曲线图，其余生命体征以表格形式显示。</w:t>
      </w:r>
    </w:p>
    <w:p w14:paraId="1BC78DE0">
      <w:pPr>
        <w:ind w:firstLine="480"/>
        <w:rPr>
          <w:rFonts w:hint="eastAsia" w:cstheme="minorEastAsia"/>
          <w:szCs w:val="24"/>
          <w:lang w:eastAsia="zh-Hans"/>
        </w:rPr>
      </w:pPr>
      <w:r>
        <w:rPr>
          <w:rFonts w:hint="eastAsia" w:cstheme="minorEastAsia"/>
          <w:szCs w:val="24"/>
          <w:lang w:eastAsia="zh-Hans"/>
        </w:rPr>
        <w:t>需支持批量按病人录入体温单。</w:t>
      </w:r>
    </w:p>
    <w:p w14:paraId="445B81B2">
      <w:pPr>
        <w:ind w:firstLine="480"/>
        <w:rPr>
          <w:rFonts w:hint="eastAsia" w:cstheme="minorEastAsia"/>
          <w:szCs w:val="24"/>
          <w:lang w:eastAsia="zh-Hans"/>
        </w:rPr>
      </w:pPr>
      <w:r>
        <w:rPr>
          <w:rFonts w:hint="eastAsia" w:cstheme="minorEastAsia"/>
          <w:szCs w:val="24"/>
          <w:lang w:eastAsia="zh-Hans"/>
        </w:rPr>
        <w:t>需支持按录入时间批量录入体温单。</w:t>
      </w:r>
    </w:p>
    <w:p w14:paraId="5E21D2D0">
      <w:pPr>
        <w:pStyle w:val="7"/>
        <w:ind w:left="1320" w:hanging="1320"/>
        <w:rPr>
          <w:rFonts w:hint="eastAsia"/>
          <w:lang w:eastAsia="zh-Hans"/>
        </w:rPr>
      </w:pPr>
      <w:bookmarkStart w:id="213" w:name="_Toc1861601869"/>
      <w:r>
        <w:rPr>
          <w:rFonts w:hint="eastAsia"/>
          <w:lang w:eastAsia="zh-Hans"/>
        </w:rPr>
        <w:t>体温单</w:t>
      </w:r>
    </w:p>
    <w:p w14:paraId="5E418493">
      <w:pPr>
        <w:ind w:firstLine="480"/>
        <w:rPr>
          <w:rFonts w:hint="eastAsia" w:cstheme="minorEastAsia"/>
          <w:szCs w:val="24"/>
          <w:lang w:eastAsia="zh-Hans"/>
        </w:rPr>
      </w:pPr>
      <w:r>
        <w:rPr>
          <w:rFonts w:hint="eastAsia" w:cstheme="minorEastAsia"/>
          <w:szCs w:val="24"/>
          <w:lang w:eastAsia="zh-Hans"/>
        </w:rPr>
        <w:t>需支持护士录入病人的生命体征，并将各个测量时间点的体征数据绘制成图，以供查询。</w:t>
      </w:r>
    </w:p>
    <w:p w14:paraId="3E0081A7">
      <w:pPr>
        <w:ind w:firstLine="480"/>
        <w:rPr>
          <w:rFonts w:hint="eastAsia" w:cstheme="minorEastAsia"/>
          <w:szCs w:val="24"/>
          <w:lang w:eastAsia="zh-Hans"/>
        </w:rPr>
      </w:pPr>
      <w:r>
        <w:rPr>
          <w:rFonts w:hint="eastAsia" w:cstheme="minorEastAsia"/>
          <w:szCs w:val="24"/>
          <w:lang w:eastAsia="zh-Hans"/>
        </w:rPr>
        <w:t>需支持记录患者的体温、脉搏、呼吸、血压、摄入液量、排出量、引流量、皮试等情况，不仅包含患者的基本个人信息，还包含患者病情的初步信息及动态变化。</w:t>
      </w:r>
      <w:r>
        <w:rPr>
          <w:rFonts w:cstheme="minorEastAsia"/>
          <w:szCs w:val="24"/>
          <w:lang w:eastAsia="zh-Hans"/>
        </w:rPr>
        <w:t xml:space="preserve"> </w:t>
      </w:r>
    </w:p>
    <w:p w14:paraId="37D22C47">
      <w:pPr>
        <w:pStyle w:val="7"/>
        <w:ind w:left="1320" w:hanging="1320"/>
        <w:rPr>
          <w:rFonts w:hint="eastAsia"/>
          <w:lang w:eastAsia="zh-Hans"/>
        </w:rPr>
      </w:pPr>
      <w:r>
        <w:rPr>
          <w:rFonts w:hint="eastAsia"/>
          <w:lang w:eastAsia="zh-Hans"/>
        </w:rPr>
        <w:t>护理记录</w:t>
      </w:r>
    </w:p>
    <w:p w14:paraId="28270BB2">
      <w:pPr>
        <w:ind w:firstLine="480"/>
        <w:rPr>
          <w:rFonts w:hint="eastAsia" w:cstheme="minorEastAsia"/>
          <w:szCs w:val="24"/>
          <w:lang w:eastAsia="zh-Hans"/>
        </w:rPr>
      </w:pPr>
      <w:r>
        <w:rPr>
          <w:rFonts w:hint="eastAsia" w:cstheme="minorEastAsia"/>
          <w:szCs w:val="24"/>
          <w:lang w:eastAsia="zh-Hans"/>
        </w:rPr>
        <w:t>护理记录是需支持记录病人病情变化、诊断治疗和护理全过程，主要记录包括意识、脉搏、体温、呼吸、血压、血氧饱和度、吸氧、入量、出量、颜色形状、</w:t>
      </w:r>
      <w:r>
        <w:rPr>
          <w:rFonts w:hint="eastAsia" w:cstheme="minorEastAsia"/>
          <w:szCs w:val="24"/>
        </w:rPr>
        <w:t>受压</w:t>
      </w:r>
      <w:r>
        <w:rPr>
          <w:rFonts w:hint="eastAsia" w:cstheme="minorEastAsia"/>
          <w:szCs w:val="24"/>
          <w:lang w:eastAsia="zh-Hans"/>
        </w:rPr>
        <w:t>皮肤、</w:t>
      </w:r>
      <w:r>
        <w:rPr>
          <w:rFonts w:hint="eastAsia" w:cstheme="minorEastAsia"/>
          <w:szCs w:val="24"/>
        </w:rPr>
        <w:t>导管及引流管</w:t>
      </w:r>
      <w:r>
        <w:rPr>
          <w:rFonts w:hint="eastAsia" w:cstheme="minorEastAsia"/>
          <w:szCs w:val="24"/>
          <w:lang w:eastAsia="zh-Hans"/>
        </w:rPr>
        <w:t>、病情观察及措施等内容，便于各级医护人员全面、及时、动态地了解病人的情况。</w:t>
      </w:r>
    </w:p>
    <w:p w14:paraId="3E094D66">
      <w:pPr>
        <w:ind w:firstLine="480"/>
        <w:rPr>
          <w:rFonts w:hint="eastAsia" w:cstheme="minorEastAsia"/>
          <w:szCs w:val="24"/>
          <w:lang w:eastAsia="zh-Hans"/>
        </w:rPr>
      </w:pPr>
      <w:r>
        <w:rPr>
          <w:rFonts w:hint="eastAsia" w:cstheme="minorEastAsia"/>
          <w:szCs w:val="24"/>
        </w:rPr>
        <w:t>支持两项动态指标，允许护士自定义。</w:t>
      </w:r>
    </w:p>
    <w:p w14:paraId="3CC60569">
      <w:pPr>
        <w:pStyle w:val="7"/>
        <w:ind w:left="1320" w:hanging="1320"/>
        <w:rPr>
          <w:rFonts w:hint="eastAsia"/>
          <w:lang w:eastAsia="zh-Hans"/>
        </w:rPr>
      </w:pPr>
      <w:r>
        <w:rPr>
          <w:rFonts w:hint="eastAsia"/>
          <w:lang w:eastAsia="zh-Hans"/>
        </w:rPr>
        <w:t>医嘱变动查询</w:t>
      </w:r>
      <w:bookmarkEnd w:id="213"/>
    </w:p>
    <w:p w14:paraId="3926AAF0">
      <w:pPr>
        <w:ind w:firstLine="480"/>
        <w:rPr>
          <w:rFonts w:hint="eastAsia" w:cstheme="minorEastAsia"/>
          <w:szCs w:val="24"/>
          <w:lang w:eastAsia="zh-Hans"/>
        </w:rPr>
      </w:pPr>
      <w:r>
        <w:rPr>
          <w:rFonts w:hint="eastAsia" w:cstheme="minorEastAsia"/>
          <w:szCs w:val="24"/>
          <w:lang w:eastAsia="zh-Hans"/>
        </w:rPr>
        <w:t>本功能用于病区医生新开的医嘱信息、停嘱的医嘱信息，通过日期、医嘱类型、发药方式检索对应的医嘱信息列表。</w:t>
      </w:r>
    </w:p>
    <w:p w14:paraId="38522C4D">
      <w:pPr>
        <w:ind w:firstLine="480"/>
        <w:rPr>
          <w:rFonts w:hint="eastAsia" w:cstheme="minorEastAsia"/>
          <w:szCs w:val="24"/>
          <w:lang w:eastAsia="zh-Hans"/>
        </w:rPr>
      </w:pPr>
      <w:r>
        <w:rPr>
          <w:rFonts w:hint="eastAsia" w:cstheme="minorEastAsia"/>
          <w:szCs w:val="24"/>
          <w:lang w:eastAsia="zh-Hans"/>
        </w:rPr>
        <w:t>需支持所有医嘱变动信息查询。</w:t>
      </w:r>
    </w:p>
    <w:p w14:paraId="547A2710">
      <w:pPr>
        <w:pStyle w:val="7"/>
        <w:ind w:left="1320" w:hanging="1320"/>
        <w:rPr>
          <w:rFonts w:hint="eastAsia"/>
          <w:lang w:eastAsia="zh-Hans"/>
        </w:rPr>
      </w:pPr>
      <w:bookmarkStart w:id="214" w:name="_Toc1253359140"/>
      <w:r>
        <w:rPr>
          <w:rFonts w:hint="eastAsia"/>
          <w:lang w:eastAsia="zh-Hans"/>
        </w:rPr>
        <w:t>费用记账</w:t>
      </w:r>
      <w:bookmarkEnd w:id="214"/>
    </w:p>
    <w:p w14:paraId="148D8A27">
      <w:pPr>
        <w:ind w:firstLine="480"/>
        <w:rPr>
          <w:rFonts w:hint="eastAsia" w:cstheme="minorEastAsia"/>
          <w:szCs w:val="24"/>
          <w:lang w:eastAsia="zh-Hans"/>
        </w:rPr>
      </w:pPr>
      <w:r>
        <w:rPr>
          <w:rFonts w:hint="eastAsia" w:cstheme="minorEastAsia"/>
          <w:szCs w:val="24"/>
          <w:lang w:eastAsia="zh-Hans"/>
        </w:rPr>
        <w:t>本功能用于对在院病人进行费用记账，对已记账的费用进行退费，并提供查询功能。</w:t>
      </w:r>
    </w:p>
    <w:p w14:paraId="734279F0">
      <w:pPr>
        <w:ind w:firstLine="480"/>
        <w:rPr>
          <w:rFonts w:hint="eastAsia" w:cstheme="minorEastAsia"/>
          <w:szCs w:val="24"/>
          <w:lang w:eastAsia="zh-Hans"/>
        </w:rPr>
      </w:pPr>
      <w:r>
        <w:rPr>
          <w:rFonts w:hint="eastAsia" w:cstheme="minorEastAsia"/>
          <w:szCs w:val="24"/>
          <w:lang w:eastAsia="zh-Hans"/>
        </w:rPr>
        <w:t>需支持快速检索在院患者。</w:t>
      </w:r>
    </w:p>
    <w:p w14:paraId="158207BD">
      <w:pPr>
        <w:ind w:firstLine="480"/>
        <w:rPr>
          <w:rFonts w:hint="eastAsia" w:cstheme="minorEastAsia"/>
          <w:szCs w:val="24"/>
          <w:lang w:eastAsia="zh-Hans"/>
        </w:rPr>
      </w:pPr>
      <w:r>
        <w:rPr>
          <w:rFonts w:hint="eastAsia" w:cstheme="minorEastAsia"/>
          <w:szCs w:val="24"/>
          <w:lang w:eastAsia="zh-Hans"/>
        </w:rPr>
        <w:t>需支持费用记账查询，可以通过记账时间及病案号查询参与过的费用记录清单。</w:t>
      </w:r>
    </w:p>
    <w:p w14:paraId="6044BEB5">
      <w:pPr>
        <w:ind w:firstLine="480"/>
        <w:rPr>
          <w:rFonts w:hint="eastAsia" w:cstheme="minorEastAsia"/>
          <w:szCs w:val="24"/>
          <w:lang w:eastAsia="zh-Hans"/>
        </w:rPr>
      </w:pPr>
      <w:r>
        <w:rPr>
          <w:rFonts w:hint="eastAsia" w:cstheme="minorEastAsia"/>
          <w:szCs w:val="24"/>
          <w:lang w:eastAsia="zh-Hans"/>
        </w:rPr>
        <w:t>需支持费用退账，只能退已经执行过的费用。</w:t>
      </w:r>
    </w:p>
    <w:p w14:paraId="5D2D7178">
      <w:pPr>
        <w:pStyle w:val="7"/>
        <w:ind w:left="1320" w:hanging="1320"/>
        <w:rPr>
          <w:rFonts w:hint="eastAsia"/>
          <w:lang w:eastAsia="zh-Hans"/>
        </w:rPr>
      </w:pPr>
      <w:bookmarkStart w:id="215" w:name="_Toc539972557"/>
      <w:r>
        <w:rPr>
          <w:rFonts w:hint="eastAsia"/>
          <w:lang w:eastAsia="zh-Hans"/>
        </w:rPr>
        <w:t>医嘱批量提交</w:t>
      </w:r>
      <w:bookmarkEnd w:id="215"/>
    </w:p>
    <w:p w14:paraId="7C9DF1D2">
      <w:pPr>
        <w:ind w:firstLine="480"/>
        <w:rPr>
          <w:rFonts w:hint="eastAsia" w:cstheme="minorEastAsia"/>
          <w:szCs w:val="24"/>
          <w:lang w:eastAsia="zh-Hans"/>
        </w:rPr>
      </w:pPr>
      <w:r>
        <w:rPr>
          <w:rFonts w:hint="eastAsia" w:cstheme="minorEastAsia"/>
          <w:szCs w:val="24"/>
          <w:lang w:eastAsia="zh-Hans"/>
        </w:rPr>
        <w:t>本功能用于对本病区所有病人的药品医嘱进行批量提交。提交医嘱按照病人进行汇总显示，同样需支持预领，并可选择全部提交或根据过滤条件部分提交。</w:t>
      </w:r>
    </w:p>
    <w:p w14:paraId="115D38FE">
      <w:pPr>
        <w:pStyle w:val="7"/>
        <w:ind w:left="1320" w:hanging="1320"/>
        <w:rPr>
          <w:rFonts w:hint="eastAsia"/>
          <w:lang w:eastAsia="zh-Hans"/>
        </w:rPr>
      </w:pPr>
      <w:bookmarkStart w:id="216" w:name="_Toc52873277"/>
      <w:r>
        <w:rPr>
          <w:rFonts w:hint="eastAsia"/>
          <w:lang w:eastAsia="zh-Hans"/>
        </w:rPr>
        <w:t>项目批量执行</w:t>
      </w:r>
      <w:bookmarkEnd w:id="216"/>
    </w:p>
    <w:p w14:paraId="312BBE30">
      <w:pPr>
        <w:ind w:firstLine="480"/>
        <w:rPr>
          <w:rFonts w:hint="eastAsia" w:cstheme="minorEastAsia"/>
          <w:szCs w:val="24"/>
          <w:lang w:eastAsia="zh-Hans"/>
        </w:rPr>
      </w:pPr>
      <w:r>
        <w:rPr>
          <w:rFonts w:hint="eastAsia" w:cstheme="minorEastAsia"/>
          <w:szCs w:val="24"/>
          <w:lang w:eastAsia="zh-Hans"/>
        </w:rPr>
        <w:t>本功能用于显示本病区所有病人需要提交到医技科室执行的项目，并进行提交。</w:t>
      </w:r>
    </w:p>
    <w:p w14:paraId="4F0EF2E4">
      <w:pPr>
        <w:ind w:firstLine="480"/>
        <w:rPr>
          <w:rFonts w:hint="eastAsia" w:cstheme="minorEastAsia"/>
          <w:szCs w:val="24"/>
          <w:lang w:eastAsia="zh-Hans"/>
        </w:rPr>
      </w:pPr>
      <w:r>
        <w:rPr>
          <w:rFonts w:hint="eastAsia" w:cstheme="minorEastAsia"/>
          <w:szCs w:val="24"/>
          <w:lang w:eastAsia="zh-Hans"/>
        </w:rPr>
        <w:t>需支持按病人选择执行。</w:t>
      </w:r>
    </w:p>
    <w:p w14:paraId="144057BB">
      <w:pPr>
        <w:ind w:firstLine="480"/>
        <w:rPr>
          <w:rFonts w:hint="eastAsia" w:cstheme="minorEastAsia"/>
          <w:szCs w:val="24"/>
          <w:lang w:eastAsia="zh-Hans"/>
        </w:rPr>
      </w:pPr>
      <w:r>
        <w:rPr>
          <w:rFonts w:hint="eastAsia" w:cstheme="minorEastAsia"/>
          <w:szCs w:val="24"/>
          <w:lang w:eastAsia="zh-Hans"/>
        </w:rPr>
        <w:t>需支持按项目选择执行。</w:t>
      </w:r>
    </w:p>
    <w:p w14:paraId="5C8AB582">
      <w:pPr>
        <w:ind w:firstLine="480"/>
        <w:rPr>
          <w:rFonts w:hint="eastAsia" w:cstheme="minorEastAsia"/>
          <w:szCs w:val="24"/>
          <w:lang w:eastAsia="zh-Hans"/>
        </w:rPr>
      </w:pPr>
      <w:r>
        <w:rPr>
          <w:rFonts w:hint="eastAsia" w:cstheme="minorEastAsia"/>
          <w:szCs w:val="24"/>
          <w:lang w:eastAsia="zh-Hans"/>
        </w:rPr>
        <w:t>需支持按医嘱项目退费。</w:t>
      </w:r>
    </w:p>
    <w:p w14:paraId="316F6886">
      <w:pPr>
        <w:pStyle w:val="7"/>
        <w:ind w:left="1320" w:hanging="1320"/>
        <w:rPr>
          <w:rFonts w:hint="eastAsia"/>
          <w:lang w:eastAsia="zh-Hans"/>
        </w:rPr>
      </w:pPr>
      <w:bookmarkStart w:id="217" w:name="_Toc1730420328"/>
      <w:r>
        <w:rPr>
          <w:rFonts w:hint="eastAsia"/>
          <w:lang w:eastAsia="zh-Hans"/>
        </w:rPr>
        <w:t>医嘱卡片打印</w:t>
      </w:r>
      <w:bookmarkEnd w:id="217"/>
    </w:p>
    <w:p w14:paraId="38793D65">
      <w:pPr>
        <w:ind w:firstLine="480"/>
        <w:rPr>
          <w:rFonts w:hint="eastAsia" w:cstheme="minorEastAsia"/>
          <w:szCs w:val="24"/>
          <w:lang w:eastAsia="zh-Hans"/>
        </w:rPr>
      </w:pPr>
      <w:r>
        <w:rPr>
          <w:rFonts w:hint="eastAsia" w:cstheme="minorEastAsia"/>
          <w:szCs w:val="24"/>
          <w:lang w:eastAsia="zh-Hans"/>
        </w:rPr>
        <w:t>需支持多种卡片类型的打印，可根据需要选择卡片打印的格式。</w:t>
      </w:r>
    </w:p>
    <w:p w14:paraId="6C856A64">
      <w:pPr>
        <w:ind w:firstLine="480"/>
        <w:rPr>
          <w:rFonts w:hint="eastAsia" w:cstheme="minorEastAsia"/>
          <w:szCs w:val="24"/>
          <w:lang w:eastAsia="zh-Hans"/>
        </w:rPr>
      </w:pPr>
      <w:r>
        <w:rPr>
          <w:rFonts w:hint="eastAsia" w:cstheme="minorEastAsia"/>
          <w:szCs w:val="24"/>
          <w:lang w:eastAsia="zh-Hans"/>
        </w:rPr>
        <w:t>需支持单个病人的医嘱卡片，也可选择多个病人进行批量打印。</w:t>
      </w:r>
    </w:p>
    <w:p w14:paraId="50F7E3EF">
      <w:pPr>
        <w:ind w:firstLine="480"/>
        <w:rPr>
          <w:rFonts w:hint="eastAsia" w:cstheme="minorEastAsia"/>
          <w:szCs w:val="24"/>
          <w:lang w:eastAsia="zh-Hans"/>
        </w:rPr>
      </w:pPr>
      <w:r>
        <w:rPr>
          <w:rFonts w:hint="eastAsia" w:cstheme="minorEastAsia"/>
          <w:szCs w:val="24"/>
          <w:lang w:eastAsia="zh-Hans"/>
        </w:rPr>
        <w:t>需支持药品需支持口服卡打印。</w:t>
      </w:r>
    </w:p>
    <w:p w14:paraId="549E35B8">
      <w:pPr>
        <w:ind w:firstLine="480"/>
        <w:rPr>
          <w:rFonts w:hint="eastAsia" w:cstheme="minorEastAsia"/>
          <w:szCs w:val="24"/>
          <w:lang w:eastAsia="zh-Hans"/>
        </w:rPr>
      </w:pPr>
      <w:r>
        <w:rPr>
          <w:rFonts w:hint="eastAsia" w:cstheme="minorEastAsia"/>
          <w:szCs w:val="24"/>
          <w:lang w:eastAsia="zh-Hans"/>
        </w:rPr>
        <w:t>需支持注射卡打印功能。</w:t>
      </w:r>
    </w:p>
    <w:p w14:paraId="3687E4FD">
      <w:pPr>
        <w:ind w:firstLine="480"/>
        <w:rPr>
          <w:rFonts w:hint="eastAsia" w:cstheme="minorEastAsia"/>
          <w:szCs w:val="24"/>
          <w:lang w:eastAsia="zh-Hans"/>
        </w:rPr>
      </w:pPr>
      <w:r>
        <w:rPr>
          <w:rFonts w:hint="eastAsia" w:cstheme="minorEastAsia"/>
          <w:szCs w:val="24"/>
          <w:lang w:eastAsia="zh-Hans"/>
        </w:rPr>
        <w:t>需支持输液巡视卡打印。</w:t>
      </w:r>
    </w:p>
    <w:p w14:paraId="5472570D">
      <w:pPr>
        <w:ind w:firstLine="480"/>
        <w:rPr>
          <w:rFonts w:hint="eastAsia" w:cstheme="minorEastAsia"/>
          <w:szCs w:val="24"/>
          <w:lang w:eastAsia="zh-Hans"/>
        </w:rPr>
      </w:pPr>
      <w:r>
        <w:rPr>
          <w:rFonts w:hint="eastAsia" w:cstheme="minorEastAsia"/>
          <w:szCs w:val="24"/>
          <w:lang w:eastAsia="zh-Hans"/>
        </w:rPr>
        <w:t>需支持瓶贴功能打印。</w:t>
      </w:r>
    </w:p>
    <w:p w14:paraId="32EBD1CA">
      <w:pPr>
        <w:pStyle w:val="7"/>
        <w:ind w:left="1320" w:hanging="1320"/>
        <w:rPr>
          <w:rFonts w:hint="eastAsia"/>
          <w:lang w:eastAsia="zh-Hans"/>
        </w:rPr>
      </w:pPr>
      <w:bookmarkStart w:id="218" w:name="_Toc1950905022"/>
      <w:r>
        <w:rPr>
          <w:rFonts w:hint="eastAsia"/>
          <w:lang w:eastAsia="zh-Hans"/>
        </w:rPr>
        <w:t>转科处理</w:t>
      </w:r>
      <w:bookmarkEnd w:id="218"/>
    </w:p>
    <w:p w14:paraId="19E746AE">
      <w:pPr>
        <w:ind w:firstLine="480"/>
        <w:rPr>
          <w:rFonts w:hint="eastAsia" w:cstheme="minorEastAsia"/>
          <w:szCs w:val="24"/>
          <w:lang w:eastAsia="zh-Hans"/>
        </w:rPr>
      </w:pPr>
      <w:r>
        <w:rPr>
          <w:rFonts w:hint="eastAsia" w:cstheme="minorEastAsia"/>
          <w:szCs w:val="24"/>
          <w:lang w:eastAsia="zh-Hans"/>
        </w:rPr>
        <w:t>本功能用于将病人的所属科室转换至其他科室，将其主任医师转换为其他医师。病人在原科室的所有业务必须全部完成才允许转至其他科室。</w:t>
      </w:r>
    </w:p>
    <w:p w14:paraId="1FF0838C">
      <w:pPr>
        <w:ind w:firstLine="480"/>
        <w:rPr>
          <w:rFonts w:hint="eastAsia" w:cstheme="minorEastAsia"/>
          <w:szCs w:val="24"/>
          <w:lang w:eastAsia="zh-Hans"/>
        </w:rPr>
      </w:pPr>
      <w:r>
        <w:rPr>
          <w:rFonts w:hint="eastAsia" w:cstheme="minorEastAsia"/>
          <w:szCs w:val="24"/>
          <w:lang w:eastAsia="zh-Hans"/>
        </w:rPr>
        <w:t>需支持转科前未完成医嘱记录提醒。</w:t>
      </w:r>
    </w:p>
    <w:p w14:paraId="241BFEAC">
      <w:pPr>
        <w:pStyle w:val="7"/>
        <w:ind w:left="1320" w:hanging="1320"/>
        <w:rPr>
          <w:rFonts w:hint="eastAsia"/>
          <w:lang w:eastAsia="zh-Hans"/>
        </w:rPr>
      </w:pPr>
      <w:bookmarkStart w:id="219" w:name="_Toc1080382358"/>
      <w:r>
        <w:rPr>
          <w:rFonts w:hint="eastAsia"/>
          <w:lang w:eastAsia="zh-Hans"/>
        </w:rPr>
        <w:t>住院皮试管理</w:t>
      </w:r>
      <w:bookmarkEnd w:id="219"/>
    </w:p>
    <w:p w14:paraId="73E126F5">
      <w:pPr>
        <w:ind w:firstLine="480"/>
        <w:rPr>
          <w:rFonts w:hint="eastAsia" w:cstheme="minorEastAsia"/>
          <w:szCs w:val="24"/>
          <w:lang w:eastAsia="zh-Hans"/>
        </w:rPr>
      </w:pPr>
      <w:r>
        <w:rPr>
          <w:rFonts w:hint="eastAsia" w:cstheme="minorEastAsia"/>
          <w:szCs w:val="24"/>
          <w:lang w:eastAsia="zh-Hans"/>
        </w:rPr>
        <w:t>本功能用于对住院医生站开的皮试药品进行皮试处理。</w:t>
      </w:r>
    </w:p>
    <w:p w14:paraId="65F154F8">
      <w:pPr>
        <w:ind w:firstLine="480"/>
        <w:rPr>
          <w:rFonts w:hint="eastAsia" w:cstheme="minorEastAsia"/>
          <w:szCs w:val="24"/>
          <w:lang w:eastAsia="zh-Hans"/>
        </w:rPr>
      </w:pPr>
      <w:r>
        <w:rPr>
          <w:rFonts w:hint="eastAsia" w:cstheme="minorEastAsia"/>
          <w:szCs w:val="24"/>
          <w:lang w:eastAsia="zh-Hans"/>
        </w:rPr>
        <w:t>执行皮试计时功能。</w:t>
      </w:r>
    </w:p>
    <w:p w14:paraId="769E2ACA">
      <w:pPr>
        <w:ind w:firstLine="480"/>
        <w:rPr>
          <w:rFonts w:hint="eastAsia" w:cstheme="minorEastAsia"/>
          <w:szCs w:val="24"/>
          <w:lang w:eastAsia="zh-Hans"/>
        </w:rPr>
      </w:pPr>
      <w:r>
        <w:rPr>
          <w:rFonts w:hint="eastAsia" w:cstheme="minorEastAsia"/>
          <w:szCs w:val="24"/>
          <w:lang w:eastAsia="zh-Hans"/>
        </w:rPr>
        <w:t>执行皮试结束功能。</w:t>
      </w:r>
    </w:p>
    <w:p w14:paraId="32041D88">
      <w:pPr>
        <w:ind w:firstLine="480"/>
        <w:rPr>
          <w:rFonts w:hint="eastAsia" w:cstheme="minorEastAsia"/>
          <w:szCs w:val="24"/>
          <w:lang w:eastAsia="zh-Hans"/>
        </w:rPr>
      </w:pPr>
      <w:r>
        <w:rPr>
          <w:rFonts w:hint="eastAsia" w:cstheme="minorEastAsia"/>
          <w:szCs w:val="24"/>
          <w:lang w:eastAsia="zh-Hans"/>
        </w:rPr>
        <w:t>执行皮试结果录入并将结果返回到医生站。</w:t>
      </w:r>
    </w:p>
    <w:p w14:paraId="0F3C0680">
      <w:pPr>
        <w:ind w:firstLine="480"/>
        <w:rPr>
          <w:rFonts w:hint="eastAsia" w:cstheme="minorEastAsia"/>
          <w:szCs w:val="24"/>
          <w:lang w:eastAsia="zh-Hans"/>
        </w:rPr>
      </w:pPr>
      <w:r>
        <w:rPr>
          <w:rFonts w:hint="eastAsia" w:cstheme="minorEastAsia"/>
          <w:szCs w:val="24"/>
          <w:lang w:eastAsia="zh-Hans"/>
        </w:rPr>
        <w:t>需支持住院皮试查询历史记录。</w:t>
      </w:r>
    </w:p>
    <w:p w14:paraId="25A4BF64">
      <w:pPr>
        <w:pStyle w:val="7"/>
        <w:ind w:left="1320" w:hanging="1320"/>
        <w:rPr>
          <w:rFonts w:hint="eastAsia"/>
          <w:lang w:eastAsia="zh-Hans"/>
        </w:rPr>
      </w:pPr>
      <w:bookmarkStart w:id="220" w:name="_Toc1012055521"/>
      <w:r>
        <w:rPr>
          <w:rFonts w:hint="eastAsia"/>
          <w:lang w:eastAsia="zh-Hans"/>
        </w:rPr>
        <w:t>通知出院</w:t>
      </w:r>
      <w:bookmarkEnd w:id="220"/>
    </w:p>
    <w:p w14:paraId="58105370">
      <w:pPr>
        <w:ind w:firstLine="480"/>
        <w:rPr>
          <w:rFonts w:hint="eastAsia" w:cstheme="minorEastAsia"/>
          <w:szCs w:val="24"/>
          <w:lang w:eastAsia="zh-Hans"/>
        </w:rPr>
      </w:pPr>
      <w:r>
        <w:rPr>
          <w:rFonts w:hint="eastAsia" w:cstheme="minorEastAsia"/>
          <w:szCs w:val="24"/>
          <w:lang w:eastAsia="zh-Hans"/>
        </w:rPr>
        <w:t>通知出院用于为病人办理出院证明。</w:t>
      </w:r>
    </w:p>
    <w:p w14:paraId="61E9DE74">
      <w:pPr>
        <w:ind w:firstLine="480"/>
        <w:rPr>
          <w:rFonts w:hint="eastAsia" w:cstheme="minorEastAsia"/>
          <w:szCs w:val="24"/>
          <w:lang w:eastAsia="zh-Hans"/>
        </w:rPr>
      </w:pPr>
      <w:r>
        <w:rPr>
          <w:rFonts w:hint="eastAsia" w:cstheme="minorEastAsia"/>
          <w:szCs w:val="24"/>
          <w:lang w:eastAsia="zh-Hans"/>
        </w:rPr>
        <w:t>需支持通知出院未完成医嘱记录提醒。</w:t>
      </w:r>
    </w:p>
    <w:p w14:paraId="021E9E94">
      <w:pPr>
        <w:pStyle w:val="6"/>
        <w:rPr>
          <w:rFonts w:hint="eastAsia"/>
        </w:rPr>
      </w:pPr>
      <w:bookmarkStart w:id="221" w:name="_Toc425384917_WPSOffice_Level3"/>
      <w:r>
        <w:rPr>
          <w:rFonts w:hint="eastAsia"/>
        </w:rPr>
        <w:t>护理评估</w:t>
      </w:r>
    </w:p>
    <w:p w14:paraId="4363BF03">
      <w:pPr>
        <w:ind w:firstLine="480"/>
        <w:rPr>
          <w:rFonts w:hint="eastAsia" w:cstheme="minorEastAsia"/>
          <w:szCs w:val="24"/>
          <w:lang w:eastAsia="zh-Hans"/>
        </w:rPr>
      </w:pPr>
      <w:r>
        <w:rPr>
          <w:rFonts w:hint="eastAsia" w:cstheme="minorEastAsia"/>
          <w:szCs w:val="24"/>
          <w:lang w:eastAsia="zh-Hans"/>
        </w:rPr>
        <w:t>需支持入院评估。</w:t>
      </w:r>
    </w:p>
    <w:p w14:paraId="23E8AA6B">
      <w:pPr>
        <w:ind w:firstLine="480"/>
        <w:rPr>
          <w:rFonts w:hint="eastAsia" w:cstheme="minorEastAsia"/>
          <w:szCs w:val="24"/>
          <w:lang w:eastAsia="zh-Hans"/>
        </w:rPr>
      </w:pPr>
      <w:r>
        <w:rPr>
          <w:rFonts w:hint="eastAsia" w:cstheme="minorEastAsia"/>
          <w:szCs w:val="24"/>
          <w:lang w:eastAsia="zh-Hans"/>
        </w:rPr>
        <w:t>需支持与风险评估互通。</w:t>
      </w:r>
    </w:p>
    <w:p w14:paraId="23C6B8D2">
      <w:pPr>
        <w:ind w:firstLine="480"/>
        <w:rPr>
          <w:rFonts w:hint="eastAsia" w:cstheme="minorEastAsia"/>
          <w:szCs w:val="24"/>
          <w:lang w:eastAsia="zh-Hans"/>
        </w:rPr>
      </w:pPr>
      <w:r>
        <w:rPr>
          <w:rFonts w:hint="eastAsia" w:cstheme="minorEastAsia"/>
          <w:szCs w:val="24"/>
          <w:lang w:eastAsia="zh-Hans"/>
        </w:rPr>
        <w:t>需支持自定义风险评估模版；</w:t>
      </w:r>
    </w:p>
    <w:p w14:paraId="2E88E794">
      <w:pPr>
        <w:ind w:firstLine="480"/>
        <w:rPr>
          <w:rFonts w:hint="eastAsia" w:cstheme="minorEastAsia"/>
          <w:szCs w:val="24"/>
          <w:lang w:eastAsia="zh-Hans"/>
        </w:rPr>
      </w:pPr>
      <w:r>
        <w:rPr>
          <w:rFonts w:hint="eastAsia" w:cstheme="minorEastAsia"/>
          <w:szCs w:val="24"/>
          <w:lang w:eastAsia="zh-Hans"/>
        </w:rPr>
        <w:t>需支持问卷模式登记评估记录；</w:t>
      </w:r>
    </w:p>
    <w:p w14:paraId="6CB396D9">
      <w:pPr>
        <w:ind w:firstLine="480"/>
        <w:rPr>
          <w:rFonts w:hint="eastAsia" w:cstheme="minorEastAsia"/>
          <w:szCs w:val="24"/>
          <w:lang w:eastAsia="zh-Hans"/>
        </w:rPr>
      </w:pPr>
      <w:r>
        <w:rPr>
          <w:rFonts w:hint="eastAsia" w:cstheme="minorEastAsia"/>
          <w:szCs w:val="24"/>
          <w:lang w:eastAsia="zh-Hans"/>
        </w:rPr>
        <w:t>需支持审核功能；</w:t>
      </w:r>
    </w:p>
    <w:p w14:paraId="41503D9D">
      <w:pPr>
        <w:ind w:firstLine="480"/>
        <w:rPr>
          <w:rFonts w:hint="eastAsia" w:cstheme="minorEastAsia"/>
          <w:szCs w:val="24"/>
          <w:lang w:eastAsia="zh-Hans"/>
        </w:rPr>
      </w:pPr>
      <w:r>
        <w:rPr>
          <w:rFonts w:hint="eastAsia" w:cstheme="minorEastAsia"/>
          <w:szCs w:val="24"/>
          <w:lang w:eastAsia="zh-Hans"/>
        </w:rPr>
        <w:t>需支持撤销审核功能；</w:t>
      </w:r>
    </w:p>
    <w:p w14:paraId="45F0901E">
      <w:pPr>
        <w:ind w:firstLine="480"/>
        <w:rPr>
          <w:rFonts w:hint="eastAsia" w:cstheme="minorEastAsia"/>
          <w:szCs w:val="24"/>
          <w:lang w:eastAsia="zh-Hans"/>
        </w:rPr>
      </w:pPr>
      <w:r>
        <w:rPr>
          <w:rFonts w:hint="eastAsia" w:cstheme="minorEastAsia"/>
          <w:szCs w:val="24"/>
          <w:lang w:eastAsia="zh-Hans"/>
        </w:rPr>
        <w:t>需支持打印评估记录；</w:t>
      </w:r>
    </w:p>
    <w:p w14:paraId="5CA23AEE">
      <w:pPr>
        <w:ind w:firstLine="480"/>
        <w:rPr>
          <w:rFonts w:hint="eastAsia" w:cstheme="minorEastAsia"/>
          <w:szCs w:val="24"/>
          <w:lang w:eastAsia="zh-Hans"/>
        </w:rPr>
      </w:pPr>
      <w:r>
        <w:rPr>
          <w:rFonts w:hint="eastAsia" w:cstheme="minorEastAsia"/>
          <w:szCs w:val="24"/>
          <w:lang w:eastAsia="zh-Hans"/>
        </w:rPr>
        <w:t>需支持多种风险评估记录单；</w:t>
      </w:r>
    </w:p>
    <w:p w14:paraId="4685BB2C">
      <w:pPr>
        <w:ind w:firstLine="480"/>
        <w:rPr>
          <w:rFonts w:hint="eastAsia" w:cstheme="minorEastAsia"/>
          <w:szCs w:val="24"/>
          <w:lang w:eastAsia="zh-Hans"/>
        </w:rPr>
      </w:pPr>
      <w:r>
        <w:rPr>
          <w:rFonts w:hint="eastAsia" w:cstheme="minorEastAsia"/>
          <w:szCs w:val="24"/>
          <w:lang w:eastAsia="zh-Hans"/>
        </w:rPr>
        <w:t>需支持对风险评估书写措施；</w:t>
      </w:r>
    </w:p>
    <w:p w14:paraId="7DF7559F">
      <w:pPr>
        <w:ind w:firstLine="480"/>
        <w:rPr>
          <w:rFonts w:hint="eastAsia" w:cstheme="minorEastAsia"/>
          <w:szCs w:val="24"/>
          <w:lang w:eastAsia="zh-Hans"/>
        </w:rPr>
      </w:pPr>
      <w:r>
        <w:rPr>
          <w:rFonts w:hint="eastAsia" w:cstheme="minorEastAsia"/>
          <w:szCs w:val="24"/>
          <w:lang w:eastAsia="zh-Hans"/>
        </w:rPr>
        <w:t>需支持多种风险评估汇总。</w:t>
      </w:r>
    </w:p>
    <w:bookmarkEnd w:id="221"/>
    <w:p w14:paraId="28FFA3F9">
      <w:pPr>
        <w:pStyle w:val="6"/>
        <w:rPr>
          <w:rFonts w:hint="eastAsia"/>
        </w:rPr>
      </w:pPr>
      <w:bookmarkStart w:id="222" w:name="_Toc471239156_WPSOffice_Level3"/>
      <w:r>
        <w:rPr>
          <w:rFonts w:hint="eastAsia"/>
        </w:rPr>
        <w:t>住院医生站</w:t>
      </w:r>
      <w:bookmarkEnd w:id="222"/>
    </w:p>
    <w:p w14:paraId="37EEE613">
      <w:pPr>
        <w:ind w:firstLine="480"/>
        <w:rPr>
          <w:rFonts w:hint="eastAsia" w:cstheme="minorEastAsia"/>
          <w:szCs w:val="24"/>
          <w:lang w:eastAsia="zh-Hans"/>
        </w:rPr>
      </w:pPr>
      <w:r>
        <w:rPr>
          <w:rFonts w:hint="eastAsia" w:cstheme="minorEastAsia"/>
          <w:szCs w:val="24"/>
          <w:lang w:eastAsia="zh-Hans"/>
        </w:rPr>
        <w:t xml:space="preserve">住院医生站提供一站式操作界面，包含患者信息、医嘱处理、住院电子病历、医技申请、手术申请、会诊申请等功能； </w:t>
      </w:r>
    </w:p>
    <w:p w14:paraId="2763DE7B">
      <w:pPr>
        <w:ind w:firstLine="480"/>
        <w:rPr>
          <w:rFonts w:hint="eastAsia" w:cstheme="minorEastAsia"/>
          <w:szCs w:val="24"/>
          <w:lang w:eastAsia="zh-Hans"/>
        </w:rPr>
      </w:pPr>
      <w:r>
        <w:rPr>
          <w:rFonts w:hint="eastAsia" w:cstheme="minorEastAsia"/>
          <w:szCs w:val="24"/>
          <w:lang w:eastAsia="zh-Hans"/>
        </w:rPr>
        <w:t>患者通过床位图或者列表方式展现医生的病人信息。</w:t>
      </w:r>
    </w:p>
    <w:p w14:paraId="26D22F52">
      <w:pPr>
        <w:ind w:firstLine="480"/>
        <w:rPr>
          <w:rFonts w:hint="eastAsia" w:cstheme="minorEastAsia"/>
          <w:szCs w:val="24"/>
          <w:lang w:eastAsia="zh-Hans"/>
        </w:rPr>
      </w:pPr>
      <w:r>
        <w:rPr>
          <w:rFonts w:hint="eastAsia" w:cstheme="minorEastAsia"/>
          <w:szCs w:val="24"/>
          <w:lang w:eastAsia="zh-Hans"/>
        </w:rPr>
        <w:t>需支持医生查看医嘱处理、体温单、帐卡、出院证、病人信息管理。</w:t>
      </w:r>
    </w:p>
    <w:p w14:paraId="5456BAF4">
      <w:pPr>
        <w:ind w:firstLine="480"/>
        <w:rPr>
          <w:rFonts w:hint="eastAsia" w:cstheme="minorEastAsia"/>
          <w:szCs w:val="24"/>
          <w:lang w:eastAsia="zh-Hans"/>
        </w:rPr>
      </w:pPr>
      <w:r>
        <w:rPr>
          <w:rFonts w:hint="eastAsia" w:cstheme="minorEastAsia"/>
          <w:szCs w:val="24"/>
          <w:lang w:eastAsia="zh-Hans"/>
        </w:rPr>
        <w:t>需支持医生查看全院病人、我的病人、各科室病人。</w:t>
      </w:r>
    </w:p>
    <w:p w14:paraId="11381159">
      <w:pPr>
        <w:ind w:firstLine="480"/>
        <w:rPr>
          <w:rFonts w:hint="eastAsia" w:cstheme="minorEastAsia"/>
          <w:szCs w:val="24"/>
          <w:lang w:eastAsia="zh-Hans"/>
        </w:rPr>
      </w:pPr>
      <w:r>
        <w:rPr>
          <w:rFonts w:hint="eastAsia" w:cstheme="minorEastAsia"/>
          <w:szCs w:val="24"/>
          <w:lang w:eastAsia="zh-Hans"/>
        </w:rPr>
        <w:t>需支持查看医嘱本、需支持打印医嘱本。</w:t>
      </w:r>
    </w:p>
    <w:p w14:paraId="3269E15D">
      <w:pPr>
        <w:ind w:firstLine="480"/>
        <w:rPr>
          <w:rFonts w:hint="eastAsia" w:cstheme="minorEastAsia"/>
          <w:szCs w:val="24"/>
          <w:lang w:eastAsia="zh-Hans"/>
        </w:rPr>
      </w:pPr>
      <w:r>
        <w:rPr>
          <w:rFonts w:hint="eastAsia" w:cstheme="minorEastAsia"/>
          <w:szCs w:val="24"/>
          <w:lang w:eastAsia="zh-Hans"/>
        </w:rPr>
        <w:t>需支持查看患者帐卡清单，费用信息，需支持打印。</w:t>
      </w:r>
    </w:p>
    <w:p w14:paraId="70B42F62">
      <w:pPr>
        <w:ind w:firstLine="480"/>
        <w:rPr>
          <w:rFonts w:hint="eastAsia" w:cstheme="minorEastAsia"/>
          <w:szCs w:val="24"/>
          <w:lang w:eastAsia="zh-Hans"/>
        </w:rPr>
      </w:pPr>
      <w:r>
        <w:rPr>
          <w:rFonts w:hint="eastAsia" w:cstheme="minorEastAsia"/>
          <w:szCs w:val="24"/>
          <w:lang w:eastAsia="zh-Hans"/>
        </w:rPr>
        <w:t>需支持中西医诊断录入、诊断调整。</w:t>
      </w:r>
    </w:p>
    <w:p w14:paraId="137038EE">
      <w:pPr>
        <w:ind w:firstLine="480"/>
        <w:rPr>
          <w:rFonts w:hint="eastAsia" w:cstheme="minorEastAsia"/>
          <w:szCs w:val="24"/>
          <w:lang w:eastAsia="zh-Hans"/>
        </w:rPr>
      </w:pPr>
      <w:r>
        <w:rPr>
          <w:rFonts w:hint="eastAsia" w:cstheme="minorEastAsia"/>
          <w:szCs w:val="24"/>
          <w:lang w:eastAsia="zh-Hans"/>
        </w:rPr>
        <w:t>需支持中西医病案首页。</w:t>
      </w:r>
    </w:p>
    <w:p w14:paraId="5F8354DA">
      <w:pPr>
        <w:ind w:firstLine="480"/>
        <w:rPr>
          <w:rFonts w:hint="eastAsia" w:cstheme="minorEastAsia"/>
          <w:szCs w:val="24"/>
          <w:lang w:eastAsia="zh-Hans"/>
        </w:rPr>
      </w:pPr>
      <w:r>
        <w:rPr>
          <w:rFonts w:hint="eastAsia" w:cstheme="minorEastAsia"/>
          <w:szCs w:val="24"/>
          <w:lang w:eastAsia="zh-Hans"/>
        </w:rPr>
        <w:t>需支持医生对患者出院开出院证，并提供未完成医嘱记录提醒。</w:t>
      </w:r>
    </w:p>
    <w:p w14:paraId="15F9BD62">
      <w:pPr>
        <w:ind w:firstLine="480"/>
        <w:rPr>
          <w:rFonts w:hint="eastAsia" w:cstheme="minorEastAsia"/>
          <w:szCs w:val="24"/>
          <w:lang w:eastAsia="zh-Hans"/>
        </w:rPr>
      </w:pPr>
      <w:r>
        <w:rPr>
          <w:rFonts w:cstheme="minorEastAsia"/>
          <w:szCs w:val="24"/>
          <w:lang w:eastAsia="zh-Hans"/>
        </w:rPr>
        <w:t>需支持医嘱开立功能</w:t>
      </w:r>
      <w:r>
        <w:rPr>
          <w:rFonts w:hint="eastAsia" w:cstheme="minorEastAsia"/>
          <w:szCs w:val="24"/>
          <w:lang w:eastAsia="zh-Hans"/>
        </w:rPr>
        <w:t>。</w:t>
      </w:r>
    </w:p>
    <w:p w14:paraId="6E988467">
      <w:pPr>
        <w:ind w:firstLine="480"/>
        <w:rPr>
          <w:rFonts w:hint="eastAsia" w:cstheme="minorEastAsia"/>
          <w:szCs w:val="24"/>
          <w:lang w:eastAsia="zh-Hans"/>
        </w:rPr>
      </w:pPr>
      <w:r>
        <w:rPr>
          <w:rFonts w:cstheme="minorEastAsia"/>
          <w:szCs w:val="24"/>
          <w:lang w:eastAsia="zh-Hans"/>
        </w:rPr>
        <w:t>需支持医嘱模版调入功能</w:t>
      </w:r>
      <w:r>
        <w:rPr>
          <w:rFonts w:hint="eastAsia" w:cstheme="minorEastAsia"/>
          <w:szCs w:val="24"/>
          <w:lang w:eastAsia="zh-Hans"/>
        </w:rPr>
        <w:t>。</w:t>
      </w:r>
    </w:p>
    <w:p w14:paraId="7815B3AE">
      <w:pPr>
        <w:ind w:firstLine="480"/>
        <w:rPr>
          <w:rFonts w:hint="eastAsia" w:cstheme="minorEastAsia"/>
          <w:szCs w:val="24"/>
          <w:lang w:eastAsia="zh-Hans"/>
        </w:rPr>
      </w:pPr>
      <w:r>
        <w:rPr>
          <w:rFonts w:cstheme="minorEastAsia"/>
          <w:szCs w:val="24"/>
          <w:lang w:eastAsia="zh-Hans"/>
        </w:rPr>
        <w:t>需支持文字医嘱功能</w:t>
      </w:r>
      <w:r>
        <w:rPr>
          <w:rFonts w:hint="eastAsia" w:cstheme="minorEastAsia"/>
          <w:szCs w:val="24"/>
          <w:lang w:eastAsia="zh-Hans"/>
        </w:rPr>
        <w:t>。</w:t>
      </w:r>
    </w:p>
    <w:p w14:paraId="511F13DB">
      <w:pPr>
        <w:ind w:firstLine="480"/>
        <w:rPr>
          <w:rFonts w:hint="eastAsia" w:cstheme="minorEastAsia"/>
          <w:szCs w:val="24"/>
          <w:lang w:eastAsia="zh-Hans"/>
        </w:rPr>
      </w:pPr>
      <w:r>
        <w:rPr>
          <w:rFonts w:cstheme="minorEastAsia"/>
          <w:szCs w:val="24"/>
          <w:lang w:eastAsia="zh-Hans"/>
        </w:rPr>
        <w:t>需支持药品提交功能</w:t>
      </w:r>
      <w:r>
        <w:rPr>
          <w:rFonts w:hint="eastAsia" w:cstheme="minorEastAsia"/>
          <w:szCs w:val="24"/>
          <w:lang w:eastAsia="zh-Hans"/>
        </w:rPr>
        <w:t>。</w:t>
      </w:r>
    </w:p>
    <w:p w14:paraId="0756D9CB">
      <w:pPr>
        <w:ind w:firstLine="480"/>
        <w:rPr>
          <w:rFonts w:hint="eastAsia" w:cstheme="minorEastAsia"/>
          <w:szCs w:val="24"/>
          <w:lang w:eastAsia="zh-Hans"/>
        </w:rPr>
      </w:pPr>
      <w:r>
        <w:rPr>
          <w:rFonts w:cstheme="minorEastAsia"/>
          <w:szCs w:val="24"/>
          <w:lang w:eastAsia="zh-Hans"/>
        </w:rPr>
        <w:t xml:space="preserve">需支持方剂模版调入功能 </w:t>
      </w:r>
      <w:r>
        <w:rPr>
          <w:rFonts w:hint="eastAsia" w:cstheme="minorEastAsia"/>
          <w:szCs w:val="24"/>
          <w:lang w:eastAsia="zh-Hans"/>
        </w:rPr>
        <w:t>。</w:t>
      </w:r>
    </w:p>
    <w:p w14:paraId="4F0DF749">
      <w:pPr>
        <w:pStyle w:val="5"/>
        <w:rPr>
          <w:rFonts w:hint="eastAsia"/>
        </w:rPr>
      </w:pPr>
      <w:r>
        <w:rPr>
          <w:rFonts w:hint="eastAsia"/>
        </w:rPr>
        <w:t>运营管理</w:t>
      </w:r>
    </w:p>
    <w:p w14:paraId="7D9C14F5">
      <w:pPr>
        <w:pStyle w:val="6"/>
        <w:rPr>
          <w:rFonts w:hint="eastAsia"/>
        </w:rPr>
      </w:pPr>
      <w:bookmarkStart w:id="223" w:name="_Toc513803409_WPSOffice_Level3"/>
      <w:bookmarkStart w:id="224" w:name="_Toc534860857"/>
      <w:r>
        <w:rPr>
          <w:rFonts w:hint="eastAsia"/>
        </w:rPr>
        <w:t>药库管理</w:t>
      </w:r>
      <w:bookmarkEnd w:id="223"/>
      <w:bookmarkEnd w:id="224"/>
    </w:p>
    <w:p w14:paraId="5CF2927A">
      <w:pPr>
        <w:ind w:firstLine="480" w:firstLineChars="200"/>
        <w:rPr>
          <w:rFonts w:hint="eastAsia" w:cstheme="minorEastAsia"/>
          <w:szCs w:val="24"/>
        </w:rPr>
      </w:pPr>
      <w:r>
        <w:rPr>
          <w:rFonts w:hint="eastAsia" w:cstheme="minorEastAsia"/>
          <w:szCs w:val="24"/>
        </w:rPr>
        <w:t>基层卫生机构用于药品从入库、储存到出库、以及盘点、药品调价等过程的管理。支持工作流配置，在药房申领与药库同一个人管理时，允许用户减少审核步骤。需满足以下功能：</w:t>
      </w:r>
    </w:p>
    <w:p w14:paraId="3E06C4B4">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药品信息管理：实现对药品名称、规格、批号、价格、生产厂家、药品来源、药品剂型、药品属性、药品类别、医保编码、领药人、开方医生和全科诊疗患者等药品基本信息管理；</w:t>
      </w:r>
    </w:p>
    <w:p w14:paraId="0EE8A2D7">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药品采购计划：实现自动生成采购计划及采购单；</w:t>
      </w:r>
    </w:p>
    <w:p w14:paraId="28BF9354">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药品入库：实现采购入库、调拨入库、盘盈入库、获赠入库等管理；</w:t>
      </w:r>
    </w:p>
    <w:p w14:paraId="744775C7">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药品出库：实现领用出库、销毁出库、退药出库、盘亏出库等管理；</w:t>
      </w:r>
    </w:p>
    <w:p w14:paraId="28A55136">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药品盘点：实现生成盘点单，盘点盈亏处理；</w:t>
      </w:r>
    </w:p>
    <w:p w14:paraId="4C8F1E43">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药品调价：实现对库存药品进行调价处理：</w:t>
      </w:r>
    </w:p>
    <w:p w14:paraId="3410C509">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药品库存管理：实现药品库存的日结、月结、年结功能，并能校对账目及库存的平衡关系；</w:t>
      </w:r>
    </w:p>
    <w:p w14:paraId="74358C51">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药品有效期管理：实现自动报警和统计过期药品的品种数和金额，并有库存量提示功能；</w:t>
      </w:r>
    </w:p>
    <w:p w14:paraId="20B90BC4">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低限报警：实现低限药品的低限报警功能；</w:t>
      </w:r>
    </w:p>
    <w:p w14:paraId="0D4FF6D1">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药库管理信息的查询、调阅与使用：实现药品入库、出库、调拨明细；盘点明细、盈亏处理明细；调价明细；报损明细；退药明细等查询；</w:t>
      </w:r>
    </w:p>
    <w:p w14:paraId="1B9C62BF">
      <w:pPr>
        <w:pStyle w:val="46"/>
        <w:numPr>
          <w:ilvl w:val="0"/>
          <w:numId w:val="10"/>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药品核算：实现药品消耗和库存统计及核算。</w:t>
      </w:r>
    </w:p>
    <w:p w14:paraId="7690E73D">
      <w:pPr>
        <w:pStyle w:val="6"/>
        <w:rPr>
          <w:rFonts w:hint="eastAsia"/>
        </w:rPr>
      </w:pPr>
      <w:bookmarkStart w:id="225" w:name="_Toc534860858"/>
      <w:bookmarkStart w:id="226" w:name="_Toc462150476_WPSOffice_Level3"/>
      <w:r>
        <w:rPr>
          <w:rFonts w:hint="eastAsia"/>
        </w:rPr>
        <w:t>药房管理</w:t>
      </w:r>
      <w:bookmarkEnd w:id="225"/>
      <w:bookmarkEnd w:id="226"/>
    </w:p>
    <w:p w14:paraId="39E78B8B">
      <w:pPr>
        <w:ind w:firstLine="480" w:firstLineChars="200"/>
        <w:rPr>
          <w:rFonts w:hint="eastAsia" w:cstheme="minorEastAsia"/>
          <w:szCs w:val="24"/>
        </w:rPr>
      </w:pPr>
      <w:r>
        <w:rPr>
          <w:rFonts w:hint="eastAsia" w:cstheme="minorEastAsia"/>
          <w:szCs w:val="24"/>
        </w:rPr>
        <w:t>药房管理是基层卫生机构用于药房药品出入库、以及盘点、药品调价等过程的管理，主要功能要求如下：</w:t>
      </w:r>
    </w:p>
    <w:p w14:paraId="691CFDD6">
      <w:pPr>
        <w:pStyle w:val="46"/>
        <w:numPr>
          <w:ilvl w:val="0"/>
          <w:numId w:val="11"/>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药品信息获取：实现自动获取药品名称、规格、批号、价格、生产厂家、药品来源、药品剂型、药品属性、药品类别、医保编码、领药人、开方医生和全科诊疗患者等药品基本信息；</w:t>
      </w:r>
    </w:p>
    <w:p w14:paraId="0DA28F93">
      <w:pPr>
        <w:pStyle w:val="46"/>
        <w:numPr>
          <w:ilvl w:val="0"/>
          <w:numId w:val="11"/>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药品划价：实现对全科诊疗处方、住院医嘱的划价功能；</w:t>
      </w:r>
    </w:p>
    <w:p w14:paraId="0323C974">
      <w:pPr>
        <w:pStyle w:val="46"/>
        <w:numPr>
          <w:ilvl w:val="0"/>
          <w:numId w:val="11"/>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发药：实现对全科诊疗收费的药品明细、住院医嘱执行发药核对确认，消减库存的功能；</w:t>
      </w:r>
    </w:p>
    <w:p w14:paraId="3E2A28FD">
      <w:pPr>
        <w:pStyle w:val="46"/>
        <w:numPr>
          <w:ilvl w:val="0"/>
          <w:numId w:val="11"/>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对账：实现全科诊疗收费的药品金额、住院医嘱金额和药房的发药金额执行对帐；</w:t>
      </w:r>
    </w:p>
    <w:p w14:paraId="6164326E">
      <w:pPr>
        <w:pStyle w:val="46"/>
        <w:numPr>
          <w:ilvl w:val="0"/>
          <w:numId w:val="11"/>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领药：实现对药库发到药房的药品的出库单进行领药确认；</w:t>
      </w:r>
    </w:p>
    <w:p w14:paraId="332B43DF">
      <w:pPr>
        <w:pStyle w:val="46"/>
        <w:numPr>
          <w:ilvl w:val="0"/>
          <w:numId w:val="11"/>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盘点、报损、调换和退药：实现药房药品的盘点、报损、调换和退药功能；</w:t>
      </w:r>
    </w:p>
    <w:p w14:paraId="627D6F13">
      <w:pPr>
        <w:pStyle w:val="46"/>
        <w:numPr>
          <w:ilvl w:val="0"/>
          <w:numId w:val="11"/>
        </w:numPr>
        <w:spacing w:after="0" w:line="360" w:lineRule="auto"/>
        <w:ind w:firstLineChars="0"/>
        <w:rPr>
          <w:rFonts w:hint="eastAsia" w:ascii="宋体" w:hAnsi="宋体" w:cstheme="minorEastAsia"/>
          <w:sz w:val="24"/>
          <w:szCs w:val="24"/>
        </w:rPr>
      </w:pPr>
      <w:r>
        <w:rPr>
          <w:rFonts w:hint="eastAsia" w:ascii="宋体" w:hAnsi="宋体" w:cstheme="minorEastAsia"/>
          <w:sz w:val="24"/>
          <w:szCs w:val="24"/>
        </w:rPr>
        <w:t>药房管理信息的查询、调阅与使用：实现药房药品的日结、月结和年结算功能，并自动比较会计帐及实物帐的平衡关系；</w:t>
      </w:r>
    </w:p>
    <w:p w14:paraId="0F74E2EF">
      <w:pPr>
        <w:pStyle w:val="6"/>
        <w:rPr>
          <w:rFonts w:hint="eastAsia"/>
        </w:rPr>
      </w:pPr>
      <w:r>
        <w:rPr>
          <w:rFonts w:hint="eastAsia"/>
        </w:rPr>
        <w:t>医技管理</w:t>
      </w:r>
    </w:p>
    <w:p w14:paraId="1896E47C">
      <w:pPr>
        <w:pStyle w:val="7"/>
        <w:ind w:left="1320" w:hanging="1320"/>
        <w:rPr>
          <w:rFonts w:hint="eastAsia"/>
          <w:lang w:eastAsia="zh-Hans"/>
        </w:rPr>
      </w:pPr>
      <w:r>
        <w:rPr>
          <w:rFonts w:hint="eastAsia"/>
          <w:lang w:eastAsia="zh-Hans"/>
        </w:rPr>
        <w:t>医技待执行</w:t>
      </w:r>
    </w:p>
    <w:p w14:paraId="5D65656C">
      <w:pPr>
        <w:ind w:firstLine="480"/>
        <w:rPr>
          <w:rFonts w:hint="eastAsia"/>
          <w:szCs w:val="24"/>
        </w:rPr>
      </w:pPr>
      <w:r>
        <w:rPr>
          <w:rFonts w:hint="eastAsia"/>
          <w:szCs w:val="24"/>
        </w:rPr>
        <w:t>本功能为医技待执行模块，医生为患者开医技检查检验单并且患者缴费后，医生可为患者做执行操作</w:t>
      </w:r>
      <w:r>
        <w:rPr>
          <w:szCs w:val="24"/>
        </w:rPr>
        <w:t>。</w:t>
      </w:r>
    </w:p>
    <w:p w14:paraId="72C2BDEC">
      <w:pPr>
        <w:ind w:firstLine="480"/>
        <w:rPr>
          <w:rFonts w:hint="eastAsia"/>
          <w:szCs w:val="24"/>
        </w:rPr>
      </w:pPr>
      <w:r>
        <w:rPr>
          <w:rFonts w:hint="eastAsia"/>
          <w:szCs w:val="24"/>
        </w:rPr>
        <w:t>需支持执行检查检验项目</w:t>
      </w:r>
      <w:r>
        <w:rPr>
          <w:szCs w:val="24"/>
        </w:rPr>
        <w:t>。</w:t>
      </w:r>
    </w:p>
    <w:p w14:paraId="771399B4">
      <w:pPr>
        <w:ind w:firstLine="480"/>
        <w:rPr>
          <w:rFonts w:hint="eastAsia"/>
          <w:szCs w:val="24"/>
        </w:rPr>
      </w:pPr>
      <w:r>
        <w:rPr>
          <w:rFonts w:hint="eastAsia"/>
          <w:szCs w:val="24"/>
        </w:rPr>
        <w:t>需支持退回医技申请单。</w:t>
      </w:r>
    </w:p>
    <w:p w14:paraId="27CF5DBF">
      <w:pPr>
        <w:pStyle w:val="7"/>
        <w:ind w:left="1320" w:hanging="1320"/>
        <w:rPr>
          <w:rFonts w:hint="eastAsia"/>
          <w:lang w:eastAsia="zh-Hans"/>
        </w:rPr>
      </w:pPr>
      <w:r>
        <w:rPr>
          <w:rFonts w:hint="eastAsia"/>
          <w:lang w:eastAsia="zh-Hans"/>
        </w:rPr>
        <w:t>医技已执行</w:t>
      </w:r>
    </w:p>
    <w:p w14:paraId="46CFBE15">
      <w:pPr>
        <w:ind w:firstLine="480"/>
        <w:rPr>
          <w:rFonts w:hint="eastAsia"/>
          <w:szCs w:val="24"/>
        </w:rPr>
      </w:pPr>
      <w:r>
        <w:rPr>
          <w:rFonts w:hint="eastAsia"/>
          <w:szCs w:val="24"/>
        </w:rPr>
        <w:t>本功能需支持医技已执行的操作，医生为患者执行检查、检验项目后，在医技已执行界面展示已执行列表和录入结果。</w:t>
      </w:r>
    </w:p>
    <w:p w14:paraId="763D3993">
      <w:pPr>
        <w:ind w:firstLine="480"/>
        <w:rPr>
          <w:rFonts w:hint="eastAsia"/>
          <w:szCs w:val="24"/>
        </w:rPr>
      </w:pPr>
      <w:r>
        <w:rPr>
          <w:rFonts w:hint="eastAsia"/>
          <w:szCs w:val="24"/>
        </w:rPr>
        <w:t>需支持取消执行和结果录入操作</w:t>
      </w:r>
      <w:r>
        <w:rPr>
          <w:szCs w:val="24"/>
        </w:rPr>
        <w:t>。</w:t>
      </w:r>
    </w:p>
    <w:p w14:paraId="748093A1">
      <w:pPr>
        <w:pStyle w:val="5"/>
        <w:rPr>
          <w:rFonts w:hint="eastAsia"/>
        </w:rPr>
      </w:pPr>
      <w:r>
        <w:rPr>
          <w:rFonts w:hint="eastAsia"/>
        </w:rPr>
        <w:t>基层电子病历系统</w:t>
      </w:r>
    </w:p>
    <w:p w14:paraId="5CFFDBA1">
      <w:pPr>
        <w:pStyle w:val="6"/>
        <w:rPr>
          <w:rFonts w:hint="eastAsia"/>
        </w:rPr>
      </w:pPr>
      <w:r>
        <w:rPr>
          <w:rFonts w:hint="eastAsia"/>
        </w:rPr>
        <w:t>基层门诊电子病历</w:t>
      </w:r>
    </w:p>
    <w:p w14:paraId="5BD2B8D1">
      <w:pPr>
        <w:pStyle w:val="7"/>
        <w:ind w:left="1320" w:hanging="1320"/>
        <w:rPr>
          <w:rFonts w:hint="eastAsia"/>
        </w:rPr>
      </w:pPr>
      <w:r>
        <w:rPr>
          <w:rFonts w:hint="eastAsia"/>
        </w:rPr>
        <w:t>病历权限维护</w:t>
      </w:r>
    </w:p>
    <w:p w14:paraId="6D4DEF76">
      <w:pPr>
        <w:ind w:firstLine="480" w:firstLineChars="200"/>
        <w:rPr>
          <w:rFonts w:hint="eastAsia"/>
        </w:rPr>
      </w:pPr>
      <w:r>
        <w:t>提供病历文书操作权限的定义功能。按照临床需要授权门诊病历的书写、查看、打印、导出等权限。</w:t>
      </w:r>
    </w:p>
    <w:p w14:paraId="62EA6E0A">
      <w:pPr>
        <w:pStyle w:val="7"/>
        <w:ind w:left="1320" w:hanging="1320"/>
        <w:rPr>
          <w:rFonts w:hint="eastAsia"/>
        </w:rPr>
      </w:pPr>
      <w:r>
        <w:rPr>
          <w:rFonts w:hint="eastAsia"/>
        </w:rPr>
        <w:t>门诊病历书写</w:t>
      </w:r>
    </w:p>
    <w:p w14:paraId="4DAA7FBA">
      <w:pPr>
        <w:ind w:firstLine="480" w:firstLineChars="200"/>
        <w:rPr>
          <w:rFonts w:hint="eastAsia"/>
        </w:rPr>
      </w:pPr>
      <w:r>
        <w:t>门诊病历书写需支持自动选择科室默认模板，也需支持自行选择任一模板进行病历书写。同时需支持选择患者历史文书创建新病历。</w:t>
      </w:r>
    </w:p>
    <w:p w14:paraId="2F80906F">
      <w:pPr>
        <w:rPr>
          <w:rFonts w:hint="eastAsia"/>
        </w:rPr>
      </w:pPr>
      <w:r>
        <w:t></w:t>
      </w:r>
      <w:r>
        <w:tab/>
      </w:r>
      <w:r>
        <w:t>提供类WORD书写界面风格、结构化书写、所见即所得。需支持文本元素、日期元素、单选元素、多选元素等多种结构化书写格式，需支持病历书写时元素的快速跳转。</w:t>
      </w:r>
    </w:p>
    <w:p w14:paraId="7549B2E7">
      <w:pPr>
        <w:rPr>
          <w:rFonts w:hint="eastAsia"/>
        </w:rPr>
      </w:pPr>
      <w:r>
        <w:t></w:t>
      </w:r>
      <w:r>
        <w:tab/>
      </w:r>
      <w:r>
        <w:t>提供患者个人信息、门诊医嘱、检查申请、检验申请的自动引用功能，同时需支持手动刷新。</w:t>
      </w:r>
    </w:p>
    <w:p w14:paraId="566A31CC">
      <w:pPr>
        <w:rPr>
          <w:rFonts w:hint="eastAsia"/>
        </w:rPr>
      </w:pPr>
      <w:r>
        <w:t></w:t>
      </w:r>
      <w:r>
        <w:tab/>
      </w:r>
      <w:r>
        <w:t>需支持医生在病历书写时，对个人常用语、常用模板进行收藏和使用的功能，便于同一病种病历的高效书写。</w:t>
      </w:r>
    </w:p>
    <w:p w14:paraId="1F64D27C">
      <w:pPr>
        <w:rPr>
          <w:rFonts w:hint="eastAsia"/>
        </w:rPr>
      </w:pPr>
      <w:r>
        <w:t></w:t>
      </w:r>
      <w:r>
        <w:tab/>
      </w:r>
      <w:r>
        <w:t>需支持病历章节收缩功能。允许医生将不重要的章节内容收起，方便聚焦关键内容。</w:t>
      </w:r>
    </w:p>
    <w:p w14:paraId="793B977D">
      <w:pPr>
        <w:pStyle w:val="7"/>
        <w:ind w:left="1320" w:hanging="1320"/>
        <w:rPr>
          <w:rFonts w:hint="eastAsia"/>
        </w:rPr>
      </w:pPr>
      <w:r>
        <w:rPr>
          <w:rFonts w:hint="eastAsia"/>
        </w:rPr>
        <w:t>病历书写助手</w:t>
      </w:r>
    </w:p>
    <w:p w14:paraId="6E3F5EF4">
      <w:pPr>
        <w:ind w:firstLine="480" w:firstLineChars="200"/>
        <w:rPr>
          <w:rFonts w:hint="eastAsia"/>
        </w:rPr>
      </w:pPr>
      <w:r>
        <w:t>需支持同屏查看和引用检查报告、检验报告、病理报告、微生物报告等内容，数据范围包括既往门诊和住院就诊。检验报告的异常值有明显的颜色区分。</w:t>
      </w:r>
    </w:p>
    <w:p w14:paraId="5B5F42AD">
      <w:pPr>
        <w:rPr>
          <w:rFonts w:hint="eastAsia"/>
        </w:rPr>
      </w:pPr>
      <w:r>
        <w:t></w:t>
      </w:r>
      <w:r>
        <w:tab/>
      </w:r>
      <w:r>
        <w:t>需支持病历常用语引用。包括通用引用、按章节引用模式。通用引用模式下医生可以选择一个或者多个常用语引入到病历，按章节引用模式下只能选择该章节的常用语进行引用。</w:t>
      </w:r>
    </w:p>
    <w:p w14:paraId="322EFE29">
      <w:pPr>
        <w:rPr>
          <w:rFonts w:hint="eastAsia"/>
        </w:rPr>
      </w:pPr>
      <w:r>
        <w:t></w:t>
      </w:r>
      <w:r>
        <w:tab/>
      </w:r>
      <w:r>
        <w:t>需支持患者历史病历的查询和引用。医生能查阅患者既往的就诊、治疗、预后情况，一键将历史文书的主诉、现病史等内容引入到当前病历中，同时自动提取本次就诊的诊断和医嘱信息。</w:t>
      </w:r>
    </w:p>
    <w:p w14:paraId="211B4796">
      <w:pPr>
        <w:rPr>
          <w:rFonts w:hint="eastAsia"/>
        </w:rPr>
      </w:pPr>
      <w:r>
        <w:t></w:t>
      </w:r>
      <w:r>
        <w:tab/>
      </w:r>
      <w:r>
        <w:t>需支持特殊符号、医学图库、医学术语、医学表达式的快速引用。</w:t>
      </w:r>
    </w:p>
    <w:p w14:paraId="283D11E5">
      <w:pPr>
        <w:pStyle w:val="7"/>
        <w:ind w:left="1320" w:hanging="1320"/>
        <w:rPr>
          <w:rFonts w:hint="eastAsia"/>
        </w:rPr>
      </w:pPr>
      <w:r>
        <w:rPr>
          <w:rFonts w:hint="eastAsia"/>
        </w:rPr>
        <w:t>病历打印</w:t>
      </w:r>
    </w:p>
    <w:p w14:paraId="2F5DD8C2">
      <w:pPr>
        <w:ind w:firstLine="480" w:firstLineChars="200"/>
        <w:rPr>
          <w:rFonts w:hint="eastAsia"/>
        </w:rPr>
      </w:pPr>
      <w:r>
        <w:t>需支持门诊病历的原样打印，书写格式和打印格式要一致。</w:t>
      </w:r>
    </w:p>
    <w:p w14:paraId="3D2BE180">
      <w:pPr>
        <w:rPr>
          <w:rFonts w:hint="eastAsia"/>
        </w:rPr>
      </w:pPr>
      <w:r>
        <w:t></w:t>
      </w:r>
      <w:r>
        <w:tab/>
      </w:r>
      <w:r>
        <w:t>需支持门诊病历的分离打印，书写格式和打印格式要分离。需要在病历书写格式中保持单选按钮、复选框、表格等多种结构化编辑，在打印时自动输出成自然语言文本，并且只打印必要内容。</w:t>
      </w:r>
    </w:p>
    <w:p w14:paraId="394F14F4">
      <w:pPr>
        <w:pStyle w:val="7"/>
        <w:ind w:left="1320" w:hanging="1320"/>
        <w:rPr>
          <w:rFonts w:hint="eastAsia"/>
        </w:rPr>
      </w:pPr>
      <w:r>
        <w:rPr>
          <w:rFonts w:hint="eastAsia"/>
        </w:rPr>
        <w:t>门诊病历管理</w:t>
      </w:r>
    </w:p>
    <w:p w14:paraId="6F26C5A1">
      <w:pPr>
        <w:ind w:firstLine="480" w:firstLineChars="200"/>
        <w:rPr>
          <w:rFonts w:hint="eastAsia"/>
        </w:rPr>
      </w:pPr>
      <w:r>
        <w:t>病历后台存储需支持文本、HTML、JSON、PDF等多种格式，符合结构化存储要求。同时这些数据需支持以URL地址、HTTP服务、视图三种模式提供给第三方厂商查看和使用。</w:t>
      </w:r>
    </w:p>
    <w:p w14:paraId="66FF0F4F">
      <w:pPr>
        <w:rPr>
          <w:rFonts w:hint="eastAsia"/>
        </w:rPr>
      </w:pPr>
      <w:r>
        <w:t></w:t>
      </w:r>
      <w:r>
        <w:tab/>
      </w:r>
      <w:r>
        <w:t>病历文书保存和签名时，需支持实时生成PDF文件。</w:t>
      </w:r>
    </w:p>
    <w:p w14:paraId="06E7294F">
      <w:pPr>
        <w:rPr>
          <w:rFonts w:hint="eastAsia"/>
        </w:rPr>
      </w:pPr>
      <w:r>
        <w:t></w:t>
      </w:r>
      <w:r>
        <w:tab/>
      </w:r>
      <w:r>
        <w:t>提供门诊病历修改痕迹记录和比对功能，方便回溯每个版本的病历修改情况。</w:t>
      </w:r>
    </w:p>
    <w:p w14:paraId="15F76B30">
      <w:pPr>
        <w:rPr>
          <w:rFonts w:hint="eastAsia"/>
        </w:rPr>
      </w:pPr>
      <w:r>
        <w:t></w:t>
      </w:r>
      <w:r>
        <w:tab/>
      </w:r>
      <w:r>
        <w:t>需支持对门诊病历的任何操作自动生成审计日志和追溯。操作包括创建、修改、删除、查看、打印、签名等，审计日志包括操作时间、操作者、操作内容等。提供按单份文书或某个患者追踪查看其所有操作者及操作内容，需支持按操作者追踪查看其所有操作功能。</w:t>
      </w:r>
    </w:p>
    <w:p w14:paraId="757D7E4C">
      <w:pPr>
        <w:rPr>
          <w:rFonts w:hint="eastAsia"/>
        </w:rPr>
      </w:pPr>
      <w:r>
        <w:t></w:t>
      </w:r>
      <w:r>
        <w:tab/>
      </w:r>
      <w:r>
        <w:t>提供门诊病历订阅的功能。当第三方系统需要获取门诊病历结构化内容时，通过结构化订阅的方式实现。</w:t>
      </w:r>
    </w:p>
    <w:p w14:paraId="1D991464">
      <w:pPr>
        <w:pStyle w:val="7"/>
        <w:ind w:left="1320" w:hanging="1320"/>
        <w:rPr>
          <w:rFonts w:hint="eastAsia"/>
        </w:rPr>
      </w:pPr>
      <w:r>
        <w:rPr>
          <w:rFonts w:hint="eastAsia"/>
        </w:rPr>
        <w:t>门诊病历模板管理</w:t>
      </w:r>
    </w:p>
    <w:p w14:paraId="4EF7592B">
      <w:pPr>
        <w:ind w:firstLine="480" w:firstLineChars="200"/>
        <w:rPr>
          <w:rFonts w:hint="eastAsia"/>
        </w:rPr>
      </w:pPr>
      <w:r>
        <w:t>门诊病历模板管理需采用数据集、模板两层设计，通过数据集规范病历模板制作。在数据集中能定义章、节、数据元和属性，需支持公用数据集。在制作模板时，能直接从数据集中调入数据元转为元素，并自动带入元素名称、类型、值域、是否必填、防复制标志、只读标志属性，其中值域字典允许扩展。</w:t>
      </w:r>
    </w:p>
    <w:p w14:paraId="30302CCC">
      <w:pPr>
        <w:rPr>
          <w:rFonts w:hint="eastAsia"/>
        </w:rPr>
      </w:pPr>
      <w:r>
        <w:t></w:t>
      </w:r>
      <w:r>
        <w:tab/>
      </w:r>
      <w:r>
        <w:t>提供科室模板管理员创建和授权功能。管理员可以被授权不同的诊疗科目，授权后管理员只管理有权限科室的病历模板。</w:t>
      </w:r>
    </w:p>
    <w:p w14:paraId="4A8B0325">
      <w:pPr>
        <w:rPr>
          <w:rFonts w:hint="eastAsia"/>
        </w:rPr>
      </w:pPr>
      <w:r>
        <w:t></w:t>
      </w:r>
      <w:r>
        <w:tab/>
      </w:r>
      <w:r>
        <w:t>实现全院格式模板的统一管理。个人数据模板继承自全院格式模板并受母板管控，修改母板后所有相关模板能自动更新，包括增删改文本、元素、表格等操作。</w:t>
      </w:r>
    </w:p>
    <w:p w14:paraId="6084CDC8">
      <w:pPr>
        <w:rPr>
          <w:rFonts w:hint="eastAsia"/>
        </w:rPr>
      </w:pPr>
      <w:r>
        <w:t></w:t>
      </w:r>
      <w:r>
        <w:tab/>
      </w:r>
      <w:r>
        <w:t>提供数值、日期、单选、文本、选择、复选等元素的插入，需支持图片、按钮、页眉、片段、二维码、条形码等内容的编辑。</w:t>
      </w:r>
    </w:p>
    <w:p w14:paraId="39177EE5">
      <w:pPr>
        <w:rPr>
          <w:rFonts w:hint="eastAsia"/>
        </w:rPr>
      </w:pPr>
      <w:r>
        <w:t></w:t>
      </w:r>
      <w:r>
        <w:tab/>
      </w:r>
      <w:r>
        <w:t>需支持病历内容之间的联动，包括元素与元素、元素与片段、元素与表格之间的逻辑关系联动。</w:t>
      </w:r>
    </w:p>
    <w:p w14:paraId="2465B171">
      <w:pPr>
        <w:rPr>
          <w:rFonts w:hint="eastAsia"/>
        </w:rPr>
      </w:pPr>
      <w:r>
        <w:t></w:t>
      </w:r>
      <w:r>
        <w:tab/>
      </w:r>
      <w:r>
        <w:t>需支持打印隐藏元素设置，用于实现病历编辑提示信息，病历预览和打印后不显示。</w:t>
      </w:r>
    </w:p>
    <w:p w14:paraId="613FD650">
      <w:pPr>
        <w:rPr>
          <w:rFonts w:hint="eastAsia"/>
        </w:rPr>
      </w:pPr>
      <w:r>
        <w:t></w:t>
      </w:r>
      <w:r>
        <w:tab/>
      </w:r>
      <w:r>
        <w:t>提供病历模板打印格式的自定义功能。做模板时定义病历打印格式脚本，在模板制作页面即可预览打印格式，实现病历书写和打印的分离。打印脚本需支持整个章节的显示或隐藏、元素的显示或隐藏、打印内容的重组等。</w:t>
      </w:r>
    </w:p>
    <w:p w14:paraId="759119DB">
      <w:pPr>
        <w:pStyle w:val="6"/>
        <w:rPr>
          <w:rFonts w:hint="eastAsia"/>
        </w:rPr>
      </w:pPr>
      <w:r>
        <w:rPr>
          <w:rFonts w:hint="eastAsia"/>
        </w:rPr>
        <w:t>基层住院电子病历</w:t>
      </w:r>
    </w:p>
    <w:p w14:paraId="787636A8">
      <w:pPr>
        <w:pStyle w:val="7"/>
        <w:ind w:left="1320" w:hanging="1320"/>
        <w:rPr>
          <w:rFonts w:hint="eastAsia"/>
        </w:rPr>
      </w:pPr>
      <w:r>
        <w:rPr>
          <w:rFonts w:hint="eastAsia"/>
        </w:rPr>
        <w:t>住院病历书写</w:t>
      </w:r>
    </w:p>
    <w:p w14:paraId="5F1A2E55">
      <w:pPr>
        <w:ind w:firstLine="480" w:firstLineChars="200"/>
        <w:rPr>
          <w:rFonts w:hint="eastAsia"/>
        </w:rPr>
      </w:pPr>
      <w:r>
        <w:t>提供住院病历基本书写功能。提供类WORD书写界面风格、结构化书写、所见即所得。需支持文本元素、日期元素、单选元素、多选元素等多种结构化书写格式，需支持病历书写时元素的快速跳转。</w:t>
      </w:r>
    </w:p>
    <w:p w14:paraId="0FC606ED">
      <w:pPr>
        <w:rPr>
          <w:rFonts w:hint="eastAsia"/>
        </w:rPr>
      </w:pPr>
      <w:r>
        <w:t></w:t>
      </w:r>
      <w:r>
        <w:tab/>
      </w:r>
      <w:r>
        <w:t>住院病历需支持多病人多文档书写。在一台机器上能打开多个患者书写病历，每个患者也可以打开多份病历书写。</w:t>
      </w:r>
    </w:p>
    <w:p w14:paraId="48F1ADD1">
      <w:pPr>
        <w:rPr>
          <w:rFonts w:hint="eastAsia"/>
        </w:rPr>
      </w:pPr>
      <w:r>
        <w:t></w:t>
      </w:r>
      <w:r>
        <w:tab/>
      </w:r>
      <w:r>
        <w:t>提供病历模板的选择，如果病历类别有配置默认模板，系统能自动根据各种规则如病种、性别、年龄加载默认模板。</w:t>
      </w:r>
    </w:p>
    <w:p w14:paraId="6376E794">
      <w:pPr>
        <w:rPr>
          <w:rFonts w:hint="eastAsia"/>
        </w:rPr>
      </w:pPr>
      <w:r>
        <w:t></w:t>
      </w:r>
      <w:r>
        <w:tab/>
      </w:r>
      <w:r>
        <w:t>提供模板套餐功能。可以根据病种的常用模板集中维护，一键批量创建多份病历文书。</w:t>
      </w:r>
    </w:p>
    <w:p w14:paraId="7A4E2C1F">
      <w:pPr>
        <w:rPr>
          <w:rFonts w:hint="eastAsia"/>
        </w:rPr>
      </w:pPr>
      <w:r>
        <w:t></w:t>
      </w:r>
      <w:r>
        <w:tab/>
      </w:r>
      <w:r>
        <w:t>住院病历书写需支持严格的流程和权限管理。比如创建、保存、签名、清除签名等，草稿状态下病历可以自由修改，签名后的病历只有上级医生能修改。</w:t>
      </w:r>
    </w:p>
    <w:p w14:paraId="738070D6">
      <w:pPr>
        <w:rPr>
          <w:rFonts w:hint="eastAsia"/>
        </w:rPr>
      </w:pPr>
      <w:r>
        <w:t></w:t>
      </w:r>
      <w:r>
        <w:tab/>
      </w:r>
      <w:r>
        <w:t>提供病程记录标题的自动生成功能，并需支持人工修改。</w:t>
      </w:r>
    </w:p>
    <w:p w14:paraId="2C77F63B">
      <w:pPr>
        <w:rPr>
          <w:rFonts w:hint="eastAsia"/>
        </w:rPr>
      </w:pPr>
      <w:r>
        <w:t></w:t>
      </w:r>
      <w:r>
        <w:tab/>
      </w:r>
      <w:r>
        <w:t>需支持医生在病历书写时，对个人常用语、常用模板进行收藏和使用的功能，便于同一病种病历的高效书写。</w:t>
      </w:r>
    </w:p>
    <w:p w14:paraId="3A050E0C">
      <w:pPr>
        <w:rPr>
          <w:rFonts w:hint="eastAsia"/>
        </w:rPr>
      </w:pPr>
      <w:r>
        <w:t></w:t>
      </w:r>
      <w:r>
        <w:tab/>
      </w:r>
      <w:r>
        <w:t>需支持病历之间的结构化自动引用。如入院记录中的病史描述能同步至首次病程录、会诊申请中，不需要医生抄写且内容一致。</w:t>
      </w:r>
    </w:p>
    <w:p w14:paraId="48A720A0">
      <w:pPr>
        <w:rPr>
          <w:rFonts w:hint="eastAsia"/>
        </w:rPr>
      </w:pPr>
      <w:r>
        <w:t></w:t>
      </w:r>
      <w:r>
        <w:tab/>
      </w:r>
      <w:r>
        <w:t>需支持修订签功能。对于已签名完成的病历，上级医师根据修订签权限可以直接修改病历并引导完成签名。</w:t>
      </w:r>
    </w:p>
    <w:p w14:paraId="614A4F52">
      <w:pPr>
        <w:rPr>
          <w:rFonts w:hint="eastAsia"/>
        </w:rPr>
      </w:pPr>
      <w:r>
        <w:t></w:t>
      </w:r>
      <w:r>
        <w:tab/>
      </w:r>
      <w:r>
        <w:t>需支持创建手术记录时手术信息并同步到文书中。</w:t>
      </w:r>
    </w:p>
    <w:p w14:paraId="5BC2640E">
      <w:pPr>
        <w:pStyle w:val="7"/>
        <w:ind w:left="1320" w:hanging="1320"/>
        <w:rPr>
          <w:rFonts w:hint="eastAsia"/>
        </w:rPr>
      </w:pPr>
      <w:r>
        <w:rPr>
          <w:rFonts w:hint="eastAsia"/>
        </w:rPr>
        <w:t>中医病历书写</w:t>
      </w:r>
    </w:p>
    <w:p w14:paraId="785D629A">
      <w:pPr>
        <w:ind w:firstLine="480" w:firstLineChars="200"/>
        <w:rPr>
          <w:rFonts w:hint="eastAsia"/>
        </w:rPr>
      </w:pPr>
      <w:r>
        <w:t>需支持中医病案首页模板配置以及书写，首页可根据本省的病历书写规范配置门急诊诊断（中医）、中医治疗类别、辨证施护、出院诊断（中医）等元素，且需支持数据的自动引用（若医生站或者三方能提供数据接口）。</w:t>
      </w:r>
    </w:p>
    <w:p w14:paraId="46FADF90">
      <w:pPr>
        <w:rPr>
          <w:rFonts w:hint="eastAsia"/>
        </w:rPr>
      </w:pPr>
      <w:r>
        <w:t></w:t>
      </w:r>
      <w:r>
        <w:tab/>
      </w:r>
      <w:r>
        <w:t>需支持中医其他模板配置，比如入院记录包含中医诊断及辨证分析等特有属性。</w:t>
      </w:r>
    </w:p>
    <w:p w14:paraId="3825E9D9">
      <w:pPr>
        <w:rPr>
          <w:rFonts w:hint="eastAsia"/>
        </w:rPr>
      </w:pPr>
      <w:r>
        <w:t></w:t>
      </w:r>
      <w:r>
        <w:tab/>
      </w:r>
      <w:r>
        <w:t>需支持中医诊断、证候规范化拼装并自动引入到入院诊断、病案首页中。</w:t>
      </w:r>
    </w:p>
    <w:p w14:paraId="44402522">
      <w:pPr>
        <w:pStyle w:val="7"/>
        <w:ind w:left="1320" w:hanging="1320"/>
        <w:rPr>
          <w:rFonts w:hint="eastAsia"/>
        </w:rPr>
      </w:pPr>
      <w:r>
        <w:rPr>
          <w:rFonts w:hint="eastAsia"/>
        </w:rPr>
        <w:t>病历书写助手</w:t>
      </w:r>
    </w:p>
    <w:p w14:paraId="75E32BB7">
      <w:pPr>
        <w:ind w:firstLine="480" w:firstLineChars="200"/>
        <w:rPr>
          <w:rFonts w:hint="eastAsia"/>
        </w:rPr>
      </w:pPr>
      <w:r>
        <w:t>需支持同屏查看和引用历史病历、检查报告、检验报告、病理报告、体征记录、医嘱信息等内容，数据范围包括既往门诊和住院。检验报告的异常值有明显的颜色区分，医嘱需需支持草药格式。</w:t>
      </w:r>
    </w:p>
    <w:p w14:paraId="22A9F8D7">
      <w:pPr>
        <w:rPr>
          <w:rFonts w:hint="eastAsia"/>
        </w:rPr>
      </w:pPr>
      <w:r>
        <w:t></w:t>
      </w:r>
      <w:r>
        <w:tab/>
      </w:r>
      <w:r>
        <w:t>需支持病历常用语引用。包括通用引用、按章节引用模式。通用引用模式下医生可以选择一个或者多个常用语引入到病历，按章节引用模式下只能选择该章节的常用语进行引用。</w:t>
      </w:r>
    </w:p>
    <w:p w14:paraId="41A20CB8">
      <w:pPr>
        <w:rPr>
          <w:rFonts w:hint="eastAsia"/>
        </w:rPr>
      </w:pPr>
      <w:r>
        <w:t></w:t>
      </w:r>
      <w:r>
        <w:tab/>
      </w:r>
      <w:r>
        <w:t>需支持特殊符号、医学图库、医学术语、医学表达式的快速引用。</w:t>
      </w:r>
    </w:p>
    <w:p w14:paraId="307A377D">
      <w:pPr>
        <w:pStyle w:val="7"/>
        <w:ind w:left="1320" w:hanging="1320"/>
        <w:rPr>
          <w:rFonts w:hint="eastAsia"/>
        </w:rPr>
      </w:pPr>
      <w:r>
        <w:rPr>
          <w:rFonts w:hint="eastAsia"/>
        </w:rPr>
        <w:t>住院病历管理</w:t>
      </w:r>
    </w:p>
    <w:p w14:paraId="217A0516">
      <w:pPr>
        <w:ind w:firstLine="480" w:firstLineChars="200"/>
        <w:rPr>
          <w:rFonts w:hint="eastAsia"/>
        </w:rPr>
      </w:pPr>
      <w:r>
        <w:t>病历后台存储需支持文本、HTML、JSON、PDF等多种格式，符合结构化存储要求。同时这些数据需支持以URL地址、HTTP服务、视图三种模式提供给第三方厂商查看和使用。</w:t>
      </w:r>
    </w:p>
    <w:p w14:paraId="2B39553D">
      <w:pPr>
        <w:rPr>
          <w:rFonts w:hint="eastAsia"/>
        </w:rPr>
      </w:pPr>
      <w:r>
        <w:t></w:t>
      </w:r>
      <w:r>
        <w:tab/>
      </w:r>
      <w:r>
        <w:t>病历文书保存和签名时，需支持实时生成PDF文件。</w:t>
      </w:r>
    </w:p>
    <w:p w14:paraId="102BF100">
      <w:pPr>
        <w:rPr>
          <w:rFonts w:hint="eastAsia"/>
        </w:rPr>
      </w:pPr>
      <w:r>
        <w:t></w:t>
      </w:r>
      <w:r>
        <w:tab/>
      </w:r>
      <w:r>
        <w:t>提供住院病历修改痕迹记录和比对功能，方便回溯每个版本的病历修改情况。</w:t>
      </w:r>
    </w:p>
    <w:p w14:paraId="05B493E5">
      <w:pPr>
        <w:rPr>
          <w:rFonts w:hint="eastAsia"/>
        </w:rPr>
      </w:pPr>
      <w:r>
        <w:t></w:t>
      </w:r>
      <w:r>
        <w:tab/>
      </w:r>
      <w:r>
        <w:t>需支持对住院病历的任何操作自动生成审计日志和追溯。操作包括创建、修改、删除、查看、打印、签名等，审计日志包括操作时间、操作者、操作内容等。提供按单份文书或某个患者追踪查看其所有操作者及操作内容，需支持按操作者追踪查看其所有操作等功能，以确保运行病历书写始终被监控直至入库。</w:t>
      </w:r>
    </w:p>
    <w:p w14:paraId="515BBB48">
      <w:pPr>
        <w:rPr>
          <w:rFonts w:hint="eastAsia"/>
        </w:rPr>
      </w:pPr>
      <w:r>
        <w:t></w:t>
      </w:r>
      <w:r>
        <w:tab/>
      </w:r>
      <w:r>
        <w:t>提供住院病历订阅的功能。当第三方系统需要获取住院病历结构化内容时，通过结构化订阅的方式实现。</w:t>
      </w:r>
    </w:p>
    <w:p w14:paraId="7BFED109">
      <w:pPr>
        <w:pStyle w:val="7"/>
        <w:ind w:left="1320" w:hanging="1320"/>
        <w:rPr>
          <w:rFonts w:hint="eastAsia"/>
        </w:rPr>
      </w:pPr>
      <w:r>
        <w:rPr>
          <w:rFonts w:hint="eastAsia"/>
        </w:rPr>
        <w:t>住院病历模板管理</w:t>
      </w:r>
    </w:p>
    <w:p w14:paraId="6FF71BDD">
      <w:pPr>
        <w:ind w:firstLine="480" w:firstLineChars="200"/>
        <w:rPr>
          <w:rFonts w:hint="eastAsia"/>
        </w:rPr>
      </w:pPr>
      <w:r>
        <w:t>提供住院病历的模板自定义功能。包括病案首页、入院记录、病程记录（分首次病程、日常病程、医师查房记录、交接班记录、转科记录、术前小结等）、手术及治疗、各种授权书和同意书、讨论记录、会诊记录、出院记录等。</w:t>
      </w:r>
    </w:p>
    <w:p w14:paraId="7DE6E3BF">
      <w:pPr>
        <w:rPr>
          <w:rFonts w:hint="eastAsia"/>
        </w:rPr>
      </w:pPr>
      <w:r>
        <w:t></w:t>
      </w:r>
      <w:r>
        <w:tab/>
      </w:r>
      <w:r>
        <w:t>住院病历模板管理需采用数据集、模板两层设计。通过数据集规范病历模板制作。</w:t>
      </w:r>
    </w:p>
    <w:p w14:paraId="31DD8C2E">
      <w:pPr>
        <w:rPr>
          <w:rFonts w:hint="eastAsia"/>
        </w:rPr>
      </w:pPr>
      <w:r>
        <w:t></w:t>
      </w:r>
      <w:r>
        <w:tab/>
      </w:r>
      <w:r>
        <w:t>提供科室模板管理员创建和授权功能。该管理员可以被授权不同的诊疗科目，授权后该管理员只管理有权限科室的病历模板。</w:t>
      </w:r>
    </w:p>
    <w:p w14:paraId="123056B4">
      <w:pPr>
        <w:rPr>
          <w:rFonts w:hint="eastAsia"/>
        </w:rPr>
      </w:pPr>
      <w:r>
        <w:t></w:t>
      </w:r>
      <w:r>
        <w:tab/>
      </w:r>
      <w:r>
        <w:t>实现全院格式模板的统一管理。个人数据模板继承自全院格式模板并受母板管控，修改母板后所有相关模板能自动更新，包括增删改文本、元素、表格等操作。</w:t>
      </w:r>
    </w:p>
    <w:p w14:paraId="3BC0EEC6">
      <w:pPr>
        <w:rPr>
          <w:rFonts w:hint="eastAsia"/>
        </w:rPr>
      </w:pPr>
      <w:r>
        <w:t></w:t>
      </w:r>
      <w:r>
        <w:tab/>
      </w:r>
      <w:r>
        <w:t>提供数值、日期、单选、文本、选择、复选等元素的插入，需支持图片、按钮、页眉、片段、二维码、条形码等内容的编辑。</w:t>
      </w:r>
    </w:p>
    <w:p w14:paraId="321AF190">
      <w:pPr>
        <w:rPr>
          <w:rFonts w:hint="eastAsia"/>
        </w:rPr>
      </w:pPr>
      <w:r>
        <w:t></w:t>
      </w:r>
      <w:r>
        <w:tab/>
      </w:r>
      <w:r>
        <w:t>需支持病历内容之间的联动。包括元素与元素、元素与片段、元素与表格之间的逻辑关系联动。</w:t>
      </w:r>
    </w:p>
    <w:p w14:paraId="4133F67B">
      <w:pPr>
        <w:rPr>
          <w:rFonts w:hint="eastAsia"/>
        </w:rPr>
      </w:pPr>
      <w:r>
        <w:t></w:t>
      </w:r>
      <w:r>
        <w:tab/>
      </w:r>
      <w:r>
        <w:t>需支持打印隐藏元素设置。用于实现病历编辑提示信息，病历预览和打印后不显示。</w:t>
      </w:r>
    </w:p>
    <w:p w14:paraId="3B44D8AC">
      <w:pPr>
        <w:rPr>
          <w:rFonts w:hint="eastAsia"/>
        </w:rPr>
      </w:pPr>
      <w:r>
        <w:t></w:t>
      </w:r>
      <w:r>
        <w:tab/>
      </w:r>
      <w:r>
        <w:t>提供病历模板打印格式的自定义功能。做模板时定义病历打印格式脚本，在模板制作页面即可预览打印格式，实现病历书写和打印的分离。打印脚本需支持整个章节的显示或隐藏、元素的显示或隐藏、打印内容的重组等。</w:t>
      </w:r>
    </w:p>
    <w:p w14:paraId="69642E6A">
      <w:pPr>
        <w:pStyle w:val="5"/>
        <w:rPr>
          <w:rFonts w:hint="eastAsia"/>
        </w:rPr>
      </w:pPr>
      <w:r>
        <w:rPr>
          <w:rFonts w:hint="eastAsia"/>
        </w:rPr>
        <w:t>基层PACS系统</w:t>
      </w:r>
    </w:p>
    <w:p w14:paraId="63430B2E">
      <w:pPr>
        <w:pStyle w:val="6"/>
        <w:rPr>
          <w:rFonts w:hint="eastAsia"/>
        </w:rPr>
      </w:pPr>
      <w:bookmarkStart w:id="227" w:name="_Toc163035775"/>
      <w:bookmarkStart w:id="228" w:name="_Toc24449"/>
      <w:bookmarkStart w:id="229" w:name="_Toc161848768"/>
      <w:r>
        <w:rPr>
          <w:rFonts w:hint="eastAsia"/>
        </w:rPr>
        <w:t>放射科信息管理系统</w:t>
      </w:r>
      <w:bookmarkEnd w:id="227"/>
      <w:bookmarkEnd w:id="228"/>
      <w:bookmarkEnd w:id="229"/>
    </w:p>
    <w:p w14:paraId="549FF0CF">
      <w:pPr>
        <w:ind w:firstLine="424" w:firstLineChars="177"/>
        <w:rPr>
          <w:rFonts w:hint="eastAsia"/>
        </w:rPr>
      </w:pPr>
      <w:r>
        <w:rPr>
          <w:rFonts w:hint="eastAsia"/>
        </w:rPr>
        <w:t>支持DICOM worklist服务；针对配置DICOM Modality Worklist服务的影像设备，实现worklist功能，优化工作流程，提高效率。</w:t>
      </w:r>
    </w:p>
    <w:p w14:paraId="307BE7E1">
      <w:pPr>
        <w:ind w:firstLine="424" w:firstLineChars="177"/>
        <w:rPr>
          <w:rFonts w:hint="eastAsia"/>
        </w:rPr>
      </w:pPr>
      <w:r>
        <w:rPr>
          <w:rFonts w:hint="eastAsia"/>
        </w:rPr>
        <w:t>支持预约功能，对已经安排的预约提供改约和取消预约功能</w:t>
      </w:r>
    </w:p>
    <w:p w14:paraId="12273030">
      <w:pPr>
        <w:ind w:firstLine="424" w:firstLineChars="177"/>
        <w:rPr>
          <w:rFonts w:hint="eastAsia"/>
        </w:rPr>
      </w:pPr>
      <w:r>
        <w:rPr>
          <w:rFonts w:hint="eastAsia"/>
        </w:rPr>
        <w:t>可定制的影像号分配策略，也可按设备类型分配</w:t>
      </w:r>
    </w:p>
    <w:p w14:paraId="1E446F09">
      <w:pPr>
        <w:ind w:firstLine="424" w:firstLineChars="177"/>
        <w:rPr>
          <w:rFonts w:hint="eastAsia"/>
        </w:rPr>
      </w:pPr>
      <w:r>
        <w:rPr>
          <w:rFonts w:hint="eastAsia"/>
        </w:rPr>
        <w:t>支持多种病人信息/申请单信息录入方式(包括病人的基本信息及申请单信息)：包括手工录入、条形码识别、HIS/EMR获取、磁卡读取。同时支持通过高拍仪方式将申请单输入到计算机,保存临床申请信息，并与患者信息、影像对应存档。</w:t>
      </w:r>
    </w:p>
    <w:p w14:paraId="61E4EF82">
      <w:pPr>
        <w:ind w:firstLine="424" w:firstLineChars="177"/>
        <w:rPr>
          <w:rFonts w:hint="eastAsia"/>
        </w:rPr>
      </w:pPr>
      <w:r>
        <w:rPr>
          <w:rFonts w:hint="eastAsia"/>
        </w:rPr>
        <w:t>支持集中登记、分部位登记两种登记方式；能够进行多部位的同时登记分诊。能够进行退登记、患者查询操作。</w:t>
      </w:r>
    </w:p>
    <w:p w14:paraId="0FBCA59E">
      <w:pPr>
        <w:ind w:firstLine="424" w:firstLineChars="177"/>
        <w:rPr>
          <w:rFonts w:hint="eastAsia"/>
        </w:rPr>
      </w:pPr>
      <w:r>
        <w:rPr>
          <w:rFonts w:hint="eastAsia"/>
        </w:rPr>
        <w:t>支持绿色通道处理机制，可以在特殊紧急状况完成病人的紧急登记注册和检查，检查完成后自动和手动执行病人信息的匹配和合并操作。</w:t>
      </w:r>
    </w:p>
    <w:p w14:paraId="538BDADF">
      <w:pPr>
        <w:ind w:firstLine="424" w:firstLineChars="177"/>
        <w:rPr>
          <w:rFonts w:hint="eastAsia"/>
        </w:rPr>
      </w:pPr>
      <w:r>
        <w:rPr>
          <w:rFonts w:hint="eastAsia"/>
        </w:rPr>
        <w:t>分级用户权限管理；</w:t>
      </w:r>
    </w:p>
    <w:p w14:paraId="7BAF3998">
      <w:pPr>
        <w:ind w:firstLine="424" w:firstLineChars="177"/>
        <w:rPr>
          <w:rFonts w:hint="eastAsia"/>
        </w:rPr>
      </w:pPr>
      <w:r>
        <w:rPr>
          <w:rFonts w:hint="eastAsia"/>
        </w:rPr>
        <w:t>支持查询功能，病人可通过一卡通、条码、及ID号进行个人诊断状态查询。</w:t>
      </w:r>
    </w:p>
    <w:p w14:paraId="367E1501">
      <w:pPr>
        <w:ind w:firstLine="424" w:firstLineChars="177"/>
        <w:rPr>
          <w:rFonts w:hint="eastAsia"/>
        </w:rPr>
      </w:pPr>
      <w:r>
        <w:rPr>
          <w:rFonts w:hint="eastAsia"/>
        </w:rPr>
        <w:t>可按多种方式进行全科信息资料检索、查询及统计如统计阴性率阳性率、工作量、检查次数、部位、住院病人。</w:t>
      </w:r>
    </w:p>
    <w:p w14:paraId="73277D44">
      <w:pPr>
        <w:ind w:firstLine="424" w:firstLineChars="177"/>
        <w:rPr>
          <w:rFonts w:hint="eastAsia"/>
        </w:rPr>
      </w:pPr>
      <w:r>
        <w:rPr>
          <w:rFonts w:hint="eastAsia"/>
        </w:rPr>
        <w:t>支持排队叫号系统</w:t>
      </w:r>
    </w:p>
    <w:p w14:paraId="2A7E0491">
      <w:pPr>
        <w:ind w:firstLine="424" w:firstLineChars="177"/>
        <w:rPr>
          <w:rFonts w:hint="eastAsia"/>
        </w:rPr>
      </w:pPr>
      <w:r>
        <w:rPr>
          <w:rFonts w:hint="eastAsia"/>
        </w:rPr>
        <w:t>可进行病人复诊登记、对重复登记项目内容可关联提示</w:t>
      </w:r>
    </w:p>
    <w:p w14:paraId="1CAAA290">
      <w:pPr>
        <w:ind w:firstLine="424" w:firstLineChars="177"/>
        <w:rPr>
          <w:rFonts w:hint="eastAsia"/>
        </w:rPr>
      </w:pPr>
      <w:r>
        <w:rPr>
          <w:rFonts w:hint="eastAsia"/>
        </w:rPr>
        <w:t>对不同类型检查的收费可自行预设及维护检查套餐费用</w:t>
      </w:r>
    </w:p>
    <w:p w14:paraId="52FB18F0">
      <w:pPr>
        <w:ind w:firstLine="424" w:firstLineChars="177"/>
        <w:rPr>
          <w:rFonts w:hint="eastAsia"/>
        </w:rPr>
      </w:pPr>
      <w:r>
        <w:rPr>
          <w:rFonts w:hint="eastAsia"/>
        </w:rPr>
        <w:t>直接从临床申请单直接获取费用信息</w:t>
      </w:r>
    </w:p>
    <w:p w14:paraId="02D412A3">
      <w:pPr>
        <w:ind w:firstLine="424" w:firstLineChars="177"/>
        <w:rPr>
          <w:rFonts w:hint="eastAsia"/>
        </w:rPr>
      </w:pPr>
      <w:r>
        <w:rPr>
          <w:rFonts w:hint="eastAsia"/>
        </w:rPr>
        <w:t>内置诊断报告模板生成、编辑及管理机制。</w:t>
      </w:r>
    </w:p>
    <w:p w14:paraId="3D539F3B">
      <w:pPr>
        <w:ind w:firstLine="424" w:firstLineChars="177"/>
        <w:rPr>
          <w:rFonts w:hint="eastAsia"/>
        </w:rPr>
      </w:pPr>
      <w:r>
        <w:rPr>
          <w:rFonts w:hint="eastAsia"/>
        </w:rPr>
        <w:t>可以将当前报告直接存为报告模板。</w:t>
      </w:r>
    </w:p>
    <w:p w14:paraId="2B6E8EA8">
      <w:pPr>
        <w:ind w:firstLine="424" w:firstLineChars="177"/>
        <w:rPr>
          <w:rFonts w:hint="eastAsia"/>
        </w:rPr>
      </w:pPr>
      <w:r>
        <w:rPr>
          <w:rFonts w:hint="eastAsia"/>
        </w:rPr>
        <w:t>提供查询前级医师报告和既往检查报告能力。</w:t>
      </w:r>
    </w:p>
    <w:p w14:paraId="79AC6F7F">
      <w:pPr>
        <w:ind w:firstLine="424" w:firstLineChars="177"/>
        <w:rPr>
          <w:rFonts w:hint="eastAsia"/>
        </w:rPr>
      </w:pPr>
      <w:r>
        <w:rPr>
          <w:rFonts w:hint="eastAsia"/>
        </w:rPr>
        <w:t>可直接调用当前报告患者检查申请单内容参考。</w:t>
      </w:r>
    </w:p>
    <w:p w14:paraId="29C1062C">
      <w:pPr>
        <w:ind w:firstLine="424" w:firstLineChars="177"/>
        <w:rPr>
          <w:rFonts w:hint="eastAsia"/>
        </w:rPr>
      </w:pPr>
      <w:r>
        <w:rPr>
          <w:rFonts w:hint="eastAsia"/>
        </w:rPr>
        <w:t>提供从报告界面直接执行报告打印预览能力。</w:t>
      </w:r>
    </w:p>
    <w:p w14:paraId="06CE1254">
      <w:pPr>
        <w:ind w:firstLine="424" w:firstLineChars="177"/>
        <w:rPr>
          <w:rFonts w:hint="eastAsia"/>
        </w:rPr>
      </w:pPr>
      <w:r>
        <w:rPr>
          <w:rFonts w:hint="eastAsia"/>
        </w:rPr>
        <w:t>提供报告界面直接执行报告打印输出能力。</w:t>
      </w:r>
    </w:p>
    <w:p w14:paraId="3EFCC731">
      <w:pPr>
        <w:ind w:firstLine="424" w:firstLineChars="177"/>
        <w:rPr>
          <w:rFonts w:hint="eastAsia"/>
        </w:rPr>
      </w:pPr>
      <w:r>
        <w:rPr>
          <w:rFonts w:hint="eastAsia"/>
        </w:rPr>
        <w:t>与PACS影像工作站软件流程集成和数据通讯，执行图文一体化诊断报告构建和输出；在诊断报告过程启动时，自动触发和激活影像终端侧同步执行当前患者影像序列查询、自动装载和浏览过程。</w:t>
      </w:r>
    </w:p>
    <w:p w14:paraId="3A2C979A">
      <w:pPr>
        <w:ind w:firstLine="424" w:firstLineChars="177"/>
        <w:rPr>
          <w:rFonts w:hint="eastAsia"/>
        </w:rPr>
      </w:pPr>
      <w:r>
        <w:rPr>
          <w:rFonts w:hint="eastAsia"/>
        </w:rPr>
        <w:t>自动查询并获取当前患者检查的影像在线状态，为医师第一时间启动患者诊断操作提供基础。</w:t>
      </w:r>
    </w:p>
    <w:p w14:paraId="7BD862CC">
      <w:pPr>
        <w:ind w:firstLine="424" w:firstLineChars="177"/>
        <w:rPr>
          <w:rFonts w:hint="eastAsia"/>
        </w:rPr>
      </w:pPr>
      <w:r>
        <w:rPr>
          <w:rFonts w:hint="eastAsia"/>
        </w:rPr>
        <w:t>报告编辑书写过程支持对电子申请单的浏览。</w:t>
      </w:r>
    </w:p>
    <w:p w14:paraId="1CB73D4D">
      <w:pPr>
        <w:ind w:firstLine="424" w:firstLineChars="177"/>
        <w:rPr>
          <w:rFonts w:hint="eastAsia"/>
        </w:rPr>
      </w:pPr>
      <w:r>
        <w:rPr>
          <w:rFonts w:hint="eastAsia"/>
        </w:rPr>
        <w:t>支持阅读审核后的报告的功能，提供与审核前报告的对比功能或在阅读已审核报告时提示审核修改前的内容（修改痕迹保留）。</w:t>
      </w:r>
    </w:p>
    <w:p w14:paraId="10175AA4">
      <w:pPr>
        <w:ind w:firstLine="424" w:firstLineChars="177"/>
        <w:rPr>
          <w:rFonts w:hint="eastAsia"/>
        </w:rPr>
      </w:pPr>
      <w:r>
        <w:rPr>
          <w:rFonts w:hint="eastAsia"/>
        </w:rPr>
        <w:t>支持打印审核后的报告和重打功能。</w:t>
      </w:r>
    </w:p>
    <w:p w14:paraId="69EE02E3">
      <w:pPr>
        <w:ind w:firstLine="424" w:firstLineChars="177"/>
        <w:rPr>
          <w:rFonts w:hint="eastAsia"/>
        </w:rPr>
      </w:pPr>
      <w:r>
        <w:rPr>
          <w:rFonts w:hint="eastAsia"/>
        </w:rPr>
        <w:t>支持各种形式的病人、报告、影像资料、临床诊断、影像诊断查询或组合查询。可以对报告描述、诊断结果中的词句进行模糊查询</w:t>
      </w:r>
    </w:p>
    <w:p w14:paraId="72934B9A">
      <w:pPr>
        <w:ind w:firstLine="424" w:firstLineChars="177"/>
        <w:rPr>
          <w:rFonts w:hint="eastAsia"/>
        </w:rPr>
      </w:pPr>
      <w:r>
        <w:rPr>
          <w:rFonts w:hint="eastAsia"/>
        </w:rPr>
        <w:t>根据医生权限不同，每台诊断工作站均可以做报告审核，取决于医生的权限。</w:t>
      </w:r>
    </w:p>
    <w:p w14:paraId="526DA0B2">
      <w:pPr>
        <w:pStyle w:val="6"/>
        <w:rPr>
          <w:rFonts w:hint="eastAsia"/>
        </w:rPr>
      </w:pPr>
      <w:bookmarkStart w:id="230" w:name="_Toc163035776"/>
      <w:bookmarkStart w:id="231" w:name="_Toc161848769"/>
      <w:r>
        <w:rPr>
          <w:rFonts w:hint="eastAsia"/>
        </w:rPr>
        <w:t>医学影像存储与传输系统</w:t>
      </w:r>
      <w:bookmarkEnd w:id="230"/>
      <w:bookmarkEnd w:id="231"/>
    </w:p>
    <w:p w14:paraId="2C8EA92D">
      <w:pPr>
        <w:rPr>
          <w:rFonts w:hint="eastAsia"/>
          <w:b/>
          <w:bCs/>
        </w:rPr>
      </w:pPr>
      <w:bookmarkStart w:id="232" w:name="_Toc1146"/>
      <w:r>
        <w:rPr>
          <w:rFonts w:hint="eastAsia"/>
          <w:b/>
          <w:bCs/>
        </w:rPr>
        <w:t>PACS服务器系统</w:t>
      </w:r>
      <w:bookmarkEnd w:id="232"/>
    </w:p>
    <w:p w14:paraId="1CAF25D2">
      <w:pPr>
        <w:ind w:firstLine="424" w:firstLineChars="177"/>
        <w:rPr>
          <w:rFonts w:hint="eastAsia"/>
        </w:rPr>
      </w:pPr>
      <w:r>
        <w:rPr>
          <w:rFonts w:hint="eastAsia"/>
        </w:rPr>
        <w:t>采用ORACLE或SQL SERVER主流数据库。</w:t>
      </w:r>
    </w:p>
    <w:p w14:paraId="05B45C47">
      <w:pPr>
        <w:ind w:firstLine="424" w:firstLineChars="177"/>
        <w:rPr>
          <w:rFonts w:hint="eastAsia"/>
        </w:rPr>
      </w:pPr>
      <w:r>
        <w:rPr>
          <w:rFonts w:hint="eastAsia"/>
        </w:rPr>
        <w:t>可以使用windows、Linux、Unix主流操作系统。</w:t>
      </w:r>
    </w:p>
    <w:p w14:paraId="46399894">
      <w:pPr>
        <w:ind w:firstLine="424" w:firstLineChars="177"/>
        <w:rPr>
          <w:rFonts w:hint="eastAsia"/>
        </w:rPr>
      </w:pPr>
      <w:r>
        <w:rPr>
          <w:rFonts w:hint="eastAsia"/>
        </w:rPr>
        <w:t xml:space="preserve">存储格式遵循DICOM3.0标准：具有常见DICOM影像的存储功能；具有DICOM结构化报告SR的存储功能、具有DICOM留痕信息GSPS的存储功能；具有DICOM Store服务；具有DICOM Worklist服务；具有DICOM PPSM服务；具有DICOM Query/Retrieve服务。（提供IHE角色测试通过证明文件） </w:t>
      </w:r>
    </w:p>
    <w:p w14:paraId="43ED1ED7">
      <w:pPr>
        <w:ind w:firstLine="424" w:firstLineChars="177"/>
        <w:rPr>
          <w:rFonts w:hint="eastAsia"/>
        </w:rPr>
      </w:pPr>
      <w:r>
        <w:rPr>
          <w:rFonts w:hint="eastAsia"/>
        </w:rPr>
        <w:t>具有符合JPG、JPEG2000标准压缩功能；具有有损压缩（LOSSY）和无损压缩（LOSSLESS）两种常见格式压缩功能。</w:t>
      </w:r>
    </w:p>
    <w:p w14:paraId="7C4439F9">
      <w:pPr>
        <w:ind w:firstLine="424" w:firstLineChars="177"/>
        <w:rPr>
          <w:rFonts w:hint="eastAsia"/>
        </w:rPr>
      </w:pPr>
      <w:r>
        <w:rPr>
          <w:rFonts w:hint="eastAsia"/>
        </w:rPr>
        <w:t>提供可允许多个客户端工作站同时根据患者姓名、检查设备、检查部位、影像号、检查时间日期多种查询条件的组合形式查询与调阅影像。</w:t>
      </w:r>
    </w:p>
    <w:p w14:paraId="377727D5">
      <w:pPr>
        <w:ind w:firstLine="424" w:firstLineChars="177"/>
        <w:rPr>
          <w:rFonts w:hint="eastAsia"/>
        </w:rPr>
      </w:pPr>
      <w:r>
        <w:rPr>
          <w:rFonts w:hint="eastAsia"/>
        </w:rPr>
        <w:t>可以同时接受多个不同影像设备发送的数据，所有设备影像直接发送到服务器，不经过其他工作站中转，病人所有影像可以集中阅片。</w:t>
      </w:r>
    </w:p>
    <w:p w14:paraId="138F6AE9">
      <w:pPr>
        <w:ind w:firstLine="424" w:firstLineChars="177"/>
        <w:rPr>
          <w:rFonts w:hint="eastAsia"/>
        </w:rPr>
      </w:pPr>
      <w:r>
        <w:rPr>
          <w:rFonts w:hint="eastAsia"/>
        </w:rPr>
        <w:t>具有影像自动路由功能。</w:t>
      </w:r>
    </w:p>
    <w:p w14:paraId="060B59C3">
      <w:pPr>
        <w:ind w:firstLine="424" w:firstLineChars="177"/>
        <w:rPr>
          <w:rFonts w:hint="eastAsia"/>
        </w:rPr>
      </w:pPr>
      <w:r>
        <w:rPr>
          <w:rFonts w:hint="eastAsia"/>
        </w:rPr>
        <w:t>支持在线、近线及离线存储与管理。</w:t>
      </w:r>
    </w:p>
    <w:p w14:paraId="5EB529D9">
      <w:pPr>
        <w:ind w:firstLine="424" w:firstLineChars="177"/>
        <w:rPr>
          <w:rFonts w:hint="eastAsia"/>
        </w:rPr>
      </w:pPr>
      <w:r>
        <w:rPr>
          <w:rFonts w:hint="eastAsia"/>
        </w:rPr>
        <w:t>支持影像自动迁移。</w:t>
      </w:r>
    </w:p>
    <w:p w14:paraId="7D06E664">
      <w:pPr>
        <w:rPr>
          <w:rFonts w:hint="eastAsia"/>
          <w:b/>
          <w:bCs/>
        </w:rPr>
      </w:pPr>
      <w:r>
        <w:rPr>
          <w:rFonts w:hint="eastAsia"/>
          <w:b/>
          <w:bCs/>
        </w:rPr>
        <w:t>影像浏览系统</w:t>
      </w:r>
    </w:p>
    <w:p w14:paraId="055011A0">
      <w:pPr>
        <w:ind w:firstLine="424" w:firstLineChars="177"/>
        <w:rPr>
          <w:rFonts w:hint="eastAsia"/>
        </w:rPr>
      </w:pPr>
      <w:r>
        <w:rPr>
          <w:rFonts w:hint="eastAsia"/>
        </w:rPr>
        <w:t>软件功能：平面旋转、翻转、无极缩放、放大镜、影像移动漫游、伪彩处理、图像增强。支持按部位默认的窗宽、窗位显示；ROI自动窗宽、窗位调节。</w:t>
      </w:r>
    </w:p>
    <w:p w14:paraId="502781E4">
      <w:pPr>
        <w:ind w:firstLine="424" w:firstLineChars="177"/>
        <w:rPr>
          <w:rFonts w:hint="eastAsia"/>
        </w:rPr>
      </w:pPr>
      <w:r>
        <w:rPr>
          <w:rFonts w:hint="eastAsia"/>
        </w:rPr>
        <w:t>同时显示多幅图像时，可以独立调整各幅图像的窗宽、窗位。</w:t>
      </w:r>
    </w:p>
    <w:p w14:paraId="0ABB6D9C">
      <w:pPr>
        <w:ind w:firstLine="424" w:firstLineChars="177"/>
        <w:rPr>
          <w:rFonts w:hint="eastAsia"/>
        </w:rPr>
      </w:pPr>
      <w:r>
        <w:rPr>
          <w:rFonts w:hint="eastAsia"/>
        </w:rPr>
        <w:t>系统允许用户自定义窗宽、窗位组合，并可方便选择、显示双窗宽/窗位。</w:t>
      </w:r>
    </w:p>
    <w:p w14:paraId="3790B362">
      <w:pPr>
        <w:ind w:firstLine="424" w:firstLineChars="177"/>
        <w:rPr>
          <w:rFonts w:hint="eastAsia"/>
        </w:rPr>
      </w:pPr>
      <w:r>
        <w:rPr>
          <w:rFonts w:hint="eastAsia"/>
        </w:rPr>
        <w:t>提供多选择插值算法处理、对比度翻转、图像标注</w:t>
      </w:r>
    </w:p>
    <w:p w14:paraId="7BCF2316">
      <w:pPr>
        <w:ind w:firstLine="424" w:firstLineChars="177"/>
        <w:rPr>
          <w:rFonts w:hint="eastAsia"/>
        </w:rPr>
      </w:pPr>
      <w:r>
        <w:rPr>
          <w:rFonts w:hint="eastAsia"/>
        </w:rPr>
        <w:t>图像头信息查看</w:t>
      </w:r>
    </w:p>
    <w:p w14:paraId="6AA9DF63">
      <w:pPr>
        <w:ind w:firstLine="424" w:firstLineChars="177"/>
        <w:rPr>
          <w:rFonts w:hint="eastAsia"/>
        </w:rPr>
      </w:pPr>
      <w:r>
        <w:rPr>
          <w:rFonts w:hint="eastAsia"/>
        </w:rPr>
        <w:t>长度、面积计算显示，角度测量，椭圆测量，角度测量，距离测量，图形标注，箭头标志，图像文字标注</w:t>
      </w:r>
    </w:p>
    <w:p w14:paraId="53996218">
      <w:pPr>
        <w:ind w:firstLine="424" w:firstLineChars="177"/>
        <w:rPr>
          <w:rFonts w:hint="eastAsia"/>
        </w:rPr>
      </w:pPr>
      <w:r>
        <w:rPr>
          <w:rFonts w:hint="eastAsia"/>
        </w:rPr>
        <w:t>ROI平均密度值测量</w:t>
      </w:r>
    </w:p>
    <w:p w14:paraId="6CAE9042">
      <w:pPr>
        <w:ind w:firstLine="424" w:firstLineChars="177"/>
        <w:rPr>
          <w:rFonts w:hint="eastAsia"/>
        </w:rPr>
      </w:pPr>
      <w:r>
        <w:rPr>
          <w:rFonts w:hint="eastAsia"/>
        </w:rPr>
        <w:t>心胸比测量</w:t>
      </w:r>
    </w:p>
    <w:p w14:paraId="6ED7C14E">
      <w:pPr>
        <w:ind w:firstLine="424" w:firstLineChars="177"/>
        <w:rPr>
          <w:rFonts w:hint="eastAsia"/>
        </w:rPr>
      </w:pPr>
      <w:r>
        <w:rPr>
          <w:rFonts w:hint="eastAsia"/>
        </w:rPr>
        <w:t>DICOM DIR光盘读取</w:t>
      </w:r>
    </w:p>
    <w:p w14:paraId="46C4BA7A">
      <w:pPr>
        <w:ind w:firstLine="424" w:firstLineChars="177"/>
        <w:rPr>
          <w:rFonts w:hint="eastAsia"/>
        </w:rPr>
      </w:pPr>
      <w:r>
        <w:rPr>
          <w:rFonts w:hint="eastAsia"/>
        </w:rPr>
        <w:t>多帧DICOM图像循环播放，序列DICOM影像动态回放。</w:t>
      </w:r>
    </w:p>
    <w:p w14:paraId="2CC2D85F">
      <w:pPr>
        <w:ind w:firstLine="424" w:firstLineChars="177"/>
        <w:rPr>
          <w:rFonts w:hint="eastAsia"/>
        </w:rPr>
      </w:pPr>
      <w:r>
        <w:rPr>
          <w:rFonts w:hint="eastAsia"/>
        </w:rPr>
        <w:t>系统支持按检查类型相关的显示设置自动安排显示布局（如CT默认设置2X2布局），支持按用户可选择和可定义的显示设置调整显示布局。</w:t>
      </w:r>
    </w:p>
    <w:p w14:paraId="7D520DEB">
      <w:pPr>
        <w:ind w:firstLine="424" w:firstLineChars="177"/>
        <w:rPr>
          <w:rFonts w:hint="eastAsia"/>
        </w:rPr>
      </w:pPr>
      <w:r>
        <w:rPr>
          <w:rFonts w:hint="eastAsia"/>
        </w:rPr>
        <w:t>影像比较：同时调阅一个病人或多个患者不同诊断序列、不同时期影像对比显示以帮助诊断。对于相同检查的CT影像序列可自动按图像编号或病人位置对齐逐层比较，对于不同检查的CT影像序列(复查、随访)可手动对齐后自动逐层比较，尤其适用于反复多次复查的结核患者。</w:t>
      </w:r>
    </w:p>
    <w:p w14:paraId="64442B6D">
      <w:pPr>
        <w:ind w:firstLine="424" w:firstLineChars="177"/>
        <w:rPr>
          <w:rFonts w:hint="eastAsia"/>
        </w:rPr>
      </w:pPr>
      <w:r>
        <w:rPr>
          <w:rFonts w:hint="eastAsia"/>
        </w:rPr>
        <w:t>恢复原始图像显示功能。</w:t>
      </w:r>
    </w:p>
    <w:p w14:paraId="4BE37872">
      <w:pPr>
        <w:ind w:firstLine="424" w:firstLineChars="177"/>
        <w:rPr>
          <w:rFonts w:hint="eastAsia"/>
        </w:rPr>
      </w:pPr>
      <w:r>
        <w:rPr>
          <w:rFonts w:hint="eastAsia"/>
        </w:rPr>
        <w:t>MR和CT图像定位线显示、导航。</w:t>
      </w:r>
    </w:p>
    <w:p w14:paraId="31E727E1">
      <w:pPr>
        <w:ind w:firstLine="424" w:firstLineChars="177"/>
        <w:rPr>
          <w:rFonts w:hint="eastAsia"/>
        </w:rPr>
      </w:pPr>
      <w:r>
        <w:rPr>
          <w:rFonts w:hint="eastAsia"/>
        </w:rPr>
        <w:t>同一窗口内多序列图像多定位线交叉引用。</w:t>
      </w:r>
    </w:p>
    <w:p w14:paraId="60B916BE">
      <w:pPr>
        <w:ind w:firstLine="424" w:firstLineChars="177"/>
        <w:rPr>
          <w:rFonts w:hint="eastAsia"/>
        </w:rPr>
      </w:pPr>
      <w:r>
        <w:rPr>
          <w:rFonts w:hint="eastAsia"/>
        </w:rPr>
        <w:t>支持多屏设置显示。</w:t>
      </w:r>
    </w:p>
    <w:p w14:paraId="7128A4F7">
      <w:pPr>
        <w:ind w:firstLine="424" w:firstLineChars="177"/>
        <w:rPr>
          <w:rFonts w:hint="eastAsia"/>
        </w:rPr>
      </w:pPr>
      <w:r>
        <w:rPr>
          <w:rFonts w:hint="eastAsia"/>
        </w:rPr>
        <w:t>支持丰富的影像打印排版模式：同一个病人不同检查影像拼图打印；不同病人的相同/不同检查影像拼图打印。</w:t>
      </w:r>
    </w:p>
    <w:p w14:paraId="5CEEC4CC">
      <w:pPr>
        <w:ind w:firstLine="424" w:firstLineChars="177"/>
        <w:rPr>
          <w:rFonts w:hint="eastAsia"/>
        </w:rPr>
      </w:pPr>
      <w:r>
        <w:rPr>
          <w:rFonts w:hint="eastAsia"/>
        </w:rPr>
        <w:t>可导入各种非DICOM格式影像(BMP/JPEG/TIF)执行浏览和操作。</w:t>
      </w:r>
    </w:p>
    <w:p w14:paraId="18CBEFC1">
      <w:pPr>
        <w:ind w:firstLine="424" w:firstLineChars="177"/>
        <w:rPr>
          <w:rFonts w:hint="eastAsia"/>
        </w:rPr>
      </w:pPr>
      <w:r>
        <w:rPr>
          <w:rFonts w:hint="eastAsia"/>
        </w:rPr>
        <w:t>可将DICOM影像帧及影像序列导出为BMP/JPEG/TIF格式或AVI视频格式。</w:t>
      </w:r>
    </w:p>
    <w:p w14:paraId="76FF3938">
      <w:pPr>
        <w:ind w:firstLine="424" w:firstLineChars="177"/>
        <w:rPr>
          <w:rFonts w:hint="eastAsia"/>
        </w:rPr>
      </w:pPr>
      <w:r>
        <w:rPr>
          <w:rFonts w:hint="eastAsia"/>
        </w:rPr>
        <w:t>支持丰富的影像查询方式，用户可以根据影像类型、部位，病人姓名、ID、生日以及检查日期信息更便捷的检索需要查看的影像。</w:t>
      </w:r>
    </w:p>
    <w:p w14:paraId="15091A48">
      <w:pPr>
        <w:ind w:firstLine="424" w:firstLineChars="177"/>
        <w:rPr>
          <w:rFonts w:hint="eastAsia"/>
        </w:rPr>
      </w:pPr>
      <w:r>
        <w:rPr>
          <w:rFonts w:hint="eastAsia"/>
        </w:rPr>
        <w:t>系统允许用户自定义不同类型影像的显示和处理方式，有多种插值方式可供选择以提高图像的清晰图，用户可以自定义默认的鼠标功能和影像的overlay的显示方式。</w:t>
      </w:r>
    </w:p>
    <w:p w14:paraId="32BC9E6C">
      <w:pPr>
        <w:pStyle w:val="6"/>
        <w:rPr>
          <w:rFonts w:hint="eastAsia"/>
        </w:rPr>
      </w:pPr>
      <w:bookmarkStart w:id="233" w:name="_Toc163035777"/>
      <w:bookmarkStart w:id="234" w:name="_Toc3447"/>
      <w:bookmarkStart w:id="235" w:name="_Toc161848770"/>
      <w:r>
        <w:rPr>
          <w:rFonts w:hint="eastAsia"/>
        </w:rPr>
        <w:t>超声报告系统</w:t>
      </w:r>
      <w:bookmarkEnd w:id="233"/>
      <w:bookmarkEnd w:id="234"/>
      <w:bookmarkEnd w:id="235"/>
    </w:p>
    <w:p w14:paraId="4635C5C6">
      <w:pPr>
        <w:ind w:firstLine="424" w:firstLineChars="177"/>
        <w:rPr>
          <w:rFonts w:hint="eastAsia"/>
        </w:rPr>
      </w:pPr>
      <w:r>
        <w:rPr>
          <w:rFonts w:hint="eastAsia"/>
        </w:rPr>
        <w:t>支持多种病人信息/申请单信息录入方式(包括病人的基本信息及申请单信息)：包括手工录入、条形码识别、HIS/EMR获取、磁卡读取。同时支持通过扫描仪、数码相机方式将申请单输入到计算机,保存临床申请信息，并与患者信息、影像对应存档。</w:t>
      </w:r>
    </w:p>
    <w:p w14:paraId="4671DAC8">
      <w:pPr>
        <w:ind w:firstLine="424" w:firstLineChars="177"/>
        <w:rPr>
          <w:rFonts w:hint="eastAsia"/>
        </w:rPr>
      </w:pPr>
      <w:r>
        <w:rPr>
          <w:rFonts w:hint="eastAsia"/>
        </w:rPr>
        <w:t>支持自动叫号排队系统。</w:t>
      </w:r>
    </w:p>
    <w:p w14:paraId="3045B2BF">
      <w:pPr>
        <w:ind w:firstLine="424" w:firstLineChars="177"/>
        <w:rPr>
          <w:rFonts w:hint="eastAsia"/>
        </w:rPr>
      </w:pPr>
      <w:r>
        <w:rPr>
          <w:rFonts w:hint="eastAsia"/>
        </w:rPr>
        <w:t>支持检查预约/取消，登记/取消。</w:t>
      </w:r>
    </w:p>
    <w:p w14:paraId="7E60A81F">
      <w:pPr>
        <w:ind w:firstLine="424" w:firstLineChars="177"/>
        <w:rPr>
          <w:rFonts w:hint="eastAsia"/>
        </w:rPr>
      </w:pPr>
      <w:r>
        <w:rPr>
          <w:rFonts w:hint="eastAsia"/>
        </w:rPr>
        <w:t>支持预约单/检查单打印，可打印条码；检查单/预约单可以按检查类型和检查项目自由配置格式和内容。</w:t>
      </w:r>
    </w:p>
    <w:p w14:paraId="223130AF">
      <w:pPr>
        <w:ind w:firstLine="424" w:firstLineChars="177"/>
        <w:rPr>
          <w:rFonts w:hint="eastAsia"/>
        </w:rPr>
      </w:pPr>
      <w:r>
        <w:rPr>
          <w:rFonts w:hint="eastAsia"/>
        </w:rPr>
        <w:t>支持急诊、门诊、住院、体检各种病人类型的登记，并支持优先级设置。工作列表支持急诊病人颜色标识，支持报告状态颜色区分。</w:t>
      </w:r>
    </w:p>
    <w:p w14:paraId="592B39CB">
      <w:pPr>
        <w:ind w:firstLine="424" w:firstLineChars="177"/>
        <w:rPr>
          <w:rFonts w:hint="eastAsia"/>
        </w:rPr>
      </w:pPr>
      <w:r>
        <w:rPr>
          <w:rFonts w:hint="eastAsia"/>
        </w:rPr>
        <w:t>科室医生可以结合自己的习惯把诊断用语分为公有和私有模板。</w:t>
      </w:r>
    </w:p>
    <w:p w14:paraId="038CF45C">
      <w:pPr>
        <w:ind w:firstLine="424" w:firstLineChars="177"/>
        <w:rPr>
          <w:rFonts w:hint="eastAsia"/>
        </w:rPr>
      </w:pPr>
      <w:r>
        <w:rPr>
          <w:rFonts w:hint="eastAsia"/>
        </w:rPr>
        <w:t>超声诊断工作站可以看到此患者的放射报告和图像资料。可以提取到临床的医嘱，检验的结果。</w:t>
      </w:r>
    </w:p>
    <w:p w14:paraId="012585BB">
      <w:pPr>
        <w:ind w:firstLine="424" w:firstLineChars="177"/>
        <w:rPr>
          <w:rFonts w:hint="eastAsia"/>
        </w:rPr>
      </w:pPr>
      <w:r>
        <w:rPr>
          <w:rFonts w:hint="eastAsia"/>
        </w:rPr>
        <w:t>历史诊断报告列表功能，医生可随时查看当前病人的所有历史检查信息和历史诊断报告。</w:t>
      </w:r>
    </w:p>
    <w:p w14:paraId="335580AB">
      <w:pPr>
        <w:ind w:firstLine="424" w:firstLineChars="177"/>
        <w:rPr>
          <w:rFonts w:hint="eastAsia"/>
        </w:rPr>
      </w:pPr>
      <w:r>
        <w:rPr>
          <w:rFonts w:hint="eastAsia"/>
        </w:rPr>
        <w:t>提供医学的特殊字符、疾病报告模版。</w:t>
      </w:r>
    </w:p>
    <w:p w14:paraId="5FE5347D">
      <w:pPr>
        <w:ind w:firstLine="424" w:firstLineChars="177"/>
        <w:rPr>
          <w:rFonts w:hint="eastAsia"/>
        </w:rPr>
      </w:pPr>
      <w:r>
        <w:rPr>
          <w:rFonts w:hint="eastAsia"/>
        </w:rPr>
        <w:t>支持为诊断报告设置疾病分类关键词。</w:t>
      </w:r>
    </w:p>
    <w:p w14:paraId="256C9555">
      <w:pPr>
        <w:ind w:firstLine="424" w:firstLineChars="177"/>
        <w:rPr>
          <w:rFonts w:hint="eastAsia"/>
        </w:rPr>
      </w:pPr>
      <w:r>
        <w:rPr>
          <w:rFonts w:hint="eastAsia"/>
        </w:rPr>
        <w:t>报告单样式管理功能，可以随意设置多种格式的报告单样式。</w:t>
      </w:r>
    </w:p>
    <w:p w14:paraId="003F889F">
      <w:pPr>
        <w:ind w:firstLine="424" w:firstLineChars="177"/>
        <w:rPr>
          <w:rFonts w:hint="eastAsia"/>
        </w:rPr>
      </w:pPr>
      <w:r>
        <w:rPr>
          <w:rFonts w:hint="eastAsia"/>
        </w:rPr>
        <w:t>支持将典型报告内容保存为教学用报告的功能。</w:t>
      </w:r>
    </w:p>
    <w:p w14:paraId="7E24461F">
      <w:pPr>
        <w:ind w:firstLine="424" w:firstLineChars="177"/>
        <w:rPr>
          <w:rFonts w:hint="eastAsia"/>
        </w:rPr>
      </w:pPr>
      <w:r>
        <w:rPr>
          <w:rFonts w:hint="eastAsia"/>
        </w:rPr>
        <w:t>可通过检查号、姓名（模糊查询）、年龄（岁、月、天）、性别、设备明细、检查状态、检查时间组合查询。</w:t>
      </w:r>
    </w:p>
    <w:p w14:paraId="65EDD723">
      <w:pPr>
        <w:ind w:firstLine="424" w:firstLineChars="177"/>
        <w:rPr>
          <w:rFonts w:hint="eastAsia"/>
        </w:rPr>
      </w:pPr>
      <w:r>
        <w:rPr>
          <w:rFonts w:hint="eastAsia"/>
        </w:rPr>
        <w:t>可以通过病人的类型（住院、门诊、体检）以及编号、检查部位、检查项目、申请科室、报告医生、审核医生、是否急诊组合查询。其中影像模式、检查部位、报告状态支持选项多选查询。</w:t>
      </w:r>
    </w:p>
    <w:p w14:paraId="692C1B05">
      <w:pPr>
        <w:ind w:firstLine="424" w:firstLineChars="177"/>
        <w:rPr>
          <w:rFonts w:hint="eastAsia"/>
        </w:rPr>
      </w:pPr>
      <w:r>
        <w:rPr>
          <w:rFonts w:hint="eastAsia"/>
        </w:rPr>
        <w:t>可以对报告描述、诊断结果中的词句进行模糊查询。</w:t>
      </w:r>
    </w:p>
    <w:p w14:paraId="2AD38F34">
      <w:pPr>
        <w:ind w:firstLine="424" w:firstLineChars="177"/>
        <w:rPr>
          <w:rFonts w:hint="eastAsia"/>
        </w:rPr>
      </w:pPr>
      <w:r>
        <w:rPr>
          <w:rFonts w:hint="eastAsia"/>
        </w:rPr>
        <w:t>支持诊断结论查询，并可将查询结果导出到EXCEL作进一步统计打印。</w:t>
      </w:r>
    </w:p>
    <w:p w14:paraId="30A754F4">
      <w:pPr>
        <w:ind w:firstLine="424" w:firstLineChars="177"/>
        <w:rPr>
          <w:rFonts w:hint="eastAsia"/>
        </w:rPr>
      </w:pPr>
      <w:r>
        <w:rPr>
          <w:rFonts w:hint="eastAsia"/>
        </w:rPr>
        <w:t>常用信息项目维护，添加/修改/删除检查设备、职业、收费类型、检查科室、民族、患者来源、检查医生信息项目。</w:t>
      </w:r>
    </w:p>
    <w:p w14:paraId="29CE827B">
      <w:pPr>
        <w:ind w:firstLine="424" w:firstLineChars="177"/>
        <w:rPr>
          <w:rFonts w:hint="eastAsia"/>
        </w:rPr>
      </w:pPr>
      <w:r>
        <w:rPr>
          <w:rFonts w:hint="eastAsia"/>
        </w:rPr>
        <w:t>诊断语句维护，添加/修改/删除诊断模板、诊断词条；对诊断词条的显示进行排序。</w:t>
      </w:r>
    </w:p>
    <w:p w14:paraId="0F8D5D0D">
      <w:pPr>
        <w:ind w:firstLine="424" w:firstLineChars="177"/>
        <w:rPr>
          <w:rFonts w:hint="eastAsia"/>
        </w:rPr>
      </w:pPr>
      <w:r>
        <w:rPr>
          <w:rFonts w:hint="eastAsia"/>
        </w:rPr>
        <w:t>加载患者历史检查报告和图像。</w:t>
      </w:r>
    </w:p>
    <w:p w14:paraId="443A316F">
      <w:pPr>
        <w:ind w:firstLine="424" w:firstLineChars="177"/>
        <w:rPr>
          <w:rFonts w:hint="eastAsia"/>
        </w:rPr>
      </w:pPr>
      <w:r>
        <w:rPr>
          <w:rFonts w:hint="eastAsia"/>
        </w:rPr>
        <w:t>可以对诊断模板树进行自定义的分层结构。</w:t>
      </w:r>
    </w:p>
    <w:p w14:paraId="11CFB91B">
      <w:pPr>
        <w:ind w:firstLine="424" w:firstLineChars="177"/>
        <w:rPr>
          <w:rFonts w:hint="eastAsia"/>
        </w:rPr>
      </w:pPr>
      <w:r>
        <w:rPr>
          <w:rFonts w:hint="eastAsia"/>
        </w:rPr>
        <w:t>可以设置诊断内容的字体样式包括大小、粗细。</w:t>
      </w:r>
    </w:p>
    <w:p w14:paraId="7684564E">
      <w:pPr>
        <w:ind w:firstLine="424" w:firstLineChars="177"/>
        <w:rPr>
          <w:rFonts w:hint="eastAsia"/>
        </w:rPr>
      </w:pPr>
      <w:r>
        <w:rPr>
          <w:rFonts w:hint="eastAsia"/>
        </w:rPr>
        <w:t>增加心脏超声特殊处理界面，方便心脏超声数据的录入和计算。</w:t>
      </w:r>
    </w:p>
    <w:p w14:paraId="4321FA83">
      <w:pPr>
        <w:ind w:firstLine="424" w:firstLineChars="177"/>
        <w:rPr>
          <w:rFonts w:hint="eastAsia"/>
        </w:rPr>
      </w:pPr>
      <w:r>
        <w:rPr>
          <w:rFonts w:hint="eastAsia"/>
        </w:rPr>
        <w:t>图像支持多线程加载，缓解患者图像很多时，打开检查报告需待很长时间。</w:t>
      </w:r>
    </w:p>
    <w:p w14:paraId="02AD6222">
      <w:pPr>
        <w:ind w:firstLine="424" w:firstLineChars="177"/>
        <w:rPr>
          <w:rFonts w:hint="eastAsia"/>
        </w:rPr>
      </w:pPr>
      <w:r>
        <w:rPr>
          <w:rFonts w:hint="eastAsia"/>
        </w:rPr>
        <w:t>危急值提醒并发送功能</w:t>
      </w:r>
    </w:p>
    <w:p w14:paraId="289DB574">
      <w:pPr>
        <w:ind w:firstLine="424" w:firstLineChars="177"/>
        <w:rPr>
          <w:rFonts w:hint="eastAsia"/>
        </w:rPr>
      </w:pPr>
      <w:r>
        <w:rPr>
          <w:rFonts w:hint="eastAsia"/>
        </w:rPr>
        <w:t>自动生成PDF格式报告、PDF报告导出</w:t>
      </w:r>
    </w:p>
    <w:p w14:paraId="76220489">
      <w:pPr>
        <w:ind w:firstLine="424" w:firstLineChars="177"/>
        <w:rPr>
          <w:rFonts w:hint="eastAsia"/>
        </w:rPr>
      </w:pPr>
      <w:r>
        <w:rPr>
          <w:rFonts w:hint="eastAsia"/>
        </w:rPr>
        <w:t>检查数据核查提示(例如：男性出现子宫，保存时进行提醒)</w:t>
      </w:r>
    </w:p>
    <w:p w14:paraId="0477F687">
      <w:pPr>
        <w:pStyle w:val="5"/>
        <w:rPr>
          <w:rFonts w:hint="eastAsia"/>
        </w:rPr>
      </w:pPr>
      <w:r>
        <w:rPr>
          <w:rFonts w:hint="eastAsia"/>
        </w:rPr>
        <w:t>基层LIS系统</w:t>
      </w:r>
    </w:p>
    <w:p w14:paraId="16700F52">
      <w:pPr>
        <w:pStyle w:val="6"/>
        <w:rPr>
          <w:rFonts w:hint="eastAsia"/>
        </w:rPr>
      </w:pPr>
      <w:r>
        <w:t>检验主业务管理系统</w:t>
      </w:r>
    </w:p>
    <w:p w14:paraId="21807243">
      <w:pPr>
        <w:pStyle w:val="53"/>
        <w:rPr>
          <w:rFonts w:hint="eastAsia" w:ascii="宋体" w:hAnsi="宋体"/>
          <w:lang w:val="zh-TW" w:eastAsia="zh-TW"/>
        </w:rPr>
      </w:pPr>
      <w:r>
        <w:rPr>
          <w:rFonts w:hint="eastAsia" w:ascii="宋体" w:hAnsi="宋体"/>
          <w:lang w:val="zh-TW" w:bidi="ar"/>
        </w:rPr>
        <w:t>完成来自门诊、住院、体检、外单位的标本登记、结果数据的采集、结果审核及发布、危急值发布。</w:t>
      </w:r>
    </w:p>
    <w:p w14:paraId="2FA48DFF">
      <w:pPr>
        <w:pStyle w:val="53"/>
        <w:ind w:firstLine="482"/>
        <w:rPr>
          <w:rFonts w:hint="eastAsia" w:ascii="宋体" w:hAnsi="宋体"/>
          <w:b/>
          <w:lang w:val="zh-TW" w:bidi="ar"/>
        </w:rPr>
      </w:pPr>
      <w:r>
        <w:rPr>
          <w:rFonts w:hint="eastAsia" w:ascii="宋体" w:hAnsi="宋体"/>
          <w:b/>
          <w:lang w:val="zh-TW" w:bidi="ar"/>
        </w:rPr>
        <w:t>标本登记及结果处理：</w:t>
      </w:r>
    </w:p>
    <w:p w14:paraId="4483E750">
      <w:pPr>
        <w:pStyle w:val="53"/>
        <w:numPr>
          <w:ilvl w:val="0"/>
          <w:numId w:val="12"/>
        </w:numPr>
        <w:ind w:firstLineChars="0"/>
        <w:rPr>
          <w:rFonts w:hint="eastAsia" w:ascii="宋体" w:hAnsi="宋体"/>
          <w:lang w:val="zh-TW" w:bidi="ar"/>
        </w:rPr>
      </w:pPr>
      <w:r>
        <w:rPr>
          <w:rFonts w:hint="eastAsia" w:ascii="宋体" w:hAnsi="宋体"/>
          <w:lang w:val="zh-TW" w:bidi="ar"/>
        </w:rPr>
        <w:t>条码登记：支持通过条码扫描自动显示病人信息、医嘱信息，能自动关联显示检验项目；</w:t>
      </w:r>
    </w:p>
    <w:p w14:paraId="5ED27A00">
      <w:pPr>
        <w:pStyle w:val="53"/>
        <w:numPr>
          <w:ilvl w:val="0"/>
          <w:numId w:val="12"/>
        </w:numPr>
        <w:ind w:firstLineChars="0"/>
        <w:rPr>
          <w:rFonts w:hint="eastAsia" w:ascii="宋体" w:hAnsi="宋体"/>
          <w:lang w:val="zh-TW" w:bidi="ar"/>
        </w:rPr>
      </w:pPr>
      <w:r>
        <w:rPr>
          <w:rFonts w:hint="eastAsia" w:ascii="宋体" w:hAnsi="宋体"/>
          <w:lang w:val="zh-TW" w:bidi="ar"/>
        </w:rPr>
        <w:t>手工登记：支持手工输入登记信息；</w:t>
      </w:r>
    </w:p>
    <w:p w14:paraId="7CDEF378">
      <w:pPr>
        <w:pStyle w:val="53"/>
        <w:numPr>
          <w:ilvl w:val="0"/>
          <w:numId w:val="12"/>
        </w:numPr>
        <w:ind w:firstLineChars="0"/>
        <w:rPr>
          <w:rFonts w:hint="eastAsia" w:ascii="宋体" w:hAnsi="宋体"/>
          <w:lang w:val="zh-TW" w:bidi="ar"/>
        </w:rPr>
      </w:pPr>
      <w:r>
        <w:rPr>
          <w:rFonts w:hint="eastAsia" w:ascii="宋体" w:hAnsi="宋体"/>
          <w:lang w:val="zh-TW" w:bidi="ar"/>
        </w:rPr>
        <w:t>批量处理：提供标本或结果信息的批量复制、替换、删除、合并、结果录入操作；</w:t>
      </w:r>
    </w:p>
    <w:p w14:paraId="79DCAE93">
      <w:pPr>
        <w:pStyle w:val="53"/>
        <w:numPr>
          <w:ilvl w:val="0"/>
          <w:numId w:val="12"/>
        </w:numPr>
        <w:ind w:firstLineChars="0"/>
        <w:rPr>
          <w:rFonts w:hint="eastAsia" w:ascii="宋体" w:hAnsi="宋体"/>
          <w:lang w:val="zh-TW" w:bidi="ar"/>
        </w:rPr>
      </w:pPr>
      <w:r>
        <w:rPr>
          <w:rFonts w:hint="eastAsia" w:ascii="宋体" w:hAnsi="宋体"/>
          <w:lang w:val="zh-TW" w:bidi="ar"/>
        </w:rPr>
        <w:t>结果采集：自动采集来自检验分析仪的所有结果，并将结果自动归到相应病人的报告界面中；</w:t>
      </w:r>
    </w:p>
    <w:p w14:paraId="73CDFDA3">
      <w:pPr>
        <w:pStyle w:val="53"/>
        <w:numPr>
          <w:ilvl w:val="0"/>
          <w:numId w:val="12"/>
        </w:numPr>
        <w:ind w:firstLineChars="0"/>
        <w:rPr>
          <w:rFonts w:hint="eastAsia" w:ascii="宋体" w:hAnsi="宋体"/>
          <w:lang w:val="zh-TW" w:bidi="ar"/>
        </w:rPr>
      </w:pPr>
      <w:r>
        <w:rPr>
          <w:rFonts w:hint="eastAsia" w:ascii="宋体" w:hAnsi="宋体"/>
          <w:lang w:val="zh-TW" w:bidi="ar"/>
        </w:rPr>
        <w:t>结果校正：对于异常数据支持批量修改、批量校正；</w:t>
      </w:r>
    </w:p>
    <w:p w14:paraId="4B6A3A45">
      <w:pPr>
        <w:pStyle w:val="53"/>
        <w:numPr>
          <w:ilvl w:val="0"/>
          <w:numId w:val="12"/>
        </w:numPr>
        <w:ind w:firstLineChars="0"/>
        <w:rPr>
          <w:rFonts w:hint="eastAsia" w:ascii="宋体" w:hAnsi="宋体"/>
          <w:lang w:val="zh-TW" w:bidi="ar"/>
        </w:rPr>
      </w:pPr>
      <w:r>
        <w:rPr>
          <w:rFonts w:hint="eastAsia" w:ascii="宋体" w:hAnsi="宋体"/>
        </w:rPr>
        <w:t>支持计算项自动计算功能，包括复杂公式设置和计算，</w:t>
      </w:r>
      <w:r>
        <w:rPr>
          <w:rFonts w:hint="eastAsia" w:ascii="宋体" w:hAnsi="宋体"/>
          <w:lang w:val="zh-TW"/>
        </w:rPr>
        <w:t>公式区分性别、年龄、满足项目结果条件，</w:t>
      </w:r>
      <w:r>
        <w:rPr>
          <w:rFonts w:hint="eastAsia" w:ascii="宋体" w:hAnsi="宋体"/>
        </w:rPr>
        <w:t>如肾小球过滤率。</w:t>
      </w:r>
    </w:p>
    <w:p w14:paraId="6777301B">
      <w:pPr>
        <w:pStyle w:val="53"/>
        <w:numPr>
          <w:ilvl w:val="0"/>
          <w:numId w:val="12"/>
        </w:numPr>
        <w:ind w:firstLineChars="0"/>
        <w:rPr>
          <w:rFonts w:hint="eastAsia" w:ascii="宋体" w:hAnsi="宋体"/>
          <w:lang w:val="zh-TW" w:bidi="ar"/>
        </w:rPr>
      </w:pPr>
      <w:r>
        <w:rPr>
          <w:rFonts w:hint="eastAsia" w:ascii="宋体" w:hAnsi="宋体"/>
          <w:lang w:val="zh-TW" w:bidi="ar"/>
        </w:rPr>
        <w:t>结果合并：支持报告结果自动合并，如糖耐量、</w:t>
      </w:r>
      <w:r>
        <w:rPr>
          <w:rFonts w:hint="eastAsia" w:ascii="宋体" w:hAnsi="宋体"/>
          <w:lang w:val="zh-TW" w:eastAsia="zh-TW" w:bidi="ar"/>
        </w:rPr>
        <w:t>C</w:t>
      </w:r>
      <w:r>
        <w:rPr>
          <w:rFonts w:hint="eastAsia" w:ascii="宋体" w:hAnsi="宋体"/>
          <w:lang w:val="zh-TW" w:bidi="ar"/>
        </w:rPr>
        <w:t>肽、胰岛素相关结果自动合并功能；</w:t>
      </w:r>
    </w:p>
    <w:p w14:paraId="7BC001FE">
      <w:pPr>
        <w:pStyle w:val="53"/>
        <w:numPr>
          <w:ilvl w:val="0"/>
          <w:numId w:val="12"/>
        </w:numPr>
        <w:ind w:firstLineChars="0"/>
        <w:rPr>
          <w:rFonts w:hint="eastAsia" w:ascii="宋体" w:hAnsi="宋体"/>
          <w:lang w:val="zh-TW" w:bidi="ar"/>
        </w:rPr>
      </w:pPr>
      <w:r>
        <w:rPr>
          <w:rFonts w:hint="eastAsia" w:ascii="宋体" w:hAnsi="宋体"/>
          <w:lang w:val="zh-TW" w:bidi="ar"/>
        </w:rPr>
        <w:t>图文报告：系统支持图文报告功能，图像可来源于仪器、手工入库方式；</w:t>
      </w:r>
    </w:p>
    <w:p w14:paraId="1639860D">
      <w:pPr>
        <w:pStyle w:val="53"/>
        <w:numPr>
          <w:ilvl w:val="0"/>
          <w:numId w:val="12"/>
        </w:numPr>
        <w:ind w:firstLineChars="0"/>
        <w:rPr>
          <w:rFonts w:hint="eastAsia" w:ascii="宋体" w:hAnsi="宋体"/>
          <w:lang w:val="zh-TW" w:bidi="ar"/>
        </w:rPr>
      </w:pPr>
      <w:r>
        <w:rPr>
          <w:rFonts w:hint="eastAsia" w:ascii="宋体" w:hAnsi="宋体"/>
          <w:lang w:val="zh-TW" w:bidi="ar"/>
        </w:rPr>
        <w:t>历史结果比对：提供历次结果比对信息和历史结果趋势图查询，支持多历史结果直接比对；</w:t>
      </w:r>
    </w:p>
    <w:p w14:paraId="79779E37">
      <w:pPr>
        <w:pStyle w:val="53"/>
        <w:numPr>
          <w:ilvl w:val="0"/>
          <w:numId w:val="12"/>
        </w:numPr>
        <w:ind w:firstLineChars="0"/>
        <w:rPr>
          <w:rFonts w:hint="eastAsia" w:ascii="宋体" w:hAnsi="宋体"/>
          <w:lang w:val="zh-TW" w:bidi="ar"/>
        </w:rPr>
      </w:pPr>
      <w:r>
        <w:rPr>
          <w:rFonts w:hint="eastAsia" w:ascii="宋体" w:hAnsi="宋体"/>
          <w:lang w:val="zh-TW" w:bidi="ar"/>
        </w:rPr>
        <w:t>历史报告调阅：可快速调阅病人的相关报告；</w:t>
      </w:r>
    </w:p>
    <w:p w14:paraId="1DC9BD3F">
      <w:pPr>
        <w:pStyle w:val="53"/>
        <w:numPr>
          <w:ilvl w:val="0"/>
          <w:numId w:val="12"/>
        </w:numPr>
        <w:ind w:firstLineChars="0"/>
        <w:rPr>
          <w:rFonts w:hint="eastAsia" w:ascii="宋体" w:hAnsi="宋体"/>
          <w:lang w:val="zh-TW" w:bidi="ar"/>
        </w:rPr>
      </w:pPr>
      <w:r>
        <w:rPr>
          <w:rFonts w:hint="eastAsia" w:ascii="宋体" w:hAnsi="宋体"/>
          <w:lang w:val="zh-TW" w:bidi="ar"/>
        </w:rPr>
        <w:t>异常结果标识：异常结果使用醒目标记，如采用不同颜色、字体进行区别；</w:t>
      </w:r>
    </w:p>
    <w:p w14:paraId="4A41B933">
      <w:pPr>
        <w:pStyle w:val="53"/>
        <w:numPr>
          <w:ilvl w:val="0"/>
          <w:numId w:val="12"/>
        </w:numPr>
        <w:ind w:firstLineChars="0"/>
        <w:rPr>
          <w:rFonts w:hint="eastAsia" w:ascii="宋体" w:hAnsi="宋体"/>
          <w:lang w:val="zh-TW" w:bidi="ar"/>
        </w:rPr>
      </w:pPr>
      <w:r>
        <w:rPr>
          <w:rFonts w:hint="eastAsia" w:ascii="宋体" w:hAnsi="宋体"/>
          <w:lang w:val="zh-TW" w:bidi="ar"/>
        </w:rPr>
        <w:t>危急结果标识：急诊标本、危急值结果醒目标识；支持通讯级和已审核危急值标识区分。</w:t>
      </w:r>
    </w:p>
    <w:p w14:paraId="5AB2D7A1">
      <w:pPr>
        <w:pStyle w:val="53"/>
        <w:numPr>
          <w:ilvl w:val="0"/>
          <w:numId w:val="12"/>
        </w:numPr>
        <w:ind w:firstLineChars="0"/>
        <w:rPr>
          <w:rFonts w:hint="eastAsia" w:ascii="宋体" w:hAnsi="宋体"/>
        </w:rPr>
      </w:pPr>
      <w:r>
        <w:rPr>
          <w:rFonts w:hint="eastAsia" w:ascii="宋体" w:hAnsi="宋体"/>
        </w:rPr>
        <w:t>结果复查管理，包括复查标记、查询，未复查审核控制。</w:t>
      </w:r>
    </w:p>
    <w:p w14:paraId="440F13B8">
      <w:pPr>
        <w:pStyle w:val="53"/>
        <w:numPr>
          <w:ilvl w:val="0"/>
          <w:numId w:val="12"/>
        </w:numPr>
        <w:ind w:firstLineChars="0"/>
        <w:rPr>
          <w:rFonts w:hint="eastAsia" w:ascii="宋体" w:hAnsi="宋体"/>
          <w:lang w:val="zh-TW" w:bidi="ar"/>
        </w:rPr>
      </w:pPr>
      <w:r>
        <w:rPr>
          <w:rFonts w:hint="eastAsia" w:ascii="宋体" w:hAnsi="宋体"/>
          <w:lang w:val="zh-TW" w:bidi="ar"/>
        </w:rPr>
        <w:t>报告回收管理：取消审核可记录原因，支持报告回收管理和跟踪；</w:t>
      </w:r>
    </w:p>
    <w:p w14:paraId="7B754C63">
      <w:pPr>
        <w:pStyle w:val="53"/>
        <w:numPr>
          <w:ilvl w:val="0"/>
          <w:numId w:val="12"/>
        </w:numPr>
        <w:ind w:firstLineChars="0"/>
        <w:rPr>
          <w:rFonts w:hint="eastAsia" w:ascii="宋体" w:hAnsi="宋体"/>
          <w:lang w:val="zh-TW" w:bidi="ar"/>
        </w:rPr>
      </w:pPr>
      <w:r>
        <w:rPr>
          <w:rFonts w:hint="eastAsia" w:ascii="宋体" w:hAnsi="宋体"/>
          <w:lang w:val="zh-TW" w:bidi="ar"/>
        </w:rPr>
        <w:t>权限控制：通过系统权限控制条码入库的病人信息是否可修改；</w:t>
      </w:r>
    </w:p>
    <w:p w14:paraId="496AC34E">
      <w:pPr>
        <w:pStyle w:val="53"/>
        <w:numPr>
          <w:ilvl w:val="0"/>
          <w:numId w:val="12"/>
        </w:numPr>
        <w:ind w:firstLineChars="0"/>
        <w:rPr>
          <w:rFonts w:hint="eastAsia" w:ascii="宋体" w:hAnsi="宋体"/>
          <w:lang w:val="zh-TW" w:bidi="ar"/>
        </w:rPr>
      </w:pPr>
      <w:r>
        <w:rPr>
          <w:rFonts w:hint="eastAsia" w:ascii="宋体" w:hAnsi="宋体"/>
          <w:lang w:val="zh-TW" w:eastAsia="zh-TW" w:bidi="ar"/>
        </w:rPr>
        <w:t>TAT</w:t>
      </w:r>
      <w:r>
        <w:rPr>
          <w:rFonts w:hint="eastAsia" w:ascii="宋体" w:hAnsi="宋体"/>
          <w:lang w:val="zh-TW" w:bidi="ar"/>
        </w:rPr>
        <w:t>记录：系统自动记录操作记录并可查询，如：审核、发布、取消审核、打印记录；</w:t>
      </w:r>
    </w:p>
    <w:p w14:paraId="0F1281B8">
      <w:pPr>
        <w:pStyle w:val="53"/>
        <w:numPr>
          <w:ilvl w:val="0"/>
          <w:numId w:val="12"/>
        </w:numPr>
        <w:ind w:firstLineChars="0"/>
        <w:rPr>
          <w:rFonts w:hint="eastAsia" w:ascii="宋体" w:hAnsi="宋体"/>
          <w:lang w:val="zh-TW" w:bidi="ar"/>
        </w:rPr>
      </w:pPr>
      <w:r>
        <w:rPr>
          <w:rFonts w:hint="eastAsia" w:ascii="宋体" w:hAnsi="宋体"/>
          <w:lang w:val="zh-TW" w:bidi="ar"/>
        </w:rPr>
        <w:t>修改日志：支持手工输入、修改、删除检验结果，并进行有效的记录操作并用于追溯；</w:t>
      </w:r>
    </w:p>
    <w:p w14:paraId="26C8AEC1">
      <w:pPr>
        <w:pStyle w:val="53"/>
        <w:numPr>
          <w:ilvl w:val="0"/>
          <w:numId w:val="12"/>
        </w:numPr>
        <w:ind w:firstLineChars="0"/>
        <w:rPr>
          <w:rFonts w:hint="eastAsia" w:ascii="宋体" w:hAnsi="宋体"/>
          <w:lang w:val="zh-TW"/>
        </w:rPr>
      </w:pPr>
      <w:r>
        <w:rPr>
          <w:rFonts w:hint="eastAsia" w:ascii="宋体" w:hAnsi="宋体"/>
          <w:lang w:val="zh-TW"/>
        </w:rPr>
        <w:t>报告360查询：提供患者报告、申请单、危急值、结果复查综合查询功能，支持根据来源、样本分类分组查阅，支持相关指标报告查阅，支持患者申请单和明细查询，TAT记录查询、支持多项目结果趋势比较。</w:t>
      </w:r>
    </w:p>
    <w:p w14:paraId="259454DA">
      <w:pPr>
        <w:pStyle w:val="6"/>
        <w:rPr>
          <w:rFonts w:hint="eastAsia"/>
        </w:rPr>
      </w:pPr>
      <w:bookmarkStart w:id="236" w:name="_Toc161338089"/>
      <w:bookmarkStart w:id="237" w:name="_Toc162450688"/>
      <w:bookmarkStart w:id="238" w:name="_Toc160912896"/>
      <w:r>
        <w:rPr>
          <w:rFonts w:hint="eastAsia"/>
        </w:rPr>
        <w:t>条码管理系统</w:t>
      </w:r>
      <w:bookmarkEnd w:id="236"/>
      <w:bookmarkEnd w:id="237"/>
      <w:bookmarkEnd w:id="238"/>
    </w:p>
    <w:p w14:paraId="663379EF">
      <w:pPr>
        <w:pStyle w:val="53"/>
        <w:rPr>
          <w:rFonts w:hint="eastAsia" w:ascii="宋体" w:hAnsi="宋体"/>
        </w:rPr>
      </w:pPr>
      <w:r>
        <w:rPr>
          <w:rFonts w:hint="eastAsia" w:ascii="宋体" w:hAnsi="宋体"/>
        </w:rPr>
        <w:t>采用条码化管理模式，对标本流程的规范化管理，包括标本的唯一性、不合格标本拒收以及分析中发现标本质量问题的规范化管理；</w:t>
      </w:r>
    </w:p>
    <w:p w14:paraId="74036C41">
      <w:pPr>
        <w:pStyle w:val="53"/>
        <w:rPr>
          <w:rFonts w:hint="eastAsia" w:ascii="宋体" w:hAnsi="宋体"/>
          <w:bCs/>
        </w:rPr>
      </w:pPr>
      <w:r>
        <w:rPr>
          <w:rFonts w:hint="eastAsia" w:ascii="宋体" w:hAnsi="宋体"/>
          <w:bCs/>
        </w:rPr>
        <w:t>（1）申请规范化管理：与检验开单系统无缝对接，支持申请单新增、撤销、状态更新。在医生给病人开完电子申请单后，医生可以直接在系统中查看该病人的电子申请单的执行情况和标本当前的状态。</w:t>
      </w:r>
    </w:p>
    <w:p w14:paraId="714C49A2">
      <w:pPr>
        <w:pStyle w:val="53"/>
        <w:rPr>
          <w:rFonts w:hint="eastAsia" w:ascii="宋体" w:hAnsi="宋体"/>
          <w:bCs/>
        </w:rPr>
      </w:pPr>
      <w:r>
        <w:rPr>
          <w:rFonts w:hint="eastAsia" w:ascii="宋体" w:hAnsi="宋体"/>
          <w:bCs/>
        </w:rPr>
        <w:t>（2）采集规范化管理：支持与采血流水线、贴标系统、排队叫号系统对接。实现条码自动分管，</w:t>
      </w:r>
      <w:r>
        <w:rPr>
          <w:rFonts w:hint="eastAsia" w:ascii="宋体" w:hAnsi="宋体"/>
          <w:lang w:val="zh-TW" w:bidi="ar"/>
        </w:rPr>
        <w:t>明确回执取单时间和地点，报告时间计算分固定、每日、每周、每月及特殊描述类型，取单时间精确到分。支持项目根据院区不一致而设置不同的报告时间。支持采集注意事项、标本容器图片查看；</w:t>
      </w:r>
    </w:p>
    <w:p w14:paraId="7C31F133">
      <w:pPr>
        <w:pStyle w:val="53"/>
        <w:rPr>
          <w:rFonts w:hint="eastAsia" w:ascii="宋体" w:hAnsi="宋体"/>
        </w:rPr>
      </w:pPr>
      <w:r>
        <w:rPr>
          <w:rFonts w:hint="eastAsia" w:ascii="宋体" w:hAnsi="宋体"/>
          <w:bCs/>
        </w:rPr>
        <w:t>（3）</w:t>
      </w:r>
      <w:r>
        <w:rPr>
          <w:rFonts w:hint="eastAsia" w:ascii="宋体" w:hAnsi="宋体"/>
        </w:rPr>
        <w:t>规范标本的送检流程，准确记录标本的接、收信息，防止标本遗失；标本送检时记录送检人、地点、时间及交接人员，支持标本批量打包、送检、核收。</w:t>
      </w:r>
    </w:p>
    <w:p w14:paraId="66865043">
      <w:pPr>
        <w:pStyle w:val="53"/>
        <w:rPr>
          <w:rFonts w:hint="eastAsia" w:ascii="宋体" w:hAnsi="宋体"/>
        </w:rPr>
      </w:pPr>
      <w:r>
        <w:rPr>
          <w:rFonts w:hint="eastAsia" w:ascii="宋体" w:hAnsi="宋体"/>
          <w:bCs/>
        </w:rPr>
        <w:t>（4）</w:t>
      </w:r>
      <w:r>
        <w:rPr>
          <w:rFonts w:hint="eastAsia" w:ascii="宋体" w:hAnsi="宋体"/>
        </w:rPr>
        <w:t>不合格标本管理功能，对于检验科退回的标本系统有明确的提醒，护士可以查询并重新打印条码标签，重新采集和送检，支持退回标本完整的TAT记录查询。</w:t>
      </w:r>
    </w:p>
    <w:p w14:paraId="58C343D8">
      <w:pPr>
        <w:pStyle w:val="53"/>
        <w:rPr>
          <w:rFonts w:hint="eastAsia" w:ascii="宋体" w:hAnsi="宋体"/>
        </w:rPr>
      </w:pPr>
      <w:bookmarkStart w:id="239" w:name="_Toc344193237"/>
      <w:bookmarkStart w:id="240" w:name="_Toc30256823"/>
      <w:bookmarkStart w:id="241" w:name="_Toc124260676"/>
      <w:bookmarkStart w:id="242" w:name="_Toc178680307"/>
      <w:r>
        <w:rPr>
          <w:rFonts w:hint="eastAsia" w:ascii="宋体" w:hAnsi="宋体"/>
          <w:bCs/>
        </w:rPr>
        <w:t>（5）</w:t>
      </w:r>
      <w:r>
        <w:rPr>
          <w:rFonts w:hint="eastAsia" w:ascii="宋体" w:hAnsi="宋体"/>
        </w:rPr>
        <w:t>标本前处理系统</w:t>
      </w:r>
      <w:bookmarkEnd w:id="239"/>
      <w:bookmarkEnd w:id="240"/>
      <w:bookmarkEnd w:id="241"/>
      <w:bookmarkEnd w:id="242"/>
      <w:r>
        <w:rPr>
          <w:rFonts w:hint="eastAsia" w:ascii="宋体" w:hAnsi="宋体"/>
        </w:rPr>
        <w:t>：</w:t>
      </w:r>
      <w:r>
        <w:rPr>
          <w:rFonts w:hint="eastAsia" w:ascii="宋体" w:hAnsi="宋体"/>
          <w:lang w:val="zh-TW" w:bidi="ar"/>
        </w:rPr>
        <w:t>规范标本交接过程，提供标本批量接受，支持住院标本自动计费。支持对标本前处理全过程查询，可查看条码标本实时状态，查看已采集、已送检、已核收标本情况；支持前处理分拣机对接，样本自动编号。</w:t>
      </w:r>
    </w:p>
    <w:p w14:paraId="0DD64619">
      <w:pPr>
        <w:rPr>
          <w:rFonts w:hint="eastAsia"/>
          <w:lang w:val="zh-TW" w:bidi="ar"/>
        </w:rPr>
      </w:pPr>
      <w:r>
        <w:rPr>
          <w:rFonts w:hint="eastAsia"/>
          <w:bCs/>
        </w:rPr>
        <w:t>（6）</w:t>
      </w:r>
      <w:r>
        <w:rPr>
          <w:rFonts w:hint="eastAsia"/>
          <w:lang w:val="zh-TW" w:bidi="ar"/>
        </w:rPr>
        <w:t>标本TAT流程管理，包括</w:t>
      </w:r>
      <w:r>
        <w:rPr>
          <w:rFonts w:hint="eastAsia"/>
          <w:lang w:val="zh-TW" w:eastAsia="zh-TW" w:bidi="ar"/>
        </w:rPr>
        <w:t>TAT</w:t>
      </w:r>
      <w:r>
        <w:rPr>
          <w:rFonts w:hint="eastAsia"/>
          <w:lang w:val="zh-TW" w:bidi="ar"/>
        </w:rPr>
        <w:t>节点的设定、TAT过程记录，TAT过程提醒、检前检中TAT统计分析，支持在各个功能模块查看标本TAT全流程信息，支持通过图形化的模式查看节点信息。</w:t>
      </w:r>
    </w:p>
    <w:p w14:paraId="626B9C28">
      <w:pPr>
        <w:pStyle w:val="6"/>
        <w:rPr>
          <w:rFonts w:hint="eastAsia"/>
        </w:rPr>
      </w:pPr>
      <w:bookmarkStart w:id="243" w:name="_Toc161338092"/>
      <w:bookmarkStart w:id="244" w:name="_Toc160912899"/>
      <w:bookmarkStart w:id="245" w:name="_Toc162450691"/>
      <w:bookmarkStart w:id="246" w:name="_Toc30256827"/>
      <w:bookmarkStart w:id="247" w:name="_Toc124260680"/>
      <w:bookmarkStart w:id="248" w:name="_Toc124260685"/>
      <w:r>
        <w:rPr>
          <w:rFonts w:hint="eastAsia"/>
        </w:rPr>
        <w:t>仪器通讯</w:t>
      </w:r>
      <w:bookmarkEnd w:id="243"/>
      <w:bookmarkEnd w:id="244"/>
      <w:r>
        <w:rPr>
          <w:rFonts w:hint="eastAsia"/>
        </w:rPr>
        <w:t>接口</w:t>
      </w:r>
      <w:bookmarkEnd w:id="245"/>
    </w:p>
    <w:p w14:paraId="3078D2E0">
      <w:pPr>
        <w:pStyle w:val="53"/>
        <w:rPr>
          <w:rFonts w:hint="eastAsia" w:ascii="宋体" w:hAnsi="宋体" w:cstheme="majorBidi"/>
        </w:rPr>
      </w:pPr>
      <w:r>
        <w:rPr>
          <w:rFonts w:hint="eastAsia" w:ascii="宋体" w:hAnsi="宋体"/>
        </w:rPr>
        <w:t>单向设备：</w:t>
      </w:r>
      <w:r>
        <w:rPr>
          <w:rFonts w:hint="eastAsia" w:ascii="宋体" w:hAnsi="宋体"/>
          <w:bCs/>
        </w:rPr>
        <w:t>完成仪器原始数据采集及解析，包</w:t>
      </w:r>
      <w:r>
        <w:rPr>
          <w:rFonts w:hint="eastAsia" w:ascii="宋体" w:hAnsi="宋体"/>
        </w:rPr>
        <w:t>括各种传输模式（串口、网口、USB、读文件）。</w:t>
      </w:r>
    </w:p>
    <w:p w14:paraId="7CD18852">
      <w:pPr>
        <w:pStyle w:val="53"/>
        <w:rPr>
          <w:rFonts w:hint="eastAsia" w:ascii="宋体" w:hAnsi="宋体"/>
          <w:u w:val="dotted"/>
        </w:rPr>
      </w:pPr>
      <w:r>
        <w:rPr>
          <w:rFonts w:hint="eastAsia" w:ascii="宋体" w:hAnsi="宋体"/>
        </w:rPr>
        <w:t>双向设备</w:t>
      </w:r>
      <w:r>
        <w:rPr>
          <w:rFonts w:hint="eastAsia" w:ascii="宋体" w:hAnsi="宋体"/>
          <w:u w:val="dotted"/>
        </w:rPr>
        <w:t>：</w:t>
      </w:r>
      <w:r>
        <w:rPr>
          <w:rFonts w:hint="eastAsia" w:ascii="宋体" w:hAnsi="宋体"/>
          <w:bCs/>
        </w:rPr>
        <w:t>对于支持条码读取的仪器，本模块可以使仪器实现双向通信的功能，仪器可以通过读取试管上的条码，自动获取条码信息对应的检验医嘱信息，自动测试检验项目，仪器不会漏检检验项目，并且与标本放的位置也无关，只与条码信息相关，可以杜绝标本的张冠李戴的差错，对于做的项目，系统可以预先设定稀释倍数，从而大大提高检验的工作效率和工作质量。</w:t>
      </w:r>
    </w:p>
    <w:p w14:paraId="7E4E79F1">
      <w:pPr>
        <w:pStyle w:val="53"/>
        <w:rPr>
          <w:rFonts w:hint="eastAsia" w:ascii="宋体" w:hAnsi="宋体"/>
        </w:rPr>
      </w:pPr>
      <w:r>
        <w:rPr>
          <w:rFonts w:hint="eastAsia" w:ascii="宋体" w:hAnsi="宋体"/>
        </w:rPr>
        <w:t>流水线设备：</w:t>
      </w:r>
      <w:r>
        <w:rPr>
          <w:rFonts w:ascii="宋体" w:hAnsi="宋体"/>
          <w:bCs/>
        </w:rPr>
        <w:t>支持实验室各类检测流水线设备对接，</w:t>
      </w:r>
      <w:r>
        <w:rPr>
          <w:rFonts w:hint="eastAsia" w:ascii="宋体" w:hAnsi="宋体"/>
          <w:bCs/>
        </w:rPr>
        <w:t>实现自动化和智能化管理。</w:t>
      </w:r>
    </w:p>
    <w:p w14:paraId="0C0A4039">
      <w:pPr>
        <w:ind w:firstLine="480"/>
        <w:rPr>
          <w:rFonts w:hint="eastAsia"/>
          <w:bCs/>
          <w:szCs w:val="24"/>
        </w:rPr>
      </w:pPr>
      <w:r>
        <w:rPr>
          <w:rFonts w:hint="eastAsia"/>
          <w:bCs/>
          <w:szCs w:val="24"/>
        </w:rPr>
        <w:t>酶标双向检测：测定的界面的布置与实际的酶标板一致，标本的排列可以根据板的类型和操作人员的习惯选择横排或竖排，阴阳性对照标本、空白和质控标本的位置可以任意放置。</w:t>
      </w:r>
    </w:p>
    <w:bookmarkEnd w:id="246"/>
    <w:bookmarkEnd w:id="247"/>
    <w:bookmarkEnd w:id="248"/>
    <w:p w14:paraId="334A4A99">
      <w:pPr>
        <w:pStyle w:val="6"/>
        <w:rPr>
          <w:rFonts w:hint="eastAsia"/>
        </w:rPr>
      </w:pPr>
      <w:bookmarkStart w:id="249" w:name="_Toc161338093"/>
      <w:bookmarkStart w:id="250" w:name="_Toc162450692"/>
      <w:bookmarkStart w:id="251" w:name="_Toc160912900"/>
      <w:r>
        <w:rPr>
          <w:rFonts w:hint="eastAsia"/>
        </w:rPr>
        <w:t>微生物管理系统</w:t>
      </w:r>
      <w:bookmarkEnd w:id="249"/>
      <w:bookmarkEnd w:id="250"/>
      <w:bookmarkEnd w:id="251"/>
    </w:p>
    <w:p w14:paraId="560DD273">
      <w:pPr>
        <w:pStyle w:val="53"/>
        <w:rPr>
          <w:rFonts w:hint="eastAsia" w:ascii="宋体" w:hAnsi="宋体"/>
          <w:lang w:val="zh-TW"/>
        </w:rPr>
      </w:pPr>
      <w:r>
        <w:rPr>
          <w:rFonts w:hint="eastAsia" w:ascii="宋体" w:hAnsi="宋体"/>
          <w:lang w:val="zh-TW"/>
        </w:rPr>
        <w:t>实现微生物实验过程的无纸化，支持微生物培养过程记录和管理，</w:t>
      </w:r>
      <w:r>
        <w:rPr>
          <w:rFonts w:ascii="宋体" w:hAnsi="宋体"/>
        </w:rPr>
        <w:t>完成来自门诊、病房、</w:t>
      </w:r>
      <w:r>
        <w:rPr>
          <w:rFonts w:hint="eastAsia" w:ascii="宋体" w:hAnsi="宋体"/>
        </w:rPr>
        <w:t>体检</w:t>
      </w:r>
      <w:r>
        <w:rPr>
          <w:rFonts w:ascii="宋体" w:hAnsi="宋体"/>
        </w:rPr>
        <w:t>的</w:t>
      </w:r>
      <w:r>
        <w:rPr>
          <w:rFonts w:hint="eastAsia" w:ascii="宋体" w:hAnsi="宋体"/>
        </w:rPr>
        <w:t>微生物标本的检测和报告发布</w:t>
      </w:r>
      <w:r>
        <w:rPr>
          <w:rFonts w:ascii="宋体" w:hAnsi="宋体"/>
        </w:rPr>
        <w:t>，</w:t>
      </w:r>
      <w:r>
        <w:rPr>
          <w:rFonts w:hint="eastAsia" w:ascii="宋体" w:hAnsi="宋体"/>
          <w:lang w:val="zh-TW"/>
        </w:rPr>
        <w:t xml:space="preserve"> </w:t>
      </w:r>
    </w:p>
    <w:p w14:paraId="14B5A1B5">
      <w:pPr>
        <w:pStyle w:val="53"/>
        <w:numPr>
          <w:ilvl w:val="0"/>
          <w:numId w:val="13"/>
        </w:numPr>
        <w:ind w:firstLineChars="0"/>
        <w:rPr>
          <w:rFonts w:hint="eastAsia" w:ascii="宋体" w:hAnsi="宋体"/>
          <w:lang w:val="zh-TW"/>
        </w:rPr>
      </w:pPr>
      <w:r>
        <w:rPr>
          <w:rFonts w:hint="eastAsia" w:ascii="宋体" w:hAnsi="宋体"/>
        </w:rPr>
        <w:t>支持微生物年流水号登记及标签生成和打印，支持微生物记录单打印；</w:t>
      </w:r>
    </w:p>
    <w:p w14:paraId="12272842">
      <w:pPr>
        <w:pStyle w:val="53"/>
        <w:numPr>
          <w:ilvl w:val="0"/>
          <w:numId w:val="13"/>
        </w:numPr>
        <w:ind w:firstLineChars="0"/>
        <w:rPr>
          <w:rFonts w:hint="eastAsia" w:ascii="宋体" w:hAnsi="宋体"/>
          <w:lang w:val="zh-TW"/>
        </w:rPr>
      </w:pPr>
      <w:r>
        <w:rPr>
          <w:rFonts w:hint="eastAsia" w:ascii="宋体" w:hAnsi="宋体"/>
        </w:rPr>
        <w:t>支持与微生物自动检测设备自动对接，自动采集培养结果及药敏鉴定结果；</w:t>
      </w:r>
      <w:r>
        <w:rPr>
          <w:rFonts w:ascii="宋体" w:hAnsi="宋体"/>
        </w:rPr>
        <w:t xml:space="preserve"> </w:t>
      </w:r>
    </w:p>
    <w:p w14:paraId="2E921300">
      <w:pPr>
        <w:pStyle w:val="53"/>
        <w:numPr>
          <w:ilvl w:val="0"/>
          <w:numId w:val="13"/>
        </w:numPr>
        <w:ind w:firstLineChars="0"/>
        <w:rPr>
          <w:rFonts w:hint="eastAsia" w:ascii="宋体" w:hAnsi="宋体"/>
          <w:lang w:val="zh-TW"/>
        </w:rPr>
      </w:pPr>
      <w:r>
        <w:rPr>
          <w:rFonts w:hint="eastAsia" w:ascii="宋体" w:hAnsi="宋体"/>
        </w:rPr>
        <w:t>支持阴性结果默认成批输入</w:t>
      </w:r>
      <w:r>
        <w:rPr>
          <w:rFonts w:ascii="宋体" w:hAnsi="宋体"/>
        </w:rPr>
        <w:t>，根据标本的检查目的和标本类型自动对应相应的阴性的培养结果的描述；</w:t>
      </w:r>
    </w:p>
    <w:p w14:paraId="1821B0E7">
      <w:pPr>
        <w:pStyle w:val="53"/>
        <w:numPr>
          <w:ilvl w:val="0"/>
          <w:numId w:val="13"/>
        </w:numPr>
        <w:ind w:firstLineChars="0"/>
        <w:rPr>
          <w:rFonts w:hint="eastAsia" w:ascii="宋体" w:hAnsi="宋体"/>
          <w:lang w:val="zh-TW"/>
        </w:rPr>
      </w:pPr>
      <w:r>
        <w:rPr>
          <w:rFonts w:hint="eastAsia" w:ascii="宋体" w:hAnsi="宋体"/>
        </w:rPr>
        <w:t>支持药敏补计费及退费功能；</w:t>
      </w:r>
    </w:p>
    <w:p w14:paraId="723013B9">
      <w:pPr>
        <w:pStyle w:val="53"/>
        <w:numPr>
          <w:ilvl w:val="0"/>
          <w:numId w:val="13"/>
        </w:numPr>
        <w:ind w:firstLineChars="0"/>
        <w:rPr>
          <w:rFonts w:hint="eastAsia" w:ascii="宋体" w:hAnsi="宋体"/>
          <w:lang w:val="zh-TW"/>
        </w:rPr>
      </w:pPr>
      <w:r>
        <w:rPr>
          <w:rFonts w:hint="eastAsia" w:ascii="宋体" w:hAnsi="宋体"/>
        </w:rPr>
        <w:t>在经典微生物检验流程的基础上，实现操作环节的优化及检验流程的规范化，实现了检验全流程的规范化和无纸化，包括</w:t>
      </w:r>
      <w:r>
        <w:rPr>
          <w:rFonts w:hint="eastAsia" w:ascii="宋体" w:hAnsi="宋体"/>
          <w:lang w:val="zh-TW"/>
        </w:rPr>
        <w:t>详细培养过程记录及过程图像采集，如标本外观、培养、分纯、菌落生长情况、镜下形态、生化试验的结果和重要的实验内容。</w:t>
      </w:r>
    </w:p>
    <w:p w14:paraId="4B3CACD3">
      <w:pPr>
        <w:pStyle w:val="53"/>
        <w:numPr>
          <w:ilvl w:val="0"/>
          <w:numId w:val="13"/>
        </w:numPr>
        <w:ind w:firstLineChars="0"/>
        <w:rPr>
          <w:rFonts w:hint="eastAsia" w:ascii="宋体" w:hAnsi="宋体"/>
          <w:lang w:val="zh-TW"/>
        </w:rPr>
      </w:pPr>
      <w:r>
        <w:rPr>
          <w:rFonts w:hint="eastAsia" w:ascii="宋体" w:hAnsi="宋体"/>
          <w:lang w:val="zh-TW"/>
        </w:rPr>
        <w:t>支持动态配置过程培养记录单内容。</w:t>
      </w:r>
    </w:p>
    <w:p w14:paraId="3739D634">
      <w:pPr>
        <w:pStyle w:val="53"/>
        <w:numPr>
          <w:ilvl w:val="0"/>
          <w:numId w:val="13"/>
        </w:numPr>
        <w:ind w:firstLineChars="0"/>
        <w:rPr>
          <w:rFonts w:hint="eastAsia" w:ascii="宋体" w:hAnsi="宋体"/>
          <w:lang w:val="zh-TW"/>
        </w:rPr>
      </w:pPr>
      <w:r>
        <w:rPr>
          <w:rFonts w:hint="eastAsia" w:ascii="宋体" w:hAnsi="宋体"/>
        </w:rPr>
        <w:t>具备多阶段结果处理及初步报告、支持发布至临床，</w:t>
      </w:r>
      <w:r>
        <w:rPr>
          <w:rFonts w:ascii="宋体" w:hAnsi="宋体"/>
          <w:lang w:val="zh-TW"/>
        </w:rPr>
        <w:t xml:space="preserve"> </w:t>
      </w:r>
    </w:p>
    <w:p w14:paraId="236A3644">
      <w:pPr>
        <w:pStyle w:val="53"/>
        <w:numPr>
          <w:ilvl w:val="0"/>
          <w:numId w:val="13"/>
        </w:numPr>
        <w:ind w:firstLineChars="0"/>
        <w:rPr>
          <w:rFonts w:hint="eastAsia" w:ascii="宋体" w:hAnsi="宋体"/>
          <w:lang w:val="zh-TW"/>
        </w:rPr>
      </w:pPr>
      <w:r>
        <w:rPr>
          <w:rFonts w:hint="eastAsia" w:ascii="宋体" w:hAnsi="宋体"/>
          <w:lang w:val="zh-TW"/>
        </w:rPr>
        <w:t>支持</w:t>
      </w:r>
      <w:r>
        <w:rPr>
          <w:rFonts w:hint="eastAsia" w:ascii="宋体" w:hAnsi="宋体"/>
        </w:rPr>
        <w:t>血培养阳性结果发布危急值。</w:t>
      </w:r>
    </w:p>
    <w:p w14:paraId="387C85EF">
      <w:pPr>
        <w:pStyle w:val="53"/>
        <w:numPr>
          <w:ilvl w:val="0"/>
          <w:numId w:val="13"/>
        </w:numPr>
        <w:ind w:firstLineChars="0"/>
        <w:rPr>
          <w:rFonts w:hint="eastAsia" w:ascii="宋体" w:hAnsi="宋体"/>
        </w:rPr>
      </w:pPr>
      <w:r>
        <w:rPr>
          <w:rFonts w:hint="eastAsia" w:ascii="宋体" w:hAnsi="宋体"/>
          <w:lang w:val="zh-TW"/>
        </w:rPr>
        <w:t>提供专家规则、多重耐药规则配置，</w:t>
      </w:r>
      <w:r>
        <w:rPr>
          <w:rFonts w:hint="eastAsia" w:ascii="宋体" w:hAnsi="宋体"/>
        </w:rPr>
        <w:t>报告时给予及时警示并发布至临床。</w:t>
      </w:r>
    </w:p>
    <w:p w14:paraId="59B7C0F5">
      <w:pPr>
        <w:pStyle w:val="53"/>
        <w:numPr>
          <w:ilvl w:val="0"/>
          <w:numId w:val="13"/>
        </w:numPr>
        <w:ind w:firstLineChars="0"/>
        <w:rPr>
          <w:rFonts w:hint="eastAsia" w:ascii="宋体" w:hAnsi="宋体"/>
        </w:rPr>
      </w:pPr>
      <w:r>
        <w:rPr>
          <w:rFonts w:hint="eastAsia" w:ascii="宋体" w:hAnsi="宋体"/>
        </w:rPr>
        <w:t>提供院内感染统计分析，包括标本阳性率、抗生素总耐药性、细菌抗生素耐药性分析，可根据不同条件统计（申请科室、样本类型、细菌等）。</w:t>
      </w:r>
    </w:p>
    <w:p w14:paraId="459BCE8C">
      <w:pPr>
        <w:pStyle w:val="53"/>
        <w:numPr>
          <w:ilvl w:val="0"/>
          <w:numId w:val="13"/>
        </w:numPr>
        <w:ind w:firstLineChars="0"/>
        <w:rPr>
          <w:rFonts w:hint="eastAsia" w:ascii="宋体" w:hAnsi="宋体"/>
        </w:rPr>
      </w:pPr>
      <w:r>
        <w:rPr>
          <w:rFonts w:ascii="宋体" w:hAnsi="宋体"/>
        </w:rPr>
        <w:t>支持微生物系统与whonet对接，查询生成报告结果列表，支持导入到whonet系统中。</w:t>
      </w:r>
    </w:p>
    <w:p w14:paraId="64E924C1">
      <w:pPr>
        <w:pStyle w:val="46"/>
        <w:widowControl w:val="0"/>
        <w:numPr>
          <w:ilvl w:val="0"/>
          <w:numId w:val="13"/>
        </w:numPr>
        <w:adjustRightInd/>
        <w:snapToGrid/>
        <w:spacing w:after="0" w:line="360" w:lineRule="auto"/>
        <w:ind w:firstLineChars="0"/>
        <w:jc w:val="both"/>
        <w:rPr>
          <w:rFonts w:hint="eastAsia" w:ascii="宋体" w:hAnsi="宋体"/>
          <w:sz w:val="24"/>
          <w:szCs w:val="24"/>
        </w:rPr>
      </w:pPr>
      <w:r>
        <w:rPr>
          <w:rFonts w:ascii="宋体" w:hAnsi="宋体"/>
          <w:sz w:val="24"/>
          <w:szCs w:val="24"/>
        </w:rPr>
        <w:t>微生物检测过程中，对微生物菌种进行管理，包括菌种登记、查询，</w:t>
      </w:r>
      <w:r>
        <w:rPr>
          <w:rFonts w:hint="eastAsia" w:ascii="宋体" w:hAnsi="宋体"/>
          <w:sz w:val="24"/>
          <w:szCs w:val="24"/>
        </w:rPr>
        <w:t>支持图形化菌种入库，支持冻存冰箱、冻存架、冻存盒规格定义</w:t>
      </w:r>
      <w:r>
        <w:rPr>
          <w:rFonts w:ascii="宋体" w:hAnsi="宋体"/>
          <w:sz w:val="24"/>
          <w:szCs w:val="24"/>
        </w:rPr>
        <w:t>。</w:t>
      </w:r>
    </w:p>
    <w:p w14:paraId="3FBDB40F">
      <w:pPr>
        <w:pStyle w:val="5"/>
        <w:rPr>
          <w:rFonts w:hint="eastAsia"/>
        </w:rPr>
      </w:pPr>
      <w:r>
        <w:rPr>
          <w:rFonts w:hint="eastAsia"/>
        </w:rPr>
        <w:t>健康体检信息管理系统</w:t>
      </w:r>
    </w:p>
    <w:p w14:paraId="519BBAF2">
      <w:pPr>
        <w:pStyle w:val="6"/>
        <w:rPr>
          <w:rFonts w:hint="eastAsia"/>
        </w:rPr>
      </w:pPr>
      <w:bookmarkStart w:id="252" w:name="_Toc163580814"/>
      <w:bookmarkStart w:id="253" w:name="_Toc163580778"/>
      <w:r>
        <w:rPr>
          <w:rFonts w:hint="eastAsia"/>
        </w:rPr>
        <w:t>区域体检业务管理系统</w:t>
      </w:r>
      <w:bookmarkEnd w:id="252"/>
      <w:bookmarkEnd w:id="253"/>
    </w:p>
    <w:p w14:paraId="4654BD61">
      <w:pPr>
        <w:pStyle w:val="7"/>
        <w:ind w:left="1320" w:hanging="1320"/>
        <w:rPr>
          <w:rFonts w:hint="eastAsia"/>
        </w:rPr>
      </w:pPr>
      <w:bookmarkStart w:id="254" w:name="_Toc163580815"/>
      <w:bookmarkStart w:id="255" w:name="_Toc163580779"/>
      <w:r>
        <w:rPr>
          <w:rFonts w:hint="eastAsia"/>
        </w:rPr>
        <w:t>基础设置</w:t>
      </w:r>
      <w:bookmarkEnd w:id="254"/>
      <w:bookmarkEnd w:id="255"/>
    </w:p>
    <w:p w14:paraId="6EE4E7CA">
      <w:pPr>
        <w:rPr>
          <w:rFonts w:hint="eastAsia"/>
          <w:b/>
          <w:bCs/>
        </w:rPr>
      </w:pPr>
      <w:r>
        <w:rPr>
          <w:rFonts w:hint="eastAsia"/>
          <w:b/>
          <w:bCs/>
        </w:rPr>
        <w:t>基础数据维护</w:t>
      </w:r>
    </w:p>
    <w:p w14:paraId="342902A9">
      <w:pPr>
        <w:ind w:firstLine="480" w:firstLineChars="200"/>
        <w:rPr>
          <w:rFonts w:hint="eastAsia"/>
          <w:color w:val="000000"/>
          <w:szCs w:val="24"/>
        </w:rPr>
      </w:pPr>
      <w:r>
        <w:rPr>
          <w:rFonts w:hint="eastAsia"/>
          <w:color w:val="000000"/>
          <w:szCs w:val="24"/>
        </w:rPr>
        <w:t>支持建立和维护体检项目、套餐、科室、条码、指引单基本资料及其他相关资料。</w:t>
      </w:r>
      <w:r>
        <w:rPr>
          <w:rFonts w:hint="eastAsia"/>
          <w:szCs w:val="24"/>
        </w:rPr>
        <w:t>包括：</w:t>
      </w:r>
    </w:p>
    <w:p w14:paraId="7081B084">
      <w:pPr>
        <w:ind w:firstLine="480" w:firstLineChars="200"/>
        <w:rPr>
          <w:rFonts w:hint="eastAsia"/>
        </w:rPr>
      </w:pPr>
      <w:r>
        <w:rPr>
          <w:rFonts w:hint="eastAsia"/>
        </w:rPr>
        <w:t>体检项目类别维护：</w:t>
      </w:r>
      <w:r>
        <w:rPr>
          <w:rFonts w:hint="eastAsia" w:cs="Times New Roman"/>
          <w:szCs w:val="24"/>
        </w:rPr>
        <w:t>支持对所有的体检项目分类管理，可在此处维护体检项目类别信息。</w:t>
      </w:r>
    </w:p>
    <w:p w14:paraId="258C82DF">
      <w:pPr>
        <w:ind w:firstLine="424" w:firstLineChars="177"/>
        <w:rPr>
          <w:rFonts w:hint="eastAsia"/>
        </w:rPr>
      </w:pPr>
      <w:r>
        <w:rPr>
          <w:rFonts w:hint="eastAsia"/>
        </w:rPr>
        <w:t>体检套餐维护</w:t>
      </w:r>
      <w:r>
        <w:t>：</w:t>
      </w:r>
      <w:r>
        <w:rPr>
          <w:rFonts w:hint="eastAsia"/>
        </w:rPr>
        <w:t>支持维护体检基础套餐信息，主要包括套餐内容详情、套餐属性、套餐价格信息。</w:t>
      </w:r>
    </w:p>
    <w:p w14:paraId="243EC3FD">
      <w:pPr>
        <w:ind w:firstLine="424" w:firstLineChars="177"/>
        <w:rPr>
          <w:rFonts w:hint="eastAsia"/>
        </w:rPr>
      </w:pPr>
      <w:r>
        <w:rPr>
          <w:rFonts w:hint="eastAsia"/>
        </w:rPr>
        <w:t>体检项目维护</w:t>
      </w:r>
      <w:r>
        <w:t>：</w:t>
      </w:r>
      <w:r>
        <w:rPr>
          <w:rFonts w:hint="eastAsia"/>
        </w:rPr>
        <w:t>支持中心医院维护体检项目包含的私有单项和私有组合。</w:t>
      </w:r>
    </w:p>
    <w:p w14:paraId="585B1ACA">
      <w:pPr>
        <w:ind w:firstLine="424" w:firstLineChars="177"/>
        <w:rPr>
          <w:rFonts w:hint="eastAsia"/>
        </w:rPr>
      </w:pPr>
      <w:r>
        <w:rPr>
          <w:rFonts w:hint="eastAsia"/>
        </w:rPr>
        <w:t>体检科室维护</w:t>
      </w:r>
      <w:r>
        <w:t>：</w:t>
      </w:r>
      <w:r>
        <w:rPr>
          <w:rFonts w:hint="eastAsia"/>
        </w:rPr>
        <w:t>支持维护体检科室基本信息、科室中开展的体检项目以及科室的小结模式。</w:t>
      </w:r>
    </w:p>
    <w:p w14:paraId="79792B85">
      <w:pPr>
        <w:ind w:firstLine="424" w:firstLineChars="177"/>
        <w:rPr>
          <w:rFonts w:hint="eastAsia"/>
        </w:rPr>
      </w:pPr>
      <w:r>
        <w:rPr>
          <w:rFonts w:hint="eastAsia"/>
        </w:rPr>
        <w:t>体检单位维护</w:t>
      </w:r>
      <w:r>
        <w:t>：</w:t>
      </w:r>
      <w:r>
        <w:rPr>
          <w:rFonts w:hint="eastAsia"/>
        </w:rPr>
        <w:t>支持维护体检单位的基本信息。</w:t>
      </w:r>
    </w:p>
    <w:p w14:paraId="5D01C84C">
      <w:pPr>
        <w:ind w:firstLine="424" w:firstLineChars="177"/>
        <w:rPr>
          <w:rFonts w:hint="eastAsia"/>
        </w:rPr>
      </w:pPr>
      <w:r>
        <w:rPr>
          <w:rFonts w:hint="eastAsia"/>
        </w:rPr>
        <w:t>条码打印维护</w:t>
      </w:r>
      <w:r>
        <w:t>：</w:t>
      </w:r>
      <w:r>
        <w:rPr>
          <w:rFonts w:hint="eastAsia"/>
        </w:rPr>
        <w:t>支持维护体检项目条码，可以设置哪些项目触发条码打印和条码的数量信息。</w:t>
      </w:r>
    </w:p>
    <w:p w14:paraId="359BC26A">
      <w:pPr>
        <w:ind w:firstLine="424" w:firstLineChars="177"/>
        <w:rPr>
          <w:rFonts w:hint="eastAsia"/>
        </w:rPr>
      </w:pPr>
      <w:r>
        <w:rPr>
          <w:rFonts w:hint="eastAsia"/>
        </w:rPr>
        <w:t>指引单打印维护</w:t>
      </w:r>
      <w:r>
        <w:t>：</w:t>
      </w:r>
      <w:r>
        <w:rPr>
          <w:rFonts w:hint="eastAsia"/>
        </w:rPr>
        <w:t>支持维护体检指引单，可以根据体检来源设定独立的指引单属性，包含指引单的纸张大小，指引单的温馨提醒，打印份数，包含的项目，项目的提示内容和项目的显示顺序。</w:t>
      </w:r>
    </w:p>
    <w:p w14:paraId="5A1E34BB">
      <w:pPr>
        <w:rPr>
          <w:rFonts w:hint="eastAsia"/>
          <w:b/>
          <w:bCs/>
        </w:rPr>
      </w:pPr>
      <w:r>
        <w:rPr>
          <w:rFonts w:hint="eastAsia"/>
          <w:b/>
          <w:bCs/>
        </w:rPr>
        <w:t>适配多种体检类型</w:t>
      </w:r>
    </w:p>
    <w:p w14:paraId="521843DF">
      <w:pPr>
        <w:ind w:firstLine="480" w:firstLineChars="200"/>
        <w:rPr>
          <w:rFonts w:hint="eastAsia"/>
          <w:color w:val="000000"/>
          <w:szCs w:val="24"/>
        </w:rPr>
      </w:pPr>
      <w:r>
        <w:rPr>
          <w:rFonts w:hint="eastAsia"/>
          <w:color w:val="000000"/>
          <w:szCs w:val="24"/>
        </w:rPr>
        <w:t>支持多种体检类型：如普通人员健康体检、公务员体检、入职体检多种体检类型。</w:t>
      </w:r>
    </w:p>
    <w:p w14:paraId="374B5785">
      <w:pPr>
        <w:rPr>
          <w:rFonts w:hint="eastAsia"/>
          <w:b/>
          <w:bCs/>
        </w:rPr>
      </w:pPr>
      <w:r>
        <w:rPr>
          <w:rFonts w:hint="eastAsia"/>
          <w:b/>
          <w:bCs/>
        </w:rPr>
        <w:t>知识库</w:t>
      </w:r>
    </w:p>
    <w:p w14:paraId="5C831EC2">
      <w:pPr>
        <w:ind w:firstLine="480" w:firstLineChars="200"/>
        <w:rPr>
          <w:rFonts w:hint="eastAsia"/>
          <w:szCs w:val="24"/>
        </w:rPr>
      </w:pPr>
      <w:r>
        <w:rPr>
          <w:rFonts w:hint="eastAsia"/>
          <w:szCs w:val="24"/>
        </w:rPr>
        <w:t>支持具备完整的知识库，系统自动根据诊断条件配置，可以在建议知识库中给出对应的疾病异常解释，原因和建议。</w:t>
      </w:r>
    </w:p>
    <w:p w14:paraId="37D88E35">
      <w:pPr>
        <w:rPr>
          <w:rFonts w:hint="eastAsia"/>
          <w:b/>
          <w:bCs/>
        </w:rPr>
      </w:pPr>
      <w:r>
        <w:rPr>
          <w:rFonts w:hint="eastAsia"/>
          <w:b/>
          <w:bCs/>
        </w:rPr>
        <w:t>权限管理</w:t>
      </w:r>
    </w:p>
    <w:p w14:paraId="3F18A698">
      <w:pPr>
        <w:ind w:firstLine="480" w:firstLineChars="200"/>
        <w:rPr>
          <w:rFonts w:hint="eastAsia" w:cs="Times New Roman"/>
          <w:color w:val="000000"/>
          <w:szCs w:val="24"/>
        </w:rPr>
      </w:pPr>
      <w:r>
        <w:rPr>
          <w:rFonts w:hint="eastAsia" w:cs="Times New Roman"/>
          <w:color w:val="000000"/>
          <w:szCs w:val="24"/>
        </w:rPr>
        <w:t>系统管理员为每个工作人员开通帐号并提供初始化密码；权限支持采用角色的方式进行分配，如同一个工作岗位员工只需要选择一个岗位角色即可完成权限设置，无需每个菜单单独设置；对离职及调离岗位员工可设置帐号停用，停用的帐号不能再使用系统。具备完善的权限管理机制，能够进行菜单权限管理、医生的科室权限限制、重要页面具体功能（如删除按钮权限）控制，对所有检查结果的改动具有合理的控制功能，防止检查结果的随意修改。</w:t>
      </w:r>
    </w:p>
    <w:p w14:paraId="1DCF9BC2">
      <w:pPr>
        <w:rPr>
          <w:rFonts w:hint="eastAsia"/>
          <w:b/>
          <w:bCs/>
        </w:rPr>
      </w:pPr>
      <w:r>
        <w:rPr>
          <w:rFonts w:hint="eastAsia"/>
          <w:b/>
          <w:bCs/>
        </w:rPr>
        <w:t>一号制管理</w:t>
      </w:r>
    </w:p>
    <w:p w14:paraId="50B27827">
      <w:pPr>
        <w:ind w:firstLine="424" w:firstLineChars="177"/>
        <w:rPr>
          <w:rFonts w:hint="eastAsia"/>
        </w:rPr>
      </w:pPr>
      <w:r>
        <w:rPr>
          <w:rFonts w:hint="eastAsia"/>
        </w:rPr>
        <w:t>实现以身份证号作为体检档案号，防止同一个人的多次体检使用不同的体检档案号。</w:t>
      </w:r>
    </w:p>
    <w:p w14:paraId="4702ED40">
      <w:pPr>
        <w:ind w:firstLine="424" w:firstLineChars="177"/>
        <w:rPr>
          <w:rFonts w:hint="eastAsia"/>
        </w:rPr>
      </w:pPr>
      <w:r>
        <w:rPr>
          <w:rFonts w:hint="eastAsia"/>
        </w:rPr>
        <w:t>实现对于同一个人的多次体检使用不同的体检档案号进行合并，解决原系统数据中存在同一个人有多个档案号的问题。</w:t>
      </w:r>
    </w:p>
    <w:p w14:paraId="367F2EF7">
      <w:pPr>
        <w:ind w:firstLine="424" w:firstLineChars="177"/>
        <w:rPr>
          <w:rFonts w:hint="eastAsia"/>
        </w:rPr>
      </w:pPr>
      <w:r>
        <w:rPr>
          <w:rFonts w:hint="eastAsia"/>
        </w:rPr>
        <w:t>其中个人主页可查看受检者的最近一次体检情况、历史数据对比、历次报告问卷数据。</w:t>
      </w:r>
    </w:p>
    <w:p w14:paraId="2D52C464">
      <w:pPr>
        <w:pStyle w:val="7"/>
        <w:ind w:left="1320" w:hanging="1320"/>
        <w:rPr>
          <w:rFonts w:hint="eastAsia"/>
        </w:rPr>
      </w:pPr>
      <w:bookmarkStart w:id="256" w:name="_Toc163580780"/>
      <w:bookmarkStart w:id="257" w:name="_Toc163580816"/>
      <w:r>
        <w:rPr>
          <w:rFonts w:hint="eastAsia"/>
        </w:rPr>
        <w:t>体检主业务流程</w:t>
      </w:r>
      <w:bookmarkEnd w:id="256"/>
      <w:bookmarkEnd w:id="257"/>
    </w:p>
    <w:p w14:paraId="23201612">
      <w:pPr>
        <w:rPr>
          <w:rFonts w:hint="eastAsia"/>
          <w:b/>
          <w:bCs/>
        </w:rPr>
      </w:pPr>
      <w:r>
        <w:rPr>
          <w:rFonts w:hint="eastAsia"/>
          <w:b/>
          <w:bCs/>
        </w:rPr>
        <w:t>预约管理</w:t>
      </w:r>
    </w:p>
    <w:p w14:paraId="6CB027E0">
      <w:pPr>
        <w:ind w:firstLine="480"/>
        <w:rPr>
          <w:rFonts w:hint="eastAsia"/>
          <w:szCs w:val="24"/>
        </w:rPr>
      </w:pPr>
      <w:r>
        <w:rPr>
          <w:rFonts w:hint="eastAsia"/>
          <w:szCs w:val="24"/>
        </w:rPr>
        <w:t>支持将多预约平台数据进行整合，实现一个界面管理所有预约入口数据，包括：微信公众号预约、Excel单位批量导入预约、其他预约平台。</w:t>
      </w:r>
    </w:p>
    <w:p w14:paraId="33322151">
      <w:pPr>
        <w:pStyle w:val="46"/>
        <w:spacing w:after="0" w:line="360" w:lineRule="auto"/>
        <w:ind w:firstLine="480"/>
        <w:rPr>
          <w:rFonts w:hint="eastAsia" w:ascii="宋体" w:hAnsi="宋体"/>
          <w:sz w:val="24"/>
          <w:szCs w:val="24"/>
        </w:rPr>
      </w:pPr>
      <w:r>
        <w:rPr>
          <w:rFonts w:hint="eastAsia" w:ascii="宋体" w:hAnsi="宋体"/>
          <w:sz w:val="24"/>
          <w:szCs w:val="24"/>
        </w:rPr>
        <w:t>同时，针对每日预约情况，整合预约数据以日历+图形化界面，方便登记人员直观知晓每日体检情况（上下午预约人数、到检人数、套餐预约情况、项目预约情况、不同体检类型预约情况。</w:t>
      </w:r>
    </w:p>
    <w:p w14:paraId="160C6CC7">
      <w:pPr>
        <w:rPr>
          <w:rFonts w:hint="eastAsia"/>
          <w:b/>
          <w:bCs/>
        </w:rPr>
      </w:pPr>
      <w:r>
        <w:rPr>
          <w:rFonts w:hint="eastAsia"/>
          <w:b/>
          <w:bCs/>
        </w:rPr>
        <w:t>体检登记</w:t>
      </w:r>
    </w:p>
    <w:p w14:paraId="7FCA28A2">
      <w:pPr>
        <w:ind w:firstLine="480" w:firstLineChars="200"/>
        <w:rPr>
          <w:rFonts w:hint="eastAsia" w:cs="宋体"/>
          <w:bCs/>
          <w:szCs w:val="24"/>
        </w:rPr>
      </w:pPr>
      <w:r>
        <w:rPr>
          <w:rFonts w:hint="eastAsia" w:cs="宋体"/>
          <w:bCs/>
          <w:szCs w:val="24"/>
        </w:rPr>
        <w:t>支持个人、团队体检的人员信息登记，</w:t>
      </w:r>
      <w:r>
        <w:rPr>
          <w:rFonts w:hint="eastAsia" w:cs="宋体"/>
          <w:szCs w:val="24"/>
        </w:rPr>
        <w:t>可通过读取身份证、网络预约信息、手工登记多种方式,并</w:t>
      </w:r>
      <w:r>
        <w:rPr>
          <w:rFonts w:hint="eastAsia" w:cs="Times New Roman"/>
          <w:szCs w:val="24"/>
        </w:rPr>
        <w:t>打印体检指引单、条码功能</w:t>
      </w:r>
      <w:r>
        <w:rPr>
          <w:rFonts w:hint="eastAsia" w:cs="宋体"/>
          <w:bCs/>
          <w:szCs w:val="24"/>
        </w:rPr>
        <w:t>。</w:t>
      </w:r>
    </w:p>
    <w:p w14:paraId="0A059905">
      <w:pPr>
        <w:ind w:firstLine="480" w:firstLineChars="200"/>
        <w:rPr>
          <w:rFonts w:hint="eastAsia" w:cs="Times New Roman"/>
          <w:szCs w:val="24"/>
        </w:rPr>
      </w:pPr>
      <w:r>
        <w:rPr>
          <w:rFonts w:hint="eastAsia" w:cs="Times New Roman"/>
          <w:szCs w:val="24"/>
        </w:rPr>
        <w:t>支持对体检系统已登记的人进行集中列表管理，方便体检中心人员快速查询受检者的相关状况，体检信息，项目检查进度。</w:t>
      </w:r>
    </w:p>
    <w:p w14:paraId="23C38ACB">
      <w:pPr>
        <w:ind w:firstLine="480" w:firstLineChars="200"/>
        <w:rPr>
          <w:rFonts w:hint="eastAsia" w:cs="Times New Roman"/>
          <w:szCs w:val="24"/>
        </w:rPr>
      </w:pPr>
      <w:r>
        <w:rPr>
          <w:rFonts w:hint="eastAsia" w:cs="Times New Roman"/>
          <w:szCs w:val="24"/>
        </w:rPr>
        <w:t>点击单个人员可以查看受检者的基本信息，科室检查情况和检查项目与第三方系统交互情况。</w:t>
      </w:r>
    </w:p>
    <w:p w14:paraId="061CD447">
      <w:pPr>
        <w:ind w:firstLine="480" w:firstLineChars="200"/>
        <w:rPr>
          <w:rFonts w:hint="eastAsia" w:cs="Times New Roman"/>
          <w:szCs w:val="24"/>
        </w:rPr>
      </w:pPr>
      <w:r>
        <w:rPr>
          <w:rFonts w:hint="eastAsia" w:cs="Times New Roman"/>
          <w:szCs w:val="24"/>
        </w:rPr>
        <w:t>体检套餐或体检项目可以根据录入的性别、体检类别自动进行适用范围筛查，避免错漏。</w:t>
      </w:r>
    </w:p>
    <w:p w14:paraId="5AD461B9">
      <w:pPr>
        <w:rPr>
          <w:rFonts w:hint="eastAsia"/>
          <w:b/>
          <w:bCs/>
        </w:rPr>
      </w:pPr>
      <w:r>
        <w:rPr>
          <w:rFonts w:hint="eastAsia"/>
          <w:b/>
          <w:bCs/>
        </w:rPr>
        <w:t>体检结果录入</w:t>
      </w:r>
    </w:p>
    <w:p w14:paraId="6659D555">
      <w:pPr>
        <w:ind w:firstLine="480" w:firstLineChars="200"/>
        <w:rPr>
          <w:rFonts w:hint="eastAsia" w:cs="Times New Roman"/>
          <w:szCs w:val="24"/>
        </w:rPr>
      </w:pPr>
      <w:r>
        <w:rPr>
          <w:rFonts w:hint="eastAsia" w:cs="Times New Roman"/>
          <w:szCs w:val="24"/>
        </w:rPr>
        <w:t>按科室录入体检结果，并对科室小结和提供诊断建议，体现位体检结果选择化，小结自动化，诊断建议自动化。</w:t>
      </w:r>
    </w:p>
    <w:p w14:paraId="0FDE3447">
      <w:pPr>
        <w:ind w:firstLine="480" w:firstLineChars="200"/>
        <w:rPr>
          <w:rFonts w:hint="eastAsia" w:cs="Times New Roman"/>
          <w:szCs w:val="24"/>
        </w:rPr>
      </w:pPr>
      <w:r>
        <w:rPr>
          <w:rFonts w:hint="eastAsia" w:cs="Times New Roman"/>
          <w:szCs w:val="24"/>
        </w:rPr>
        <w:t>适应两种结果录入模式，即根据体检人员列表进行点击和扫描指引单上的条形码方式进行录入。同时系统根据当前的用户和受检者的检查科室综合后，显示待检查的科室按钮，检查医生只需点击科室按钮，即完成科室切换，同时按钮的颜色表示科室检查完成情况。</w:t>
      </w:r>
    </w:p>
    <w:p w14:paraId="06D82496">
      <w:pPr>
        <w:ind w:firstLine="480" w:firstLineChars="200"/>
        <w:rPr>
          <w:rFonts w:hint="eastAsia" w:cs="Times New Roman"/>
          <w:szCs w:val="24"/>
        </w:rPr>
      </w:pPr>
      <w:r>
        <w:rPr>
          <w:rFonts w:hint="eastAsia" w:cs="Times New Roman"/>
          <w:szCs w:val="24"/>
        </w:rPr>
        <w:t>支持牙位特殊检查项目采用十字录入法录入牙齿位置，并将图谱嵌入到体检报告中，一并打印。</w:t>
      </w:r>
    </w:p>
    <w:p w14:paraId="5FF78E39">
      <w:pPr>
        <w:ind w:firstLine="480" w:firstLineChars="200"/>
        <w:rPr>
          <w:rFonts w:hint="eastAsia" w:cs="宋体"/>
          <w:szCs w:val="24"/>
        </w:rPr>
      </w:pPr>
      <w:r>
        <w:rPr>
          <w:rFonts w:hint="eastAsia" w:cs="宋体"/>
          <w:szCs w:val="24"/>
        </w:rPr>
        <w:t>支持历年体检结果对比，所有项目可列出近三次体检详细结果，同时数值型结果可以在医生诊台通过曲线图表的方式查看每个项目历年结果的变化情况。</w:t>
      </w:r>
    </w:p>
    <w:p w14:paraId="28DC7473">
      <w:pPr>
        <w:rPr>
          <w:rFonts w:hint="eastAsia"/>
          <w:b/>
          <w:bCs/>
        </w:rPr>
      </w:pPr>
      <w:r>
        <w:rPr>
          <w:rFonts w:hint="eastAsia"/>
          <w:b/>
          <w:bCs/>
        </w:rPr>
        <w:t>体检总检</w:t>
      </w:r>
    </w:p>
    <w:p w14:paraId="5FDF5119">
      <w:pPr>
        <w:ind w:firstLine="480" w:firstLineChars="200"/>
        <w:rPr>
          <w:rFonts w:hint="eastAsia" w:cs="Times New Roman"/>
          <w:szCs w:val="24"/>
        </w:rPr>
      </w:pPr>
      <w:r>
        <w:rPr>
          <w:rFonts w:hint="eastAsia" w:cs="Times New Roman"/>
          <w:szCs w:val="24"/>
        </w:rPr>
        <w:t>支持系统自动产生的综述和建议，并</w:t>
      </w:r>
      <w:r>
        <w:rPr>
          <w:rFonts w:hint="eastAsia" w:cs="宋体"/>
          <w:szCs w:val="24"/>
        </w:rPr>
        <w:t>提供修改功能</w:t>
      </w:r>
      <w:r>
        <w:rPr>
          <w:rFonts w:hint="eastAsia" w:cs="Times New Roman"/>
          <w:szCs w:val="24"/>
        </w:rPr>
        <w:t>。</w:t>
      </w:r>
    </w:p>
    <w:p w14:paraId="1EEDF26B">
      <w:pPr>
        <w:ind w:firstLine="480" w:firstLineChars="200"/>
        <w:rPr>
          <w:rFonts w:hint="eastAsia" w:cs="Times New Roman"/>
          <w:szCs w:val="24"/>
        </w:rPr>
      </w:pPr>
      <w:r>
        <w:rPr>
          <w:rFonts w:hint="eastAsia" w:cs="Times New Roman"/>
          <w:szCs w:val="24"/>
        </w:rPr>
        <w:t>支持总检分配流程。</w:t>
      </w:r>
    </w:p>
    <w:p w14:paraId="25895C75">
      <w:pPr>
        <w:ind w:firstLine="480" w:firstLineChars="200"/>
        <w:rPr>
          <w:rFonts w:hint="eastAsia" w:cs="宋体"/>
          <w:szCs w:val="24"/>
        </w:rPr>
      </w:pPr>
      <w:r>
        <w:rPr>
          <w:rFonts w:hint="eastAsia" w:cs="Times New Roman"/>
          <w:szCs w:val="24"/>
        </w:rPr>
        <w:t>支持分级总检管理流程，系统自定义设置总检流程数</w:t>
      </w:r>
      <w:r>
        <w:rPr>
          <w:rFonts w:hint="eastAsia" w:cs="宋体"/>
          <w:szCs w:val="24"/>
        </w:rPr>
        <w:t>。</w:t>
      </w:r>
    </w:p>
    <w:p w14:paraId="6627D15B">
      <w:pPr>
        <w:ind w:firstLine="480" w:firstLineChars="200"/>
        <w:rPr>
          <w:rFonts w:hint="eastAsia" w:cs="宋体"/>
          <w:szCs w:val="24"/>
        </w:rPr>
      </w:pPr>
      <w:r>
        <w:rPr>
          <w:rFonts w:hint="eastAsia" w:cs="宋体"/>
          <w:szCs w:val="24"/>
        </w:rPr>
        <w:t>支持历年体检结果对比，所有项目可列出近三次体检详细结果，同时数值型结果可以在医生诊台通过曲线图表的方式查看每个项目历年结果的变化情况。</w:t>
      </w:r>
    </w:p>
    <w:p w14:paraId="22A20F4B">
      <w:pPr>
        <w:ind w:firstLine="480" w:firstLineChars="200"/>
        <w:rPr>
          <w:rFonts w:hint="eastAsia" w:cs="宋体"/>
          <w:szCs w:val="24"/>
        </w:rPr>
      </w:pPr>
      <w:r>
        <w:rPr>
          <w:rFonts w:hint="eastAsia" w:cs="宋体"/>
          <w:szCs w:val="24"/>
        </w:rPr>
        <w:t>主检建议可以手动合并多条建议生成一个建议或拆分回退。</w:t>
      </w:r>
      <w:r>
        <w:rPr>
          <w:rFonts w:cs="宋体"/>
          <w:szCs w:val="24"/>
        </w:rPr>
        <w:t xml:space="preserve"> </w:t>
      </w:r>
    </w:p>
    <w:p w14:paraId="5DC6AE23">
      <w:pPr>
        <w:ind w:firstLine="480" w:firstLineChars="200"/>
        <w:rPr>
          <w:rFonts w:hint="eastAsia" w:cs="Times New Roman"/>
          <w:szCs w:val="24"/>
        </w:rPr>
      </w:pPr>
      <w:r>
        <w:rPr>
          <w:rFonts w:hint="eastAsia" w:cs="宋体"/>
          <w:szCs w:val="24"/>
        </w:rPr>
        <w:t>支持重要阳性结果自动放在最前面，以提醒客户重视，也可采用拖动的方式手动调整阳性结果的位置，相应的建议可以自由调整显示顺序。</w:t>
      </w:r>
    </w:p>
    <w:p w14:paraId="22CB4BBE">
      <w:pPr>
        <w:rPr>
          <w:rFonts w:hint="eastAsia"/>
          <w:b/>
          <w:bCs/>
        </w:rPr>
      </w:pPr>
      <w:r>
        <w:rPr>
          <w:rFonts w:hint="eastAsia"/>
          <w:b/>
          <w:bCs/>
        </w:rPr>
        <w:t>体检报告</w:t>
      </w:r>
    </w:p>
    <w:p w14:paraId="01075390">
      <w:pPr>
        <w:ind w:firstLine="480" w:firstLineChars="200"/>
        <w:rPr>
          <w:rFonts w:hint="eastAsia" w:cs="Times New Roman"/>
          <w:szCs w:val="24"/>
        </w:rPr>
      </w:pPr>
      <w:r>
        <w:rPr>
          <w:rFonts w:hint="eastAsia" w:cs="Times New Roman"/>
          <w:szCs w:val="24"/>
        </w:rPr>
        <w:t>支持完成全流程体检后，可打印体检报告。提供“详细版”、“简单版”、“图文版”、“复检版”、“历史对比版”、“招工版”多种类体检报告。</w:t>
      </w:r>
    </w:p>
    <w:p w14:paraId="26047347">
      <w:pPr>
        <w:rPr>
          <w:rFonts w:hint="eastAsia"/>
          <w:b/>
          <w:bCs/>
        </w:rPr>
      </w:pPr>
      <w:r>
        <w:rPr>
          <w:rFonts w:hint="eastAsia"/>
          <w:b/>
          <w:bCs/>
        </w:rPr>
        <w:t>报告领取</w:t>
      </w:r>
    </w:p>
    <w:p w14:paraId="1D23AE04">
      <w:pPr>
        <w:ind w:firstLine="480" w:firstLineChars="200"/>
        <w:rPr>
          <w:rFonts w:hint="eastAsia" w:cs="Times New Roman"/>
          <w:szCs w:val="24"/>
        </w:rPr>
      </w:pPr>
      <w:r>
        <w:rPr>
          <w:rFonts w:hint="eastAsia" w:cs="Times New Roman"/>
          <w:szCs w:val="24"/>
        </w:rPr>
        <w:t>支持可设置报告领取状态，进行自定义设置，方便体检中心对单位纸质报告批量领取的管理。</w:t>
      </w:r>
    </w:p>
    <w:p w14:paraId="0AB4D4EF">
      <w:pPr>
        <w:rPr>
          <w:rFonts w:hint="eastAsia"/>
          <w:b/>
          <w:bCs/>
        </w:rPr>
      </w:pPr>
      <w:r>
        <w:rPr>
          <w:rFonts w:hint="eastAsia"/>
          <w:b/>
          <w:bCs/>
        </w:rPr>
        <w:t>单位团体报告</w:t>
      </w:r>
    </w:p>
    <w:p w14:paraId="5CE67BEC">
      <w:pPr>
        <w:ind w:firstLine="420"/>
        <w:rPr>
          <w:rFonts w:hint="eastAsia"/>
          <w:szCs w:val="24"/>
        </w:rPr>
      </w:pPr>
      <w:r>
        <w:rPr>
          <w:rFonts w:hint="eastAsia"/>
          <w:szCs w:val="24"/>
        </w:rPr>
        <w:t>支持对单位人员体检进行统计分析，包括“性别年龄段分布、前十位疾病分析、常见疾病分析统计、疾病分组人员名单”。以上数据需要以表格和图形化展示，并支持导出Word格式。</w:t>
      </w:r>
    </w:p>
    <w:p w14:paraId="7A090D55">
      <w:pPr>
        <w:rPr>
          <w:rFonts w:hint="eastAsia"/>
          <w:b/>
          <w:bCs/>
        </w:rPr>
      </w:pPr>
      <w:r>
        <w:rPr>
          <w:rFonts w:hint="eastAsia"/>
          <w:b/>
          <w:bCs/>
        </w:rPr>
        <w:t>个人结算</w:t>
      </w:r>
    </w:p>
    <w:p w14:paraId="34D19D6E">
      <w:pPr>
        <w:ind w:firstLine="480" w:firstLineChars="200"/>
        <w:rPr>
          <w:rFonts w:hint="eastAsia" w:cs="Times New Roman"/>
          <w:szCs w:val="24"/>
        </w:rPr>
      </w:pPr>
      <w:r>
        <w:rPr>
          <w:rFonts w:hint="eastAsia" w:cs="Times New Roman"/>
          <w:szCs w:val="24"/>
        </w:rPr>
        <w:t>支持客户在门诊收费处或者医院自助机上通过刷条码或者身份证，完成缴费，同时体检系统自动获取缴费信息。</w:t>
      </w:r>
    </w:p>
    <w:p w14:paraId="2B979C63">
      <w:pPr>
        <w:ind w:firstLine="480" w:firstLineChars="200"/>
        <w:rPr>
          <w:rFonts w:hint="eastAsia" w:cs="Times New Roman"/>
          <w:szCs w:val="24"/>
        </w:rPr>
      </w:pPr>
      <w:r>
        <w:rPr>
          <w:rFonts w:hint="eastAsia" w:cs="Times New Roman"/>
          <w:szCs w:val="24"/>
        </w:rPr>
        <w:t>支持退费流程由体检系统发起，如体检系统未发起退费操作，则门诊收费系统无法退费。同时支持查看作废单明细数据。</w:t>
      </w:r>
    </w:p>
    <w:p w14:paraId="5E89575C">
      <w:pPr>
        <w:rPr>
          <w:rFonts w:hint="eastAsia"/>
          <w:b/>
          <w:bCs/>
        </w:rPr>
      </w:pPr>
      <w:r>
        <w:rPr>
          <w:rFonts w:hint="eastAsia"/>
          <w:b/>
          <w:bCs/>
        </w:rPr>
        <w:t>单位结算</w:t>
      </w:r>
    </w:p>
    <w:p w14:paraId="6BBB56F6">
      <w:pPr>
        <w:ind w:firstLine="480" w:firstLineChars="200"/>
        <w:rPr>
          <w:rFonts w:hint="eastAsia" w:cs="宋体"/>
          <w:szCs w:val="24"/>
        </w:rPr>
      </w:pPr>
      <w:r>
        <w:rPr>
          <w:rFonts w:hint="eastAsia" w:cs="Times New Roman"/>
          <w:szCs w:val="24"/>
        </w:rPr>
        <w:t>医院收费人员将由单位统一缴费的体检人员应缴费用结算并发送到门户系统。支持跨单位开票，即子单位可以开总公司单位的抬头。</w:t>
      </w:r>
      <w:r>
        <w:rPr>
          <w:rFonts w:hint="eastAsia" w:cs="宋体"/>
          <w:szCs w:val="24"/>
        </w:rPr>
        <w:t>支持一个单位可分多次结算。</w:t>
      </w:r>
    </w:p>
    <w:p w14:paraId="7B858048">
      <w:pPr>
        <w:rPr>
          <w:rFonts w:hint="eastAsia"/>
          <w:b/>
          <w:bCs/>
        </w:rPr>
      </w:pPr>
      <w:r>
        <w:rPr>
          <w:rFonts w:hint="eastAsia"/>
          <w:b/>
          <w:bCs/>
        </w:rPr>
        <w:t>统计报表</w:t>
      </w:r>
    </w:p>
    <w:p w14:paraId="7EB1B94C">
      <w:pPr>
        <w:ind w:firstLine="480" w:firstLineChars="200"/>
        <w:rPr>
          <w:rFonts w:hint="eastAsia" w:cs="宋体"/>
          <w:szCs w:val="24"/>
        </w:rPr>
      </w:pPr>
      <w:r>
        <w:rPr>
          <w:rFonts w:hint="eastAsia" w:cs="宋体"/>
          <w:szCs w:val="24"/>
        </w:rPr>
        <w:t>系统支持报表统计功能，如：</w:t>
      </w:r>
      <w:r>
        <w:rPr>
          <w:rFonts w:hint="eastAsia"/>
          <w:szCs w:val="24"/>
        </w:rPr>
        <w:t>“医生工作量、科室工作量、项目人数统计、异常疾病搜索”。支持个性化开发报表，同时要求所有报表</w:t>
      </w:r>
      <w:r>
        <w:rPr>
          <w:rFonts w:hint="eastAsia" w:cs="宋体"/>
          <w:szCs w:val="24"/>
        </w:rPr>
        <w:t>能够以Excel格式导出。</w:t>
      </w:r>
    </w:p>
    <w:p w14:paraId="727C7C80">
      <w:pPr>
        <w:pStyle w:val="46"/>
        <w:keepNext/>
        <w:keepLines/>
        <w:numPr>
          <w:ilvl w:val="1"/>
          <w:numId w:val="0"/>
        </w:numPr>
        <w:adjustRightInd/>
        <w:snapToGrid/>
        <w:spacing w:after="0" w:line="360" w:lineRule="auto"/>
        <w:ind w:left="851" w:hanging="851"/>
        <w:outlineLvl w:val="1"/>
        <w:rPr>
          <w:rFonts w:hint="eastAsia" w:ascii="宋体" w:hAnsi="宋体" w:cstheme="majorBidi"/>
          <w:b/>
          <w:bCs/>
          <w:vanish/>
          <w:sz w:val="32"/>
          <w:szCs w:val="26"/>
        </w:rPr>
      </w:pPr>
      <w:bookmarkStart w:id="258" w:name="_Toc163580781"/>
      <w:bookmarkEnd w:id="258"/>
      <w:bookmarkStart w:id="259" w:name="_Toc162288383"/>
      <w:bookmarkEnd w:id="259"/>
      <w:bookmarkStart w:id="260" w:name="_Toc162288650"/>
      <w:bookmarkEnd w:id="260"/>
      <w:bookmarkStart w:id="261" w:name="_Toc163580817"/>
      <w:bookmarkEnd w:id="261"/>
    </w:p>
    <w:p w14:paraId="10ED7679">
      <w:pPr>
        <w:pStyle w:val="46"/>
        <w:keepNext/>
        <w:keepLines/>
        <w:numPr>
          <w:ilvl w:val="1"/>
          <w:numId w:val="0"/>
        </w:numPr>
        <w:adjustRightInd/>
        <w:snapToGrid/>
        <w:spacing w:after="0" w:line="360" w:lineRule="auto"/>
        <w:ind w:left="851" w:hanging="851"/>
        <w:outlineLvl w:val="1"/>
        <w:rPr>
          <w:rFonts w:hint="eastAsia" w:ascii="宋体" w:hAnsi="宋体" w:cstheme="majorBidi"/>
          <w:b/>
          <w:bCs/>
          <w:vanish/>
          <w:sz w:val="32"/>
          <w:szCs w:val="26"/>
        </w:rPr>
      </w:pPr>
      <w:bookmarkStart w:id="262" w:name="_Toc163580782"/>
      <w:bookmarkEnd w:id="262"/>
      <w:bookmarkStart w:id="263" w:name="_Toc163580818"/>
      <w:bookmarkEnd w:id="263"/>
      <w:bookmarkStart w:id="264" w:name="_Toc162288384"/>
      <w:bookmarkEnd w:id="264"/>
      <w:bookmarkStart w:id="265" w:name="_Toc162288651"/>
      <w:bookmarkEnd w:id="265"/>
    </w:p>
    <w:p w14:paraId="33997150">
      <w:pPr>
        <w:pStyle w:val="46"/>
        <w:keepNext/>
        <w:keepLines/>
        <w:numPr>
          <w:ilvl w:val="2"/>
          <w:numId w:val="0"/>
        </w:numPr>
        <w:tabs>
          <w:tab w:val="left" w:pos="993"/>
        </w:tabs>
        <w:adjustRightInd/>
        <w:snapToGrid/>
        <w:spacing w:after="0" w:line="360" w:lineRule="auto"/>
        <w:ind w:left="993" w:hanging="851"/>
        <w:outlineLvl w:val="2"/>
        <w:rPr>
          <w:rFonts w:hint="eastAsia" w:ascii="宋体" w:hAnsi="宋体" w:cstheme="majorBidi"/>
          <w:b/>
          <w:bCs/>
          <w:vanish/>
          <w:color w:val="000000" w:themeColor="text1"/>
          <w:sz w:val="32"/>
          <w:szCs w:val="32"/>
          <w14:textFill>
            <w14:solidFill>
              <w14:schemeClr w14:val="tx1"/>
            </w14:solidFill>
          </w14:textFill>
        </w:rPr>
      </w:pPr>
      <w:bookmarkStart w:id="266" w:name="_Toc163580819"/>
      <w:bookmarkEnd w:id="266"/>
      <w:bookmarkStart w:id="267" w:name="_Toc162288652"/>
      <w:bookmarkEnd w:id="267"/>
      <w:bookmarkStart w:id="268" w:name="_Toc163580783"/>
      <w:bookmarkEnd w:id="268"/>
      <w:bookmarkStart w:id="269" w:name="_Toc162288385"/>
      <w:bookmarkEnd w:id="269"/>
    </w:p>
    <w:p w14:paraId="73618027">
      <w:pPr>
        <w:pStyle w:val="46"/>
        <w:keepNext/>
        <w:keepLines/>
        <w:numPr>
          <w:ilvl w:val="2"/>
          <w:numId w:val="0"/>
        </w:numPr>
        <w:tabs>
          <w:tab w:val="left" w:pos="993"/>
        </w:tabs>
        <w:adjustRightInd/>
        <w:snapToGrid/>
        <w:spacing w:after="0" w:line="360" w:lineRule="auto"/>
        <w:ind w:left="993" w:hanging="851"/>
        <w:outlineLvl w:val="2"/>
        <w:rPr>
          <w:rFonts w:hint="eastAsia" w:ascii="宋体" w:hAnsi="宋体" w:cstheme="majorBidi"/>
          <w:b/>
          <w:bCs/>
          <w:vanish/>
          <w:color w:val="000000" w:themeColor="text1"/>
          <w:sz w:val="32"/>
          <w:szCs w:val="32"/>
          <w14:textFill>
            <w14:solidFill>
              <w14:schemeClr w14:val="tx1"/>
            </w14:solidFill>
          </w14:textFill>
        </w:rPr>
      </w:pPr>
      <w:bookmarkStart w:id="270" w:name="_Toc163580784"/>
      <w:bookmarkEnd w:id="270"/>
      <w:bookmarkStart w:id="271" w:name="_Toc163580820"/>
      <w:bookmarkEnd w:id="271"/>
      <w:bookmarkStart w:id="272" w:name="_Toc162288386"/>
      <w:bookmarkEnd w:id="272"/>
      <w:bookmarkStart w:id="273" w:name="_Toc162288653"/>
      <w:bookmarkEnd w:id="273"/>
    </w:p>
    <w:p w14:paraId="7E119E74">
      <w:pPr>
        <w:pStyle w:val="7"/>
        <w:ind w:left="1320" w:hanging="1320"/>
        <w:rPr>
          <w:rFonts w:hint="eastAsia"/>
        </w:rPr>
      </w:pPr>
      <w:bookmarkStart w:id="274" w:name="_Toc163580821"/>
      <w:bookmarkStart w:id="275" w:name="_Toc163580785"/>
      <w:r>
        <w:rPr>
          <w:rFonts w:hint="eastAsia"/>
        </w:rPr>
        <w:t>区域管理配置</w:t>
      </w:r>
      <w:bookmarkEnd w:id="274"/>
      <w:bookmarkEnd w:id="275"/>
    </w:p>
    <w:p w14:paraId="1D741E32">
      <w:pPr>
        <w:rPr>
          <w:rFonts w:hint="eastAsia"/>
          <w:b/>
          <w:bCs/>
        </w:rPr>
      </w:pPr>
      <w:r>
        <w:rPr>
          <w:rFonts w:hint="eastAsia"/>
          <w:b/>
          <w:bCs/>
        </w:rPr>
        <w:t>基础数据同步下载</w:t>
      </w:r>
    </w:p>
    <w:p w14:paraId="4ED05A37">
      <w:pPr>
        <w:ind w:firstLine="480" w:firstLineChars="200"/>
        <w:rPr>
          <w:rFonts w:hint="eastAsia"/>
          <w:szCs w:val="24"/>
        </w:rPr>
      </w:pPr>
      <w:r>
        <w:rPr>
          <w:rFonts w:hint="eastAsia"/>
          <w:szCs w:val="24"/>
        </w:rPr>
        <w:t>支持上级机构完成所有基础数据（包括“体检项目”，“体检科室”，“体检套餐”，“诊断条件”，“诊断建议”，“项目备选结果”）的统一维护后，下级机构统计下载，不需要进行二次维护。</w:t>
      </w:r>
    </w:p>
    <w:p w14:paraId="32486A39">
      <w:pPr>
        <w:rPr>
          <w:rFonts w:hint="eastAsia"/>
          <w:b/>
          <w:bCs/>
        </w:rPr>
      </w:pPr>
      <w:r>
        <w:rPr>
          <w:rFonts w:hint="eastAsia"/>
          <w:b/>
          <w:bCs/>
        </w:rPr>
        <w:t>区域体检项目（公共部分）</w:t>
      </w:r>
    </w:p>
    <w:p w14:paraId="52F3E565">
      <w:pPr>
        <w:rPr>
          <w:rFonts w:hint="eastAsia"/>
          <w:szCs w:val="24"/>
        </w:rPr>
      </w:pPr>
      <w:r>
        <w:rPr>
          <w:rFonts w:hint="eastAsia"/>
          <w:szCs w:val="24"/>
        </w:rPr>
        <w:t>支持上级机构维护公用的基础数据，供下级机构数据下载。</w:t>
      </w:r>
    </w:p>
    <w:p w14:paraId="3211A72B">
      <w:pPr>
        <w:rPr>
          <w:rFonts w:hint="eastAsia"/>
          <w:b/>
          <w:bCs/>
        </w:rPr>
      </w:pPr>
      <w:r>
        <w:rPr>
          <w:rFonts w:hint="eastAsia"/>
          <w:b/>
          <w:bCs/>
        </w:rPr>
        <w:t>区域体检数据中心</w:t>
      </w:r>
    </w:p>
    <w:p w14:paraId="12FF94B2">
      <w:pPr>
        <w:ind w:firstLine="480" w:firstLineChars="200"/>
        <w:rPr>
          <w:rFonts w:hint="eastAsia"/>
          <w:szCs w:val="24"/>
        </w:rPr>
      </w:pPr>
      <w:r>
        <w:rPr>
          <w:rFonts w:hint="eastAsia"/>
          <w:szCs w:val="24"/>
        </w:rPr>
        <w:t>这支持全区域的体检业务的统一管理，上级机构可以查看下级所有机构的登记情况、体检状态情况和统筹管理。</w:t>
      </w:r>
    </w:p>
    <w:p w14:paraId="19794667">
      <w:pPr>
        <w:rPr>
          <w:rFonts w:hint="eastAsia"/>
          <w:b/>
          <w:bCs/>
        </w:rPr>
      </w:pPr>
      <w:r>
        <w:rPr>
          <w:rFonts w:hint="eastAsia"/>
          <w:b/>
          <w:bCs/>
        </w:rPr>
        <w:t>信息平台接口</w:t>
      </w:r>
    </w:p>
    <w:p w14:paraId="62038B72">
      <w:pPr>
        <w:ind w:firstLine="480" w:firstLineChars="200"/>
        <w:rPr>
          <w:rFonts w:hint="eastAsia"/>
          <w:szCs w:val="24"/>
        </w:rPr>
      </w:pPr>
      <w:r>
        <w:rPr>
          <w:rFonts w:hint="eastAsia"/>
          <w:szCs w:val="24"/>
        </w:rPr>
        <w:t>支持对接公卫系统，满足国家基础公共卫生服务规范中 “</w:t>
      </w:r>
      <w:r>
        <w:rPr>
          <w:rFonts w:hint="eastAsia"/>
          <w:color w:val="000000"/>
          <w:szCs w:val="24"/>
        </w:rPr>
        <w:t>健康体检表”体检数据的规范格式。</w:t>
      </w:r>
    </w:p>
    <w:p w14:paraId="75AEBE06">
      <w:pPr>
        <w:rPr>
          <w:rFonts w:hint="eastAsia"/>
          <w:b/>
          <w:bCs/>
        </w:rPr>
      </w:pPr>
      <w:r>
        <w:rPr>
          <w:rFonts w:hint="eastAsia"/>
          <w:b/>
          <w:bCs/>
        </w:rPr>
        <w:t>区域机构管理</w:t>
      </w:r>
    </w:p>
    <w:p w14:paraId="2AAA530A">
      <w:pPr>
        <w:rPr>
          <w:rFonts w:hint="eastAsia"/>
          <w:szCs w:val="24"/>
        </w:rPr>
      </w:pPr>
      <w:r>
        <w:rPr>
          <w:rFonts w:hint="eastAsia"/>
          <w:szCs w:val="24"/>
        </w:rPr>
        <w:t>支持上级机构管理员，可以维护下级多个机构，以实现区域化的多级数据管理。</w:t>
      </w:r>
    </w:p>
    <w:p w14:paraId="41837B5E">
      <w:pPr>
        <w:pStyle w:val="6"/>
        <w:rPr>
          <w:rFonts w:hint="eastAsia"/>
        </w:rPr>
      </w:pPr>
      <w:bookmarkStart w:id="276" w:name="_Toc163580813"/>
      <w:bookmarkStart w:id="277" w:name="_Toc163580777"/>
      <w:r>
        <w:rPr>
          <w:rFonts w:hint="eastAsia"/>
        </w:rPr>
        <w:t>区域体检平台</w:t>
      </w:r>
      <w:bookmarkEnd w:id="276"/>
      <w:bookmarkEnd w:id="277"/>
    </w:p>
    <w:p w14:paraId="24EFDFF6">
      <w:pPr>
        <w:ind w:firstLine="420"/>
        <w:rPr>
          <w:rFonts w:hint="eastAsia"/>
          <w:szCs w:val="24"/>
        </w:rPr>
      </w:pPr>
      <w:r>
        <w:rPr>
          <w:rFonts w:hint="eastAsia"/>
          <w:szCs w:val="24"/>
        </w:rPr>
        <w:t>支持含健康体检协同业务管理支持公共代码字典、医疗机构和系统的注册和管理，角色功能统一分配，对外统一接口管理。</w:t>
      </w:r>
    </w:p>
    <w:p w14:paraId="7A0EDAE5">
      <w:pPr>
        <w:rPr>
          <w:rFonts w:hint="eastAsia"/>
        </w:rPr>
      </w:pPr>
    </w:p>
    <w:p w14:paraId="5E2970AA">
      <w:pPr>
        <w:pStyle w:val="4"/>
        <w:ind w:left="1102" w:hanging="1102"/>
        <w:rPr>
          <w:rFonts w:hint="eastAsia"/>
        </w:rPr>
      </w:pPr>
      <w:r>
        <w:rPr>
          <w:rFonts w:hint="eastAsia"/>
        </w:rPr>
        <w:t>医共体交换平台</w:t>
      </w:r>
    </w:p>
    <w:p w14:paraId="2612BDC5">
      <w:pPr>
        <w:pStyle w:val="5"/>
        <w:rPr>
          <w:rFonts w:hint="eastAsia"/>
        </w:rPr>
      </w:pPr>
      <w:r>
        <w:rPr>
          <w:rFonts w:hint="eastAsia"/>
        </w:rPr>
        <w:t>慢病管理系统</w:t>
      </w:r>
    </w:p>
    <w:p w14:paraId="0C8EE864">
      <w:pPr>
        <w:pStyle w:val="6"/>
        <w:rPr>
          <w:rFonts w:hint="eastAsia"/>
        </w:rPr>
      </w:pPr>
      <w:bookmarkStart w:id="278" w:name="_Toc175752249"/>
      <w:r>
        <w:rPr>
          <w:rFonts w:hint="eastAsia"/>
          <w:lang w:eastAsia="zh-Hans"/>
        </w:rPr>
        <w:t>慢病门诊智能助手</w:t>
      </w:r>
      <w:bookmarkEnd w:id="278"/>
    </w:p>
    <w:p w14:paraId="2AB01A32">
      <w:pPr>
        <w:pStyle w:val="7"/>
        <w:ind w:left="1320" w:hanging="1320"/>
        <w:rPr>
          <w:rFonts w:hint="eastAsia"/>
        </w:rPr>
      </w:pPr>
      <w:bookmarkStart w:id="279" w:name="_Toc668188949"/>
      <w:r>
        <w:t>挂号慢病患者识别功能</w:t>
      </w:r>
      <w:bookmarkEnd w:id="279"/>
    </w:p>
    <w:p w14:paraId="7AE584FE">
      <w:pPr>
        <w:ind w:firstLine="480"/>
        <w:rPr>
          <w:rFonts w:hint="eastAsia"/>
          <w:szCs w:val="24"/>
        </w:rPr>
      </w:pPr>
      <w:r>
        <w:rPr>
          <w:rFonts w:hint="eastAsia"/>
          <w:szCs w:val="24"/>
        </w:rPr>
        <w:t>需支持在挂号时系统提醒用户先进行助手慢病服务。</w:t>
      </w:r>
    </w:p>
    <w:p w14:paraId="44BC9EE3">
      <w:pPr>
        <w:pStyle w:val="7"/>
        <w:ind w:left="1320" w:hanging="1320"/>
        <w:rPr>
          <w:rFonts w:hint="eastAsia"/>
        </w:rPr>
      </w:pPr>
      <w:bookmarkStart w:id="280" w:name="_Toc887269189"/>
      <w:r>
        <w:t>慢病</w:t>
      </w:r>
      <w:bookmarkEnd w:id="280"/>
      <w:r>
        <w:rPr>
          <w:rFonts w:hint="eastAsia"/>
        </w:rPr>
        <w:t>预检</w:t>
      </w:r>
    </w:p>
    <w:p w14:paraId="3C33FFC5">
      <w:pPr>
        <w:ind w:firstLine="480"/>
        <w:rPr>
          <w:rFonts w:hint="eastAsia"/>
          <w:szCs w:val="24"/>
        </w:rPr>
      </w:pPr>
      <w:r>
        <w:rPr>
          <w:rFonts w:hint="eastAsia"/>
          <w:szCs w:val="24"/>
        </w:rPr>
        <w:t>需支持体征信息来源于健康小屋；</w:t>
      </w:r>
    </w:p>
    <w:p w14:paraId="238D781E">
      <w:pPr>
        <w:ind w:firstLine="480"/>
        <w:rPr>
          <w:rFonts w:hint="eastAsia"/>
          <w:szCs w:val="24"/>
        </w:rPr>
      </w:pPr>
      <w:r>
        <w:rPr>
          <w:rFonts w:hint="eastAsia"/>
          <w:szCs w:val="24"/>
        </w:rPr>
        <w:t>需支持体征信息来源于居民手机移动端；</w:t>
      </w:r>
    </w:p>
    <w:p w14:paraId="03CAF5E9">
      <w:pPr>
        <w:ind w:firstLine="480"/>
        <w:rPr>
          <w:rFonts w:hint="eastAsia"/>
          <w:szCs w:val="24"/>
        </w:rPr>
      </w:pPr>
      <w:r>
        <w:rPr>
          <w:rFonts w:hint="eastAsia"/>
          <w:szCs w:val="24"/>
        </w:rPr>
        <w:t>需支持助手提前将想咨询信息管理功能。</w:t>
      </w:r>
    </w:p>
    <w:p w14:paraId="60641124">
      <w:pPr>
        <w:pStyle w:val="7"/>
        <w:ind w:left="1320" w:hanging="1320"/>
        <w:rPr>
          <w:rFonts w:hint="eastAsia"/>
        </w:rPr>
      </w:pPr>
      <w:r>
        <w:rPr>
          <w:rFonts w:hint="eastAsia"/>
        </w:rPr>
        <w:t>诊中助手</w:t>
      </w:r>
    </w:p>
    <w:p w14:paraId="73776470">
      <w:pPr>
        <w:ind w:firstLine="480"/>
        <w:rPr>
          <w:rFonts w:hint="eastAsia"/>
          <w:szCs w:val="24"/>
        </w:rPr>
      </w:pPr>
      <w:r>
        <w:rPr>
          <w:rFonts w:hint="eastAsia"/>
          <w:szCs w:val="24"/>
        </w:rPr>
        <w:t>需支持患者慢病历史指标记录查看；</w:t>
      </w:r>
    </w:p>
    <w:p w14:paraId="051EE5A2">
      <w:pPr>
        <w:ind w:firstLine="480"/>
        <w:rPr>
          <w:rFonts w:hint="eastAsia"/>
          <w:szCs w:val="24"/>
        </w:rPr>
      </w:pPr>
      <w:r>
        <w:rPr>
          <w:rFonts w:hint="eastAsia"/>
          <w:szCs w:val="24"/>
        </w:rPr>
        <w:t>需支持历史开单记录查看；</w:t>
      </w:r>
    </w:p>
    <w:p w14:paraId="238F319B">
      <w:pPr>
        <w:ind w:firstLine="480"/>
        <w:rPr>
          <w:rFonts w:hint="eastAsia"/>
          <w:szCs w:val="24"/>
        </w:rPr>
      </w:pPr>
      <w:r>
        <w:rPr>
          <w:rFonts w:hint="eastAsia"/>
          <w:szCs w:val="24"/>
        </w:rPr>
        <w:t>需支持本季度提醒需要开单的项目；</w:t>
      </w:r>
    </w:p>
    <w:p w14:paraId="31085EFC">
      <w:pPr>
        <w:ind w:firstLine="480"/>
        <w:rPr>
          <w:rFonts w:hint="eastAsia"/>
          <w:szCs w:val="24"/>
        </w:rPr>
      </w:pPr>
      <w:r>
        <w:rPr>
          <w:rFonts w:hint="eastAsia"/>
          <w:szCs w:val="24"/>
        </w:rPr>
        <w:t>需支持一键开单到H</w:t>
      </w:r>
      <w:r>
        <w:rPr>
          <w:szCs w:val="24"/>
        </w:rPr>
        <w:t>IS</w:t>
      </w:r>
      <w:r>
        <w:rPr>
          <w:rFonts w:hint="eastAsia"/>
          <w:szCs w:val="24"/>
        </w:rPr>
        <w:t>系统中。</w:t>
      </w:r>
    </w:p>
    <w:p w14:paraId="0818E4A0">
      <w:pPr>
        <w:pStyle w:val="6"/>
        <w:rPr>
          <w:rFonts w:hint="eastAsia"/>
        </w:rPr>
      </w:pPr>
      <w:bookmarkStart w:id="281" w:name="_Toc163399402"/>
      <w:bookmarkStart w:id="282" w:name="_Toc164181004"/>
      <w:bookmarkStart w:id="283" w:name="_Toc175752250"/>
      <w:r>
        <w:rPr>
          <w:rFonts w:hint="eastAsia"/>
        </w:rPr>
        <w:t>慢病健康评估</w:t>
      </w:r>
      <w:bookmarkEnd w:id="281"/>
      <w:bookmarkEnd w:id="282"/>
      <w:bookmarkEnd w:id="283"/>
    </w:p>
    <w:p w14:paraId="716555A2">
      <w:pPr>
        <w:ind w:firstLine="480"/>
        <w:rPr>
          <w:rFonts w:hint="eastAsia"/>
          <w:szCs w:val="24"/>
        </w:rPr>
      </w:pPr>
      <w:r>
        <w:rPr>
          <w:rFonts w:hint="eastAsia"/>
          <w:szCs w:val="24"/>
        </w:rPr>
        <w:t>慢病指定查询日期内两慢病患者信息，诊后随访审核可以审核两慢病随访周期内患者随访信息，评估生成慢病健康评估报告，包含近期风险情况、近期诊疗结果、近期需要诊疗建议、健康教育指导。</w:t>
      </w:r>
    </w:p>
    <w:p w14:paraId="7C7F1B91">
      <w:pPr>
        <w:pStyle w:val="6"/>
        <w:rPr>
          <w:rFonts w:hint="eastAsia"/>
        </w:rPr>
      </w:pPr>
      <w:bookmarkStart w:id="284" w:name="_Toc163399403"/>
      <w:bookmarkStart w:id="285" w:name="_Toc175752251"/>
      <w:bookmarkStart w:id="286" w:name="_Toc164181005"/>
      <w:r>
        <w:rPr>
          <w:rFonts w:hint="eastAsia"/>
        </w:rPr>
        <w:t>慢病统计分析</w:t>
      </w:r>
      <w:bookmarkEnd w:id="284"/>
      <w:bookmarkEnd w:id="285"/>
      <w:bookmarkEnd w:id="286"/>
    </w:p>
    <w:p w14:paraId="09B98027">
      <w:pPr>
        <w:ind w:firstLine="480"/>
        <w:rPr>
          <w:rFonts w:hint="eastAsia"/>
          <w:szCs w:val="24"/>
        </w:rPr>
      </w:pPr>
      <w:r>
        <w:rPr>
          <w:rFonts w:hint="eastAsia"/>
          <w:szCs w:val="24"/>
        </w:rPr>
        <w:t>需支持团队助手、全科医生角色查看本人的工作量统计报表，需支持查询到本人数据。</w:t>
      </w:r>
    </w:p>
    <w:p w14:paraId="68DEB2DF">
      <w:pPr>
        <w:ind w:firstLine="480"/>
        <w:rPr>
          <w:rFonts w:hint="eastAsia"/>
          <w:szCs w:val="24"/>
        </w:rPr>
      </w:pPr>
      <w:r>
        <w:rPr>
          <w:rFonts w:hint="eastAsia"/>
          <w:szCs w:val="24"/>
        </w:rPr>
        <w:t>需支持机构管理员查看本机构的工作量统计报表。</w:t>
      </w:r>
    </w:p>
    <w:p w14:paraId="186E245A">
      <w:pPr>
        <w:pStyle w:val="5"/>
        <w:rPr>
          <w:rFonts w:hint="eastAsia"/>
        </w:rPr>
      </w:pPr>
      <w:r>
        <w:rPr>
          <w:rFonts w:hint="eastAsia"/>
        </w:rPr>
        <w:t>AI人工辅助应用</w:t>
      </w:r>
    </w:p>
    <w:p w14:paraId="11292B48">
      <w:pPr>
        <w:pStyle w:val="6"/>
        <w:rPr>
          <w:rFonts w:hint="eastAsia"/>
        </w:rPr>
      </w:pPr>
      <w:r>
        <w:rPr>
          <w:rFonts w:hint="eastAsia"/>
        </w:rPr>
        <w:t>智慧医助</w:t>
      </w:r>
    </w:p>
    <w:tbl>
      <w:tblPr>
        <w:tblStyle w:val="20"/>
        <w:tblW w:w="5000" w:type="pct"/>
        <w:tblInd w:w="0" w:type="dxa"/>
        <w:tblLayout w:type="autofit"/>
        <w:tblCellMar>
          <w:top w:w="0" w:type="dxa"/>
          <w:left w:w="108" w:type="dxa"/>
          <w:bottom w:w="0" w:type="dxa"/>
          <w:right w:w="108" w:type="dxa"/>
        </w:tblCellMar>
      </w:tblPr>
      <w:tblGrid>
        <w:gridCol w:w="8522"/>
      </w:tblGrid>
      <w:tr w14:paraId="45AA67CF">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14CD7">
            <w:pPr>
              <w:widowControl/>
              <w:numPr>
                <w:ilvl w:val="0"/>
                <w:numId w:val="14"/>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疾病风险推送：</w:t>
            </w:r>
            <w:r>
              <w:rPr>
                <w:rFonts w:ascii="仿宋" w:hAnsi="仿宋" w:eastAsia="仿宋" w:cs="仿宋"/>
                <w:color w:val="000000"/>
                <w:kern w:val="0"/>
                <w:szCs w:val="24"/>
                <w:lang w:bidi="ar"/>
              </w:rPr>
              <w:t>向家庭医生提供针对签约居民的疾病风险预警，以便家庭医生更有针对性的对签约居民提供健康管理和干预，以确保居民得到及时的关怀和治疗。同时支持对风险处理过程进行记录，保留处理痕迹</w:t>
            </w:r>
            <w:r>
              <w:rPr>
                <w:rFonts w:hint="eastAsia" w:ascii="仿宋" w:hAnsi="仿宋" w:eastAsia="仿宋" w:cs="仿宋"/>
                <w:color w:val="000000"/>
                <w:kern w:val="0"/>
                <w:szCs w:val="24"/>
                <w:lang w:bidi="ar"/>
              </w:rPr>
              <w:t>。</w:t>
            </w:r>
          </w:p>
        </w:tc>
      </w:tr>
      <w:tr w14:paraId="0B856F5B">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FCBD">
            <w:pPr>
              <w:widowControl/>
              <w:numPr>
                <w:ilvl w:val="0"/>
                <w:numId w:val="14"/>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疾病风险处理：</w:t>
            </w:r>
            <w:r>
              <w:rPr>
                <w:rFonts w:hint="eastAsia" w:ascii="仿宋" w:hAnsi="仿宋" w:eastAsia="仿宋" w:cs="仿宋"/>
                <w:color w:val="000000"/>
                <w:kern w:val="0"/>
                <w:szCs w:val="24"/>
                <w:lang w:bidi="ar"/>
              </w:rPr>
              <w:t>家庭医生可根据居民的疾病风险预警情况做出处理，例如：纳入慢性病管理、纳入重点人群、建议居民复查等。</w:t>
            </w:r>
          </w:p>
        </w:tc>
      </w:tr>
      <w:tr w14:paraId="263A5BB5">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0CE44">
            <w:pPr>
              <w:widowControl/>
              <w:numPr>
                <w:ilvl w:val="0"/>
                <w:numId w:val="14"/>
              </w:numPr>
              <w:jc w:val="left"/>
              <w:textAlignment w:val="center"/>
              <w:rPr>
                <w:rFonts w:hint="eastAsia" w:ascii="仿宋" w:hAnsi="仿宋" w:eastAsia="仿宋" w:cs="仿宋"/>
                <w:b/>
                <w:bCs/>
                <w:color w:val="000000"/>
                <w:kern w:val="0"/>
                <w:lang w:bidi="ar"/>
              </w:rPr>
            </w:pPr>
            <w:r>
              <w:rPr>
                <w:rFonts w:hint="eastAsia" w:ascii="仿宋" w:hAnsi="仿宋" w:eastAsia="仿宋" w:cs="仿宋"/>
                <w:b/>
                <w:bCs/>
                <w:color w:val="000000"/>
                <w:kern w:val="0"/>
                <w:szCs w:val="24"/>
                <w:lang w:bidi="ar"/>
              </w:rPr>
              <w:t>疾病风险追踪：</w:t>
            </w:r>
            <w:r>
              <w:rPr>
                <w:rFonts w:hint="eastAsia" w:ascii="仿宋" w:hAnsi="仿宋" w:eastAsia="仿宋" w:cs="仿宋"/>
                <w:color w:val="000000"/>
                <w:kern w:val="0"/>
                <w:szCs w:val="24"/>
                <w:lang w:bidi="ar"/>
              </w:rPr>
              <w:t>对于多次出现疾病风险的人群，家庭医生及时关注其风险趋势，提供</w:t>
            </w:r>
            <w:r>
              <w:rPr>
                <w:rFonts w:ascii="仿宋" w:hAnsi="仿宋" w:eastAsia="仿宋" w:cs="仿宋"/>
                <w:color w:val="000000"/>
                <w:kern w:val="0"/>
                <w:szCs w:val="24"/>
                <w:lang w:bidi="ar"/>
              </w:rPr>
              <w:t>风险分布图、检测风险次数趋势图、多维度统计。方便家庭医生了解所辖签约居民疾病风险情况，及时</w:t>
            </w:r>
            <w:r>
              <w:rPr>
                <w:rFonts w:hint="eastAsia" w:ascii="仿宋" w:hAnsi="仿宋" w:eastAsia="仿宋" w:cs="仿宋"/>
                <w:color w:val="000000"/>
                <w:kern w:val="0"/>
                <w:szCs w:val="24"/>
                <w:lang w:bidi="ar"/>
              </w:rPr>
              <w:t>作出</w:t>
            </w:r>
            <w:r>
              <w:rPr>
                <w:rFonts w:ascii="仿宋" w:hAnsi="仿宋" w:eastAsia="仿宋" w:cs="仿宋"/>
                <w:color w:val="000000"/>
                <w:kern w:val="0"/>
                <w:szCs w:val="24"/>
                <w:lang w:bidi="ar"/>
              </w:rPr>
              <w:t>应对</w:t>
            </w:r>
            <w:r>
              <w:rPr>
                <w:rFonts w:hint="eastAsia" w:ascii="仿宋" w:hAnsi="仿宋" w:eastAsia="仿宋" w:cs="仿宋"/>
                <w:color w:val="000000"/>
                <w:kern w:val="0"/>
                <w:szCs w:val="24"/>
                <w:lang w:bidi="ar"/>
              </w:rPr>
              <w:t>。</w:t>
            </w:r>
          </w:p>
        </w:tc>
      </w:tr>
      <w:tr w14:paraId="3653DEF4">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B7755">
            <w:pPr>
              <w:widowControl/>
              <w:numPr>
                <w:ilvl w:val="0"/>
                <w:numId w:val="14"/>
              </w:numPr>
              <w:jc w:val="left"/>
              <w:textAlignment w:val="center"/>
              <w:rPr>
                <w:rFonts w:hint="eastAsia" w:ascii="仿宋" w:hAnsi="仿宋" w:eastAsia="仿宋" w:cs="仿宋"/>
                <w:color w:val="000000"/>
                <w:kern w:val="0"/>
                <w:lang w:bidi="ar"/>
              </w:rPr>
            </w:pPr>
            <w:r>
              <w:rPr>
                <w:rFonts w:ascii="仿宋" w:hAnsi="仿宋" w:eastAsia="仿宋" w:cs="仿宋"/>
                <w:b/>
                <w:bCs/>
                <w:color w:val="000000"/>
                <w:kern w:val="0"/>
                <w:szCs w:val="24"/>
                <w:lang w:bidi="ar"/>
              </w:rPr>
              <w:t>AI</w:t>
            </w:r>
            <w:r>
              <w:rPr>
                <w:rFonts w:hint="eastAsia" w:ascii="仿宋" w:hAnsi="仿宋" w:eastAsia="仿宋" w:cs="仿宋"/>
                <w:b/>
                <w:bCs/>
                <w:color w:val="000000"/>
                <w:kern w:val="0"/>
                <w:szCs w:val="24"/>
                <w:lang w:bidi="ar"/>
              </w:rPr>
              <w:t>智能助手：</w:t>
            </w:r>
            <w:r>
              <w:rPr>
                <w:rFonts w:ascii="仿宋" w:hAnsi="仿宋" w:eastAsia="仿宋" w:cs="仿宋"/>
                <w:color w:val="000000"/>
                <w:kern w:val="0"/>
                <w:szCs w:val="24"/>
                <w:lang w:bidi="ar"/>
              </w:rPr>
              <w:t>基于GPT深度学习的模型，利用Transformer的神经网络结构来进行自然语言处理任务。模型通过预训练的方式，对医学知识库进行整合</w:t>
            </w:r>
            <w:r>
              <w:rPr>
                <w:rFonts w:hint="eastAsia" w:ascii="仿宋" w:hAnsi="仿宋" w:eastAsia="仿宋" w:cs="仿宋"/>
                <w:color w:val="000000"/>
                <w:kern w:val="0"/>
                <w:szCs w:val="24"/>
                <w:lang w:bidi="ar"/>
              </w:rPr>
              <w:t>，</w:t>
            </w:r>
            <w:r>
              <w:rPr>
                <w:rFonts w:ascii="仿宋" w:hAnsi="仿宋" w:eastAsia="仿宋" w:cs="仿宋"/>
                <w:color w:val="000000"/>
                <w:kern w:val="0"/>
                <w:szCs w:val="24"/>
                <w:lang w:bidi="ar"/>
              </w:rPr>
              <w:t>在大量文本数据上学习语言的结构和规律，从而能够生成自然、流畅的文本，向家庭医生提供7*24小时的在线医疗问询服务。通过全面、专业的医</w:t>
            </w:r>
            <w:r>
              <w:rPr>
                <w:rFonts w:hint="eastAsia" w:ascii="仿宋" w:hAnsi="仿宋" w:eastAsia="仿宋" w:cs="仿宋"/>
                <w:color w:val="000000"/>
                <w:kern w:val="0"/>
                <w:szCs w:val="24"/>
                <w:lang w:bidi="ar"/>
              </w:rPr>
              <w:t>学知</w:t>
            </w:r>
            <w:r>
              <w:rPr>
                <w:rFonts w:ascii="仿宋" w:hAnsi="仿宋" w:eastAsia="仿宋" w:cs="仿宋"/>
                <w:color w:val="000000"/>
                <w:kern w:val="0"/>
                <w:szCs w:val="24"/>
                <w:lang w:bidi="ar"/>
              </w:rPr>
              <w:t>识，协助家庭医生更准确地进行</w:t>
            </w:r>
            <w:r>
              <w:rPr>
                <w:rFonts w:hint="eastAsia" w:ascii="仿宋" w:hAnsi="仿宋" w:eastAsia="仿宋" w:cs="仿宋"/>
                <w:color w:val="000000"/>
                <w:kern w:val="0"/>
                <w:szCs w:val="24"/>
                <w:lang w:bidi="ar"/>
              </w:rPr>
              <w:t>公共卫生服务。</w:t>
            </w:r>
          </w:p>
        </w:tc>
      </w:tr>
    </w:tbl>
    <w:p w14:paraId="118CCF5E">
      <w:pPr>
        <w:pStyle w:val="6"/>
        <w:rPr>
          <w:rFonts w:hint="eastAsia"/>
        </w:rPr>
      </w:pPr>
      <w:r>
        <w:rPr>
          <w:rFonts w:hint="eastAsia"/>
        </w:rPr>
        <w:t>疾病风险预警系统</w:t>
      </w:r>
    </w:p>
    <w:tbl>
      <w:tblPr>
        <w:tblStyle w:val="20"/>
        <w:tblW w:w="5000" w:type="pct"/>
        <w:tblInd w:w="0" w:type="dxa"/>
        <w:tblLayout w:type="autofit"/>
        <w:tblCellMar>
          <w:top w:w="0" w:type="dxa"/>
          <w:left w:w="108" w:type="dxa"/>
          <w:bottom w:w="0" w:type="dxa"/>
          <w:right w:w="108" w:type="dxa"/>
        </w:tblCellMar>
      </w:tblPr>
      <w:tblGrid>
        <w:gridCol w:w="8522"/>
      </w:tblGrid>
      <w:tr w14:paraId="6E449E2C">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664C2">
            <w:pPr>
              <w:widowControl/>
              <w:numPr>
                <w:ilvl w:val="0"/>
                <w:numId w:val="15"/>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疾病风险筛查：</w:t>
            </w:r>
            <w:r>
              <w:rPr>
                <w:rFonts w:hint="eastAsia" w:ascii="仿宋" w:hAnsi="仿宋" w:eastAsia="仿宋" w:cs="仿宋"/>
                <w:color w:val="000000"/>
                <w:kern w:val="0"/>
                <w:szCs w:val="24"/>
                <w:lang w:bidi="ar"/>
              </w:rPr>
              <w:t>利用人工智能机器学习方法探究与挖掘疾病在就诊人血常规数据的表征，系统在接收到就诊人血常规检验指标以及性别、年龄后，会自动化的进行60余种疾病的风险筛查，无需消耗任何试剂耗材。</w:t>
            </w:r>
          </w:p>
        </w:tc>
      </w:tr>
      <w:tr w14:paraId="45336DFC">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E616C">
            <w:pPr>
              <w:widowControl/>
              <w:numPr>
                <w:ilvl w:val="0"/>
                <w:numId w:val="15"/>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疾病风险预警：</w:t>
            </w:r>
            <w:r>
              <w:rPr>
                <w:rFonts w:hint="eastAsia" w:ascii="仿宋" w:hAnsi="仿宋" w:eastAsia="仿宋" w:cs="仿宋"/>
                <w:color w:val="000000"/>
                <w:kern w:val="0"/>
                <w:szCs w:val="24"/>
                <w:lang w:bidi="ar"/>
              </w:rPr>
              <w:t>针对各科室患者的健康风险筛查情况，会为科室医生提供预警提醒，风险预警支持插件形式，也支持嵌入医生工作站的形式来推送就诊人疾病预警信息，医生快速获取就诊者的疾病预警信息，以便及时进行病情了解和治疗。</w:t>
            </w:r>
          </w:p>
        </w:tc>
      </w:tr>
      <w:tr w14:paraId="5D47A9FC">
        <w:tblPrEx>
          <w:tblCellMar>
            <w:top w:w="0" w:type="dxa"/>
            <w:left w:w="108" w:type="dxa"/>
            <w:bottom w:w="0" w:type="dxa"/>
            <w:right w:w="108" w:type="dxa"/>
          </w:tblCellMar>
        </w:tblPrEx>
        <w:trPr>
          <w:trHeight w:val="9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39474">
            <w:pPr>
              <w:widowControl/>
              <w:numPr>
                <w:ilvl w:val="0"/>
                <w:numId w:val="15"/>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疾病风险问卷：</w:t>
            </w:r>
            <w:r>
              <w:rPr>
                <w:rFonts w:hint="eastAsia" w:ascii="仿宋" w:hAnsi="仿宋" w:eastAsia="仿宋" w:cs="仿宋"/>
                <w:color w:val="000000"/>
                <w:kern w:val="0"/>
                <w:szCs w:val="24"/>
                <w:lang w:bidi="ar"/>
              </w:rPr>
              <w:t>就诊者疾病风险向医生预警后，系统提供疾病专业的风险评估问卷，辅助医生对患者进行详尽的问诊，系统会根据问卷情况结合A</w:t>
            </w:r>
            <w:r>
              <w:rPr>
                <w:rFonts w:ascii="仿宋" w:hAnsi="仿宋" w:eastAsia="仿宋" w:cs="仿宋"/>
                <w:color w:val="000000"/>
                <w:kern w:val="0"/>
                <w:szCs w:val="24"/>
                <w:lang w:bidi="ar"/>
              </w:rPr>
              <w:t>i</w:t>
            </w:r>
            <w:r>
              <w:rPr>
                <w:rFonts w:hint="eastAsia" w:ascii="仿宋" w:hAnsi="仿宋" w:eastAsia="仿宋" w:cs="仿宋"/>
                <w:color w:val="000000"/>
                <w:kern w:val="0"/>
                <w:szCs w:val="24"/>
                <w:lang w:bidi="ar"/>
              </w:rPr>
              <w:t>预警情况进行综合评估，帮助医生全面了解患者病情，进一步优化诊断流程。</w:t>
            </w:r>
          </w:p>
        </w:tc>
      </w:tr>
      <w:tr w14:paraId="50CBA208">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D521E">
            <w:pPr>
              <w:widowControl/>
              <w:numPr>
                <w:ilvl w:val="0"/>
                <w:numId w:val="15"/>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疾病知识库：</w:t>
            </w:r>
            <w:r>
              <w:rPr>
                <w:rFonts w:hint="eastAsia" w:ascii="仿宋" w:hAnsi="仿宋" w:eastAsia="仿宋" w:cs="仿宋"/>
                <w:color w:val="000000"/>
                <w:kern w:val="0"/>
                <w:szCs w:val="24"/>
                <w:lang w:bidi="ar"/>
              </w:rPr>
              <w:t>系统为医生提供专业的疾病相关知识库，包含概述、发病机制、临床表现、诊断与鉴别</w:t>
            </w:r>
            <w:r>
              <w:rPr>
                <w:rFonts w:ascii="仿宋" w:hAnsi="仿宋" w:eastAsia="仿宋" w:cs="仿宋"/>
                <w:color w:val="000000"/>
                <w:kern w:val="0"/>
                <w:szCs w:val="24"/>
                <w:lang w:bidi="ar"/>
              </w:rPr>
              <w:t>诊断</w:t>
            </w:r>
            <w:r>
              <w:rPr>
                <w:rFonts w:hint="eastAsia" w:ascii="仿宋" w:hAnsi="仿宋" w:eastAsia="仿宋" w:cs="仿宋"/>
                <w:color w:val="000000"/>
                <w:kern w:val="0"/>
                <w:szCs w:val="24"/>
                <w:lang w:bidi="ar"/>
              </w:rPr>
              <w:t>、预防和治疗等内容，辅助医生做出诊疗决策。</w:t>
            </w:r>
          </w:p>
        </w:tc>
      </w:tr>
      <w:tr w14:paraId="1660E9BF">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09B14">
            <w:pPr>
              <w:widowControl/>
              <w:numPr>
                <w:ilvl w:val="0"/>
                <w:numId w:val="15"/>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疾病风险跟踪：</w:t>
            </w:r>
            <w:r>
              <w:rPr>
                <w:rFonts w:hint="eastAsia" w:ascii="仿宋" w:hAnsi="仿宋" w:eastAsia="仿宋" w:cs="仿宋"/>
                <w:color w:val="000000"/>
                <w:kern w:val="0"/>
                <w:szCs w:val="24"/>
                <w:lang w:bidi="ar"/>
              </w:rPr>
              <w:t>医生能够查看就诊者在不同时间点的疾病风险情况。追踪患者的健康变化，了解疾病风险的动态演变。有助于医生更加全面地评估患者的健康状况，及时调整治疗计划；</w:t>
            </w:r>
          </w:p>
        </w:tc>
      </w:tr>
    </w:tbl>
    <w:p w14:paraId="468B7B34">
      <w:pPr>
        <w:pStyle w:val="6"/>
        <w:rPr>
          <w:rFonts w:hint="eastAsia"/>
        </w:rPr>
      </w:pPr>
      <w:r>
        <w:rPr>
          <w:rFonts w:hint="eastAsia" w:ascii="仿宋" w:hAnsi="仿宋" w:eastAsia="仿宋" w:cs="仿宋"/>
          <w:color w:val="000000"/>
          <w:kern w:val="0"/>
          <w:lang w:bidi="ar"/>
        </w:rPr>
        <w:t>智慧监管系统</w:t>
      </w:r>
    </w:p>
    <w:tbl>
      <w:tblPr>
        <w:tblStyle w:val="20"/>
        <w:tblW w:w="5000" w:type="pct"/>
        <w:tblInd w:w="0" w:type="dxa"/>
        <w:tblLayout w:type="autofit"/>
        <w:tblCellMar>
          <w:top w:w="0" w:type="dxa"/>
          <w:left w:w="108" w:type="dxa"/>
          <w:bottom w:w="0" w:type="dxa"/>
          <w:right w:w="108" w:type="dxa"/>
        </w:tblCellMar>
      </w:tblPr>
      <w:tblGrid>
        <w:gridCol w:w="8522"/>
      </w:tblGrid>
      <w:tr w14:paraId="540C01C9">
        <w:tblPrEx>
          <w:tblCellMar>
            <w:top w:w="0" w:type="dxa"/>
            <w:left w:w="108" w:type="dxa"/>
            <w:bottom w:w="0" w:type="dxa"/>
            <w:right w:w="108" w:type="dxa"/>
          </w:tblCellMar>
        </w:tblPrEx>
        <w:trPr>
          <w:trHeight w:val="601"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61D52">
            <w:pPr>
              <w:widowControl/>
              <w:numPr>
                <w:ilvl w:val="0"/>
                <w:numId w:val="16"/>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地区整体疾病风险情况分析：</w:t>
            </w:r>
            <w:r>
              <w:rPr>
                <w:rFonts w:hint="eastAsia" w:ascii="仿宋" w:hAnsi="仿宋" w:eastAsia="仿宋" w:cs="仿宋"/>
                <w:color w:val="000000"/>
                <w:kern w:val="0"/>
                <w:szCs w:val="24"/>
                <w:lang w:bidi="ar"/>
              </w:rPr>
              <w:t>提供对慢性病、传染病等多维度的疾病风险预警情况，支持对地区的疾病风险疾病周度、月度、年度趋势进行查看，也可以查看各个医院的疾病风险预警情况。使管理部门能够全面了解区域内各种疾病的潜在威胁，全面掌握居民的健康状况。</w:t>
            </w:r>
          </w:p>
        </w:tc>
      </w:tr>
      <w:tr w14:paraId="4F12875E">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CA3D3">
            <w:pPr>
              <w:widowControl/>
              <w:numPr>
                <w:ilvl w:val="0"/>
                <w:numId w:val="16"/>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各疾病风险情况分析：</w:t>
            </w:r>
            <w:r>
              <w:rPr>
                <w:rFonts w:hint="eastAsia" w:ascii="仿宋" w:hAnsi="仿宋" w:eastAsia="仿宋" w:cs="仿宋"/>
                <w:color w:val="000000"/>
                <w:kern w:val="0"/>
                <w:szCs w:val="24"/>
                <w:lang w:bidi="ar"/>
              </w:rPr>
              <w:t>针对每个病种提供疾病风险预警分析，管理部门可以根据需求查看相关病种的发病情况。每个病种都支持通过时间、性别、年龄、科室、医院等纬度进行分析。帮助管理部门了解疾病的风险情况，有助于及时制定</w:t>
            </w:r>
            <w:r>
              <w:rPr>
                <w:rFonts w:ascii="仿宋" w:hAnsi="仿宋" w:eastAsia="仿宋" w:cs="仿宋"/>
                <w:color w:val="000000"/>
                <w:kern w:val="0"/>
                <w:szCs w:val="24"/>
                <w:lang w:bidi="ar"/>
              </w:rPr>
              <w:t>防控</w:t>
            </w:r>
            <w:r>
              <w:rPr>
                <w:rFonts w:hint="eastAsia" w:ascii="仿宋" w:hAnsi="仿宋" w:eastAsia="仿宋" w:cs="仿宋"/>
                <w:color w:val="000000"/>
                <w:kern w:val="0"/>
                <w:szCs w:val="24"/>
                <w:lang w:bidi="ar"/>
              </w:rPr>
              <w:t>策略和资源调配计划。</w:t>
            </w:r>
          </w:p>
        </w:tc>
      </w:tr>
      <w:tr w14:paraId="07770083">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0D433">
            <w:pPr>
              <w:widowControl/>
              <w:numPr>
                <w:ilvl w:val="0"/>
                <w:numId w:val="16"/>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家庭医生处理情况分析：</w:t>
            </w:r>
            <w:r>
              <w:rPr>
                <w:rFonts w:hint="eastAsia" w:ascii="仿宋" w:hAnsi="仿宋" w:eastAsia="仿宋" w:cs="仿宋"/>
                <w:color w:val="000000"/>
                <w:kern w:val="0"/>
                <w:szCs w:val="24"/>
                <w:lang w:bidi="ar"/>
              </w:rPr>
              <w:t>为卫健委提供直观的图表和报告，清晰展示不同地区家庭医生的综合工作情况，帮助决策者更迅速理解和比较各区域的表现。平台通过提供家庭医生针对居民的风险处理情况，帮助卫检部门评价不同地区村医的工作情况，以便更好地评估和改进全区家庭医生的工作效果。</w:t>
            </w:r>
          </w:p>
        </w:tc>
      </w:tr>
      <w:tr w14:paraId="32CD598E">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F273D">
            <w:pPr>
              <w:widowControl/>
              <w:numPr>
                <w:ilvl w:val="0"/>
                <w:numId w:val="16"/>
              </w:numPr>
              <w:jc w:val="left"/>
              <w:textAlignment w:val="center"/>
              <w:rPr>
                <w:rFonts w:hint="eastAsia" w:ascii="仿宋" w:hAnsi="仿宋" w:eastAsia="仿宋" w:cs="仿宋"/>
                <w:b/>
                <w:bCs/>
                <w:color w:val="000000"/>
                <w:kern w:val="0"/>
                <w:lang w:bidi="ar"/>
              </w:rPr>
            </w:pPr>
            <w:r>
              <w:rPr>
                <w:rFonts w:hint="eastAsia" w:ascii="仿宋" w:hAnsi="仿宋" w:eastAsia="仿宋" w:cs="仿宋"/>
                <w:b/>
                <w:bCs/>
                <w:color w:val="000000"/>
                <w:kern w:val="0"/>
                <w:szCs w:val="24"/>
                <w:lang w:bidi="ar"/>
              </w:rPr>
              <w:t>检验数据情况分析：</w:t>
            </w:r>
            <w:r>
              <w:rPr>
                <w:rFonts w:hint="eastAsia" w:ascii="仿宋" w:hAnsi="仿宋" w:eastAsia="仿宋" w:cs="仿宋"/>
                <w:color w:val="000000"/>
                <w:kern w:val="0"/>
                <w:szCs w:val="24"/>
                <w:lang w:bidi="ar"/>
              </w:rPr>
              <w:t>平台通过整合区域内的检验数据，进行数据治理情况的可视化分析，实现了对检验数据量、治理数据量以及各机构数据量的全面监管。通过直观的可视化图表和报告，展示了区域内的检验数据总量、治理情况以及各机构的数据质量等信息，使监管者能够一目了然地了解</w:t>
            </w:r>
            <w:r>
              <w:rPr>
                <w:rFonts w:ascii="仿宋" w:hAnsi="仿宋" w:eastAsia="仿宋" w:cs="仿宋"/>
                <w:color w:val="000000"/>
                <w:kern w:val="0"/>
                <w:szCs w:val="24"/>
                <w:lang w:bidi="ar"/>
              </w:rPr>
              <w:t>区域</w:t>
            </w:r>
            <w:r>
              <w:rPr>
                <w:rFonts w:hint="eastAsia" w:ascii="仿宋" w:hAnsi="仿宋" w:eastAsia="仿宋" w:cs="仿宋"/>
                <w:color w:val="000000"/>
                <w:kern w:val="0"/>
                <w:szCs w:val="24"/>
                <w:lang w:bidi="ar"/>
              </w:rPr>
              <w:t>整体数据状况。</w:t>
            </w:r>
          </w:p>
        </w:tc>
      </w:tr>
    </w:tbl>
    <w:p w14:paraId="5D93DD2A">
      <w:pPr>
        <w:pStyle w:val="6"/>
        <w:rPr>
          <w:rFonts w:hint="eastAsia" w:ascii="仿宋" w:hAnsi="仿宋" w:eastAsia="仿宋" w:cs="仿宋"/>
          <w:color w:val="000000"/>
          <w:kern w:val="0"/>
          <w:lang w:bidi="ar"/>
        </w:rPr>
      </w:pPr>
      <w:r>
        <w:rPr>
          <w:rFonts w:hint="eastAsia" w:ascii="仿宋" w:hAnsi="仿宋" w:eastAsia="仿宋" w:cs="仿宋"/>
          <w:color w:val="000000"/>
          <w:kern w:val="0"/>
          <w:lang w:bidi="ar"/>
        </w:rPr>
        <w:t>AI数据治理系统</w:t>
      </w:r>
    </w:p>
    <w:tbl>
      <w:tblPr>
        <w:tblStyle w:val="20"/>
        <w:tblW w:w="5000" w:type="pct"/>
        <w:tblInd w:w="0" w:type="dxa"/>
        <w:tblLayout w:type="autofit"/>
        <w:tblCellMar>
          <w:top w:w="0" w:type="dxa"/>
          <w:left w:w="108" w:type="dxa"/>
          <w:bottom w:w="0" w:type="dxa"/>
          <w:right w:w="108" w:type="dxa"/>
        </w:tblCellMar>
      </w:tblPr>
      <w:tblGrid>
        <w:gridCol w:w="8522"/>
      </w:tblGrid>
      <w:tr w14:paraId="298E4B71">
        <w:tblPrEx>
          <w:tblCellMar>
            <w:top w:w="0" w:type="dxa"/>
            <w:left w:w="108" w:type="dxa"/>
            <w:bottom w:w="0" w:type="dxa"/>
            <w:right w:w="108" w:type="dxa"/>
          </w:tblCellMar>
        </w:tblPrEx>
        <w:trPr>
          <w:trHeight w:val="98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Pr>
          <w:p w14:paraId="37A71F21">
            <w:pPr>
              <w:numPr>
                <w:ilvl w:val="0"/>
                <w:numId w:val="17"/>
              </w:numPr>
              <w:jc w:val="left"/>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数据集成与标准化：</w:t>
            </w:r>
            <w:r>
              <w:rPr>
                <w:rFonts w:hint="eastAsia" w:ascii="仿宋" w:hAnsi="仿宋" w:eastAsia="仿宋" w:cs="仿宋"/>
                <w:color w:val="000000"/>
                <w:kern w:val="0"/>
                <w:szCs w:val="24"/>
                <w:lang w:bidi="ar"/>
              </w:rPr>
              <w:t>统一的数据集成服务，能够处理多源异构数据，实现内外数据的共享和交换。支持融合不同来源、不同格式、不同标准的医疗数据，并进行初步的数据清洗，确保数据的准确性和一致性。同时，制定并执行统一的数据标准，包括数据格式、命名规则、存储规范等，以确保各医院之间的检验数据可以无缝对接和比较。</w:t>
            </w:r>
          </w:p>
        </w:tc>
      </w:tr>
      <w:tr w14:paraId="1FF3F027">
        <w:tblPrEx>
          <w:tblCellMar>
            <w:top w:w="0" w:type="dxa"/>
            <w:left w:w="108" w:type="dxa"/>
            <w:bottom w:w="0" w:type="dxa"/>
            <w:right w:w="108" w:type="dxa"/>
          </w:tblCellMar>
        </w:tblPrEx>
        <w:trPr>
          <w:trHeight w:val="98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Pr>
          <w:p w14:paraId="3586D066">
            <w:pPr>
              <w:widowControl/>
              <w:numPr>
                <w:ilvl w:val="0"/>
                <w:numId w:val="18"/>
              </w:numPr>
              <w:jc w:val="left"/>
              <w:textAlignment w:val="top"/>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数据质量监控：</w:t>
            </w:r>
            <w:r>
              <w:rPr>
                <w:rFonts w:hint="eastAsia" w:ascii="仿宋" w:hAnsi="仿宋" w:eastAsia="仿宋" w:cs="仿宋"/>
                <w:color w:val="000000"/>
                <w:kern w:val="0"/>
                <w:szCs w:val="24"/>
                <w:lang w:bidi="ar"/>
              </w:rPr>
              <w:t>主要针对从业务系统抽取或外部传送的接口数据进行实时监控，关注数据的及时性、有效性和完整性，确保数据采集服务其正常运行。</w:t>
            </w:r>
          </w:p>
        </w:tc>
      </w:tr>
      <w:tr w14:paraId="0DEF17A9">
        <w:tblPrEx>
          <w:tblCellMar>
            <w:top w:w="0" w:type="dxa"/>
            <w:left w:w="108" w:type="dxa"/>
            <w:bottom w:w="0" w:type="dxa"/>
            <w:right w:w="108" w:type="dxa"/>
          </w:tblCellMar>
        </w:tblPrEx>
        <w:trPr>
          <w:trHeight w:val="98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Pr>
          <w:p w14:paraId="0F47E2E2">
            <w:pPr>
              <w:widowControl/>
              <w:numPr>
                <w:ilvl w:val="0"/>
                <w:numId w:val="19"/>
              </w:numPr>
              <w:jc w:val="left"/>
              <w:textAlignment w:val="top"/>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数据质量评估：</w:t>
            </w:r>
            <w:r>
              <w:rPr>
                <w:rFonts w:hint="eastAsia" w:ascii="仿宋" w:hAnsi="仿宋" w:eastAsia="仿宋" w:cs="仿宋"/>
                <w:color w:val="000000"/>
                <w:kern w:val="0"/>
                <w:szCs w:val="24"/>
                <w:lang w:bidi="ar"/>
              </w:rPr>
              <w:t>对已融合的数据进行质量检查，通过确定评价对象和范围，选取合适的数据质量维度和评价标准，执行评估并生成报告，以便及时发现问题并进行改进。</w:t>
            </w:r>
          </w:p>
        </w:tc>
      </w:tr>
      <w:tr w14:paraId="500A62A5">
        <w:tblPrEx>
          <w:tblCellMar>
            <w:top w:w="0" w:type="dxa"/>
            <w:left w:w="108" w:type="dxa"/>
            <w:bottom w:w="0" w:type="dxa"/>
            <w:right w:w="108" w:type="dxa"/>
          </w:tblCellMar>
        </w:tblPrEx>
        <w:trPr>
          <w:trHeight w:val="98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Pr>
          <w:p w14:paraId="190074FA">
            <w:pPr>
              <w:widowControl/>
              <w:numPr>
                <w:ilvl w:val="0"/>
                <w:numId w:val="20"/>
              </w:numPr>
              <w:jc w:val="left"/>
              <w:textAlignment w:val="top"/>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数据自动修正与映射：</w:t>
            </w:r>
            <w:r>
              <w:rPr>
                <w:rFonts w:hint="eastAsia" w:ascii="仿宋" w:hAnsi="仿宋" w:eastAsia="仿宋" w:cs="仿宋"/>
                <w:color w:val="000000"/>
                <w:kern w:val="0"/>
                <w:szCs w:val="24"/>
                <w:lang w:bidi="ar"/>
              </w:rPr>
              <w:t>对于存在错误或不一致的数据，提供自动修正的功能。可以通过智能算法制定映射规则，以纠正格式、单位不一致等问题。通过自动修正，大大减少人工干预的需要，提高数据处理的效率和准确性。</w:t>
            </w:r>
          </w:p>
        </w:tc>
      </w:tr>
      <w:tr w14:paraId="4E6C5A1B">
        <w:tblPrEx>
          <w:tblCellMar>
            <w:top w:w="0" w:type="dxa"/>
            <w:left w:w="108" w:type="dxa"/>
            <w:bottom w:w="0" w:type="dxa"/>
            <w:right w:w="108" w:type="dxa"/>
          </w:tblCellMar>
        </w:tblPrEx>
        <w:trPr>
          <w:trHeight w:val="98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Pr>
          <w:p w14:paraId="3D7681E7">
            <w:pPr>
              <w:widowControl/>
              <w:numPr>
                <w:ilvl w:val="0"/>
                <w:numId w:val="21"/>
              </w:numPr>
              <w:jc w:val="left"/>
              <w:textAlignment w:val="top"/>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数据安全与隐私保护：</w:t>
            </w:r>
            <w:r>
              <w:rPr>
                <w:rFonts w:hint="eastAsia" w:ascii="仿宋" w:hAnsi="仿宋" w:eastAsia="仿宋" w:cs="仿宋"/>
                <w:color w:val="000000"/>
                <w:kern w:val="0"/>
                <w:szCs w:val="24"/>
                <w:lang w:bidi="ar"/>
              </w:rPr>
              <w:t>在解决数据标准化的同时，建立严格的数据访问权限控制机制，防止未经授权的访问和泄露；采用加密技术保护敏感数据；以及制定应急预案以应对数据丢失、损坏等风险。</w:t>
            </w:r>
          </w:p>
        </w:tc>
      </w:tr>
    </w:tbl>
    <w:p w14:paraId="70820AF5">
      <w:pPr>
        <w:pStyle w:val="6"/>
        <w:rPr>
          <w:rFonts w:hint="eastAsia" w:ascii="仿宋" w:hAnsi="仿宋" w:eastAsia="仿宋" w:cs="仿宋"/>
          <w:color w:val="000000"/>
          <w:kern w:val="0"/>
          <w:lang w:bidi="ar"/>
        </w:rPr>
      </w:pPr>
      <w:r>
        <w:rPr>
          <w:rFonts w:hint="eastAsia" w:ascii="仿宋" w:hAnsi="仿宋" w:eastAsia="仿宋" w:cs="仿宋"/>
          <w:color w:val="000000"/>
          <w:kern w:val="0"/>
          <w:lang w:bidi="ar"/>
        </w:rPr>
        <w:t>AI算法学习系统</w:t>
      </w:r>
    </w:p>
    <w:tbl>
      <w:tblPr>
        <w:tblStyle w:val="20"/>
        <w:tblW w:w="5000" w:type="pct"/>
        <w:tblInd w:w="0" w:type="dxa"/>
        <w:tblLayout w:type="autofit"/>
        <w:tblCellMar>
          <w:top w:w="0" w:type="dxa"/>
          <w:left w:w="108" w:type="dxa"/>
          <w:bottom w:w="0" w:type="dxa"/>
          <w:right w:w="108" w:type="dxa"/>
        </w:tblCellMar>
      </w:tblPr>
      <w:tblGrid>
        <w:gridCol w:w="8522"/>
      </w:tblGrid>
      <w:tr w14:paraId="20D0EA7F">
        <w:tblPrEx>
          <w:tblCellMar>
            <w:top w:w="0" w:type="dxa"/>
            <w:left w:w="108" w:type="dxa"/>
            <w:bottom w:w="0" w:type="dxa"/>
            <w:right w:w="108" w:type="dxa"/>
          </w:tblCellMar>
        </w:tblPrEx>
        <w:trPr>
          <w:trHeight w:val="1698"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776E">
            <w:pPr>
              <w:widowControl/>
              <w:numPr>
                <w:ilvl w:val="0"/>
                <w:numId w:val="22"/>
              </w:numPr>
              <w:spacing w:line="330" w:lineRule="atLeast"/>
              <w:ind w:left="-360"/>
              <w:rPr>
                <w:rFonts w:hint="eastAsia" w:ascii="仿宋" w:hAnsi="仿宋" w:eastAsia="仿宋" w:cs="仿宋"/>
                <w:color w:val="000000" w:themeColor="text1"/>
                <w:kern w:val="0"/>
                <w:lang w:bidi="ar"/>
                <w14:textFill>
                  <w14:solidFill>
                    <w14:schemeClr w14:val="tx1"/>
                  </w14:solidFill>
                </w14:textFill>
              </w:rPr>
            </w:pPr>
            <w:r>
              <w:rPr>
                <w:rFonts w:hint="eastAsia" w:ascii="仿宋" w:hAnsi="仿宋" w:eastAsia="仿宋" w:cs="仿宋"/>
                <w:color w:val="000000" w:themeColor="text1"/>
                <w:kern w:val="0"/>
                <w:szCs w:val="24"/>
                <w:lang w:bidi="ar"/>
                <w14:textFill>
                  <w14:solidFill>
                    <w14:schemeClr w14:val="tx1"/>
                  </w14:solidFill>
                </w14:textFill>
              </w:rPr>
              <w:t>1.</w:t>
            </w:r>
            <w:r>
              <w:rPr>
                <w:rFonts w:hint="eastAsia" w:ascii="仿宋" w:hAnsi="仿宋" w:eastAsia="仿宋" w:cs="仿宋"/>
                <w:b/>
                <w:bCs/>
                <w:color w:val="000000" w:themeColor="text1"/>
                <w:kern w:val="0"/>
                <w:szCs w:val="24"/>
                <w:lang w:bidi="ar"/>
                <w14:textFill>
                  <w14:solidFill>
                    <w14:schemeClr w14:val="tx1"/>
                  </w14:solidFill>
                </w14:textFill>
              </w:rPr>
              <w:t>申请诊断分析</w:t>
            </w:r>
            <w:r>
              <w:rPr>
                <w:rFonts w:hint="eastAsia" w:ascii="仿宋" w:hAnsi="仿宋" w:eastAsia="仿宋" w:cs="仿宋"/>
                <w:color w:val="000000" w:themeColor="text1"/>
                <w:kern w:val="0"/>
                <w:szCs w:val="24"/>
                <w:lang w:bidi="ar"/>
                <w14:textFill>
                  <w14:solidFill>
                    <w14:schemeClr w14:val="tx1"/>
                  </w14:solidFill>
                </w14:textFill>
              </w:rPr>
              <w:t>：</w:t>
            </w:r>
            <w:r>
              <w:rPr>
                <w:rFonts w:hint="eastAsia" w:ascii="仿宋" w:hAnsi="仿宋" w:eastAsia="仿宋" w:cs="仿宋"/>
                <w:color w:val="000000"/>
                <w:kern w:val="0"/>
                <w:szCs w:val="24"/>
                <w:lang w:bidi="ar"/>
              </w:rPr>
              <w:t>统计、分析医院诊断信息，可从患者维度和报告维度对医院所有有诊断的科室分布、就诊类型分布、年龄分布得出报告占比和患者占比，并进行统统计和分析，帮助医院分析其各种疾病所占数据量的分布和总体情况，对重点关注注的疾病数据进行全方位展示和分析。</w:t>
            </w:r>
          </w:p>
        </w:tc>
      </w:tr>
      <w:tr w14:paraId="0DFA7A23">
        <w:tblPrEx>
          <w:tblCellMar>
            <w:top w:w="0" w:type="dxa"/>
            <w:left w:w="108" w:type="dxa"/>
            <w:bottom w:w="0" w:type="dxa"/>
            <w:right w:w="108" w:type="dxa"/>
          </w:tblCellMar>
        </w:tblPrEx>
        <w:trPr>
          <w:trHeight w:val="1752"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54860">
            <w:pPr>
              <w:widowControl/>
              <w:numPr>
                <w:ilvl w:val="0"/>
                <w:numId w:val="22"/>
              </w:numPr>
              <w:spacing w:line="330" w:lineRule="atLeast"/>
              <w:ind w:left="-36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szCs w:val="24"/>
                <w:lang w:bidi="ar"/>
                <w14:textFill>
                  <w14:solidFill>
                    <w14:schemeClr w14:val="tx1"/>
                  </w14:solidFill>
                </w14:textFill>
              </w:rPr>
              <w:t>2.</w:t>
            </w:r>
            <w:r>
              <w:rPr>
                <w:rFonts w:hint="eastAsia" w:ascii="仿宋" w:hAnsi="仿宋" w:eastAsia="仿宋" w:cs="仿宋"/>
                <w:b/>
                <w:bCs/>
                <w:color w:val="000000" w:themeColor="text1"/>
                <w:kern w:val="0"/>
                <w:szCs w:val="24"/>
                <w:lang w:bidi="ar"/>
                <w14:textFill>
                  <w14:solidFill>
                    <w14:schemeClr w14:val="tx1"/>
                  </w14:solidFill>
                </w14:textFill>
              </w:rPr>
              <w:t>患者分析：</w:t>
            </w:r>
            <w:r>
              <w:rPr>
                <w:rFonts w:hint="eastAsia" w:ascii="仿宋" w:hAnsi="仿宋" w:eastAsia="仿宋" w:cs="仿宋"/>
                <w:color w:val="000000" w:themeColor="text1"/>
                <w:kern w:val="0"/>
                <w:szCs w:val="24"/>
                <w:lang w:bidi="ar"/>
                <w14:textFill>
                  <w14:solidFill>
                    <w14:schemeClr w14:val="tx1"/>
                  </w14:solidFill>
                </w14:textFill>
              </w:rPr>
              <w:t>根据患者的就诊时间、就诊记录，分析其发病前后的症状，可展示分析患者时间范围内的就诊记录及病程前后的诊断、主诉、医嘱、用药信息和检验检检查结果，帮助科研人员对患者就诊记录内所有的就医信息进行查询和分析，从而帮协助疾病科研工作的有效开展。</w:t>
            </w:r>
          </w:p>
        </w:tc>
      </w:tr>
      <w:tr w14:paraId="0A9489AD">
        <w:tblPrEx>
          <w:tblCellMar>
            <w:top w:w="0" w:type="dxa"/>
            <w:left w:w="108" w:type="dxa"/>
            <w:bottom w:w="0" w:type="dxa"/>
            <w:right w:w="108" w:type="dxa"/>
          </w:tblCellMar>
        </w:tblPrEx>
        <w:trPr>
          <w:trHeight w:val="1517"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DAB9D">
            <w:pPr>
              <w:widowControl/>
              <w:numPr>
                <w:ilvl w:val="0"/>
                <w:numId w:val="22"/>
              </w:numPr>
              <w:spacing w:line="330" w:lineRule="atLeast"/>
              <w:ind w:left="-36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szCs w:val="24"/>
                <w:lang w:bidi="ar"/>
                <w14:textFill>
                  <w14:solidFill>
                    <w14:schemeClr w14:val="tx1"/>
                  </w14:solidFill>
                </w14:textFill>
              </w:rPr>
              <w:t>3</w:t>
            </w:r>
            <w:r>
              <w:rPr>
                <w:rFonts w:hint="eastAsia" w:ascii="仿宋" w:hAnsi="仿宋" w:eastAsia="仿宋" w:cs="仿宋"/>
                <w:b/>
                <w:bCs/>
                <w:color w:val="000000" w:themeColor="text1"/>
                <w:kern w:val="0"/>
                <w:szCs w:val="24"/>
                <w:lang w:bidi="ar"/>
                <w14:textFill>
                  <w14:solidFill>
                    <w14:schemeClr w14:val="tx1"/>
                  </w14:solidFill>
                </w14:textFill>
              </w:rPr>
              <w:t>．数据标记：</w:t>
            </w:r>
            <w:r>
              <w:rPr>
                <w:rFonts w:hint="eastAsia" w:ascii="仿宋" w:hAnsi="仿宋" w:eastAsia="仿宋" w:cs="仿宋"/>
                <w:color w:val="000000" w:themeColor="text1"/>
                <w:kern w:val="0"/>
                <w:szCs w:val="24"/>
                <w:lang w:bidi="ar"/>
                <w14:textFill>
                  <w14:solidFill>
                    <w14:schemeClr w14:val="tx1"/>
                  </w14:solidFill>
                </w14:textFill>
              </w:rPr>
              <w:t>可查询和标记检验、影像、诊断报告和就诊记录，通过对病程内内的数据标记确定患者所患疾病阴阳性，为训练模型和疾病科研提供准确的基准数数据。</w:t>
            </w:r>
          </w:p>
        </w:tc>
      </w:tr>
      <w:tr w14:paraId="7CB0772F">
        <w:tblPrEx>
          <w:tblCellMar>
            <w:top w:w="0" w:type="dxa"/>
            <w:left w:w="108" w:type="dxa"/>
            <w:bottom w:w="0" w:type="dxa"/>
            <w:right w:w="108" w:type="dxa"/>
          </w:tblCellMar>
        </w:tblPrEx>
        <w:trPr>
          <w:trHeight w:val="1554"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C169A">
            <w:pPr>
              <w:widowControl/>
              <w:numPr>
                <w:ilvl w:val="0"/>
                <w:numId w:val="22"/>
              </w:numPr>
              <w:spacing w:line="330" w:lineRule="atLeast"/>
              <w:ind w:left="-36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 xml:space="preserve">4. </w:t>
            </w:r>
            <w:r>
              <w:rPr>
                <w:rFonts w:hint="eastAsia" w:ascii="仿宋" w:hAnsi="仿宋" w:eastAsia="仿宋" w:cs="仿宋"/>
                <w:b/>
                <w:bCs/>
                <w:color w:val="000000" w:themeColor="text1"/>
                <w:szCs w:val="24"/>
                <w14:textFill>
                  <w14:solidFill>
                    <w14:schemeClr w14:val="tx1"/>
                  </w14:solidFill>
                </w14:textFill>
              </w:rPr>
              <w:t>模型验证：</w:t>
            </w:r>
            <w:r>
              <w:rPr>
                <w:rFonts w:hint="eastAsia" w:ascii="仿宋" w:hAnsi="仿宋" w:eastAsia="仿宋" w:cs="仿宋"/>
                <w:color w:val="000000" w:themeColor="text1"/>
                <w:szCs w:val="24"/>
                <w14:textFill>
                  <w14:solidFill>
                    <w14:schemeClr w14:val="tx1"/>
                  </w14:solidFill>
                </w14:textFill>
              </w:rPr>
              <w:t xml:space="preserve"> 可对模型进行各方面的效能验证，包括阴阳性预测值、准确率、敏敏感性、特异性、假阴假阳率，提供假阳数据的诊断分布情况和分位数分布情况况，帮助科研人员验证模型的准确性和模型的调优方案，从而为上线最优模型提供强强有力的结果分析和能力支持；</w:t>
            </w:r>
          </w:p>
        </w:tc>
      </w:tr>
      <w:tr w14:paraId="128714C5">
        <w:tblPrEx>
          <w:tblCellMar>
            <w:top w:w="0" w:type="dxa"/>
            <w:left w:w="108" w:type="dxa"/>
            <w:bottom w:w="0" w:type="dxa"/>
            <w:right w:w="108" w:type="dxa"/>
          </w:tblCellMar>
        </w:tblPrEx>
        <w:trPr>
          <w:trHeight w:val="1554"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95E93">
            <w:pPr>
              <w:widowControl/>
              <w:numPr>
                <w:ilvl w:val="0"/>
                <w:numId w:val="22"/>
              </w:numPr>
              <w:spacing w:line="330" w:lineRule="atLeast"/>
              <w:ind w:left="-36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Cs w:val="24"/>
                <w14:textFill>
                  <w14:solidFill>
                    <w14:schemeClr w14:val="tx1"/>
                  </w14:solidFill>
                </w14:textFill>
              </w:rPr>
              <w:t xml:space="preserve">5. </w:t>
            </w:r>
            <w:r>
              <w:rPr>
                <w:rFonts w:hint="eastAsia" w:ascii="仿宋" w:hAnsi="仿宋" w:eastAsia="仿宋" w:cs="仿宋"/>
                <w:b/>
                <w:bCs/>
                <w:color w:val="000000" w:themeColor="text1"/>
                <w:szCs w:val="24"/>
                <w14:textFill>
                  <w14:solidFill>
                    <w14:schemeClr w14:val="tx1"/>
                  </w14:solidFill>
                </w14:textFill>
              </w:rPr>
              <w:t>模型统计：</w:t>
            </w:r>
            <w:r>
              <w:rPr>
                <w:rFonts w:hint="eastAsia" w:ascii="仿宋" w:hAnsi="仿宋" w:eastAsia="仿宋" w:cs="仿宋"/>
                <w:color w:val="000000" w:themeColor="text1"/>
                <w:szCs w:val="24"/>
                <w14:textFill>
                  <w14:solidFill>
                    <w14:schemeClr w14:val="tx1"/>
                  </w14:solidFill>
                </w14:textFill>
              </w:rPr>
              <w:t xml:space="preserve"> 能够在院内离线的情况下，持续不断地根据医院真实数据对模型进行训练和优化。通过这种方法，能够自主构建并验证模型，确保其适应医院的特定需求，从而提高疾病筛查的准确率。</w:t>
            </w:r>
          </w:p>
        </w:tc>
      </w:tr>
    </w:tbl>
    <w:p w14:paraId="44FF5194">
      <w:pPr>
        <w:pStyle w:val="6"/>
        <w:rPr>
          <w:rFonts w:hint="eastAsia" w:ascii="仿宋" w:hAnsi="仿宋" w:eastAsia="仿宋" w:cs="仿宋"/>
          <w:color w:val="000000"/>
          <w:kern w:val="0"/>
          <w:lang w:bidi="ar"/>
        </w:rPr>
      </w:pPr>
      <w:r>
        <w:rPr>
          <w:rFonts w:hint="eastAsia" w:ascii="仿宋" w:hAnsi="仿宋" w:eastAsia="仿宋" w:cs="仿宋"/>
          <w:color w:val="000000"/>
          <w:kern w:val="0"/>
          <w:lang w:bidi="ar"/>
        </w:rPr>
        <w:t>数据接口及视图</w:t>
      </w:r>
    </w:p>
    <w:tbl>
      <w:tblPr>
        <w:tblStyle w:val="20"/>
        <w:tblW w:w="5000" w:type="pct"/>
        <w:tblInd w:w="0" w:type="dxa"/>
        <w:tblLayout w:type="autofit"/>
        <w:tblCellMar>
          <w:top w:w="0" w:type="dxa"/>
          <w:left w:w="108" w:type="dxa"/>
          <w:bottom w:w="0" w:type="dxa"/>
          <w:right w:w="108" w:type="dxa"/>
        </w:tblCellMar>
      </w:tblPr>
      <w:tblGrid>
        <w:gridCol w:w="8522"/>
      </w:tblGrid>
      <w:tr w14:paraId="66ADCD08">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AB235">
            <w:pPr>
              <w:widowControl/>
              <w:numPr>
                <w:ilvl w:val="0"/>
                <w:numId w:val="23"/>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检验数据获取：</w:t>
            </w:r>
            <w:r>
              <w:rPr>
                <w:rFonts w:hint="eastAsia" w:ascii="仿宋" w:hAnsi="仿宋" w:eastAsia="仿宋" w:cs="仿宋"/>
                <w:color w:val="000000"/>
                <w:kern w:val="0"/>
                <w:szCs w:val="24"/>
                <w:lang w:bidi="ar"/>
              </w:rPr>
              <w:t>可与LIS系统、体检系统、HIS系统进行接口/视图对接，获取就诊人基本信息及就诊人常规检验检查数据，进行数据的治理、疾病风险的筛查及预警。</w:t>
            </w:r>
          </w:p>
        </w:tc>
      </w:tr>
      <w:tr w14:paraId="6C3823B6">
        <w:tblPrEx>
          <w:tblCellMar>
            <w:top w:w="0" w:type="dxa"/>
            <w:left w:w="108" w:type="dxa"/>
            <w:bottom w:w="0" w:type="dxa"/>
            <w:right w:w="108" w:type="dxa"/>
          </w:tblCellMar>
        </w:tblPrEx>
        <w:trPr>
          <w:trHeight w:val="285"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93396">
            <w:pPr>
              <w:widowControl/>
              <w:numPr>
                <w:ilvl w:val="0"/>
                <w:numId w:val="23"/>
              </w:numPr>
              <w:jc w:val="left"/>
              <w:textAlignment w:val="center"/>
              <w:rPr>
                <w:rFonts w:hint="eastAsia" w:ascii="仿宋" w:hAnsi="仿宋" w:eastAsia="仿宋" w:cs="仿宋"/>
                <w:color w:val="000000"/>
                <w:kern w:val="0"/>
                <w:lang w:bidi="ar"/>
              </w:rPr>
            </w:pPr>
            <w:r>
              <w:rPr>
                <w:rFonts w:hint="eastAsia" w:ascii="仿宋" w:hAnsi="仿宋" w:eastAsia="仿宋" w:cs="仿宋"/>
                <w:b/>
                <w:bCs/>
                <w:color w:val="000000"/>
                <w:kern w:val="0"/>
                <w:szCs w:val="24"/>
                <w:lang w:bidi="ar"/>
              </w:rPr>
              <w:t>家医信息获取：</w:t>
            </w:r>
            <w:r>
              <w:rPr>
                <w:rFonts w:hint="eastAsia" w:ascii="仿宋" w:hAnsi="仿宋" w:eastAsia="仿宋" w:cs="仿宋"/>
                <w:color w:val="000000"/>
                <w:kern w:val="0"/>
                <w:szCs w:val="24"/>
                <w:lang w:bidi="ar"/>
              </w:rPr>
              <w:t>可与家庭医生管理系统进行接口/视图对接，获取家庭医生与签约居民的关系。以便进行预警信息的推送</w:t>
            </w:r>
          </w:p>
        </w:tc>
      </w:tr>
    </w:tbl>
    <w:p w14:paraId="09FC9C9B">
      <w:pPr>
        <w:rPr>
          <w:rFonts w:hint="eastAsia"/>
          <w:lang w:bidi="ar"/>
        </w:rPr>
      </w:pPr>
    </w:p>
    <w:p w14:paraId="7888C2EA">
      <w:pPr>
        <w:pStyle w:val="4"/>
        <w:ind w:left="1102" w:hanging="1102"/>
        <w:rPr>
          <w:rFonts w:hint="eastAsia"/>
        </w:rPr>
      </w:pPr>
      <w:r>
        <w:rPr>
          <w:rFonts w:hint="eastAsia"/>
        </w:rPr>
        <w:t>区域互联网服务</w:t>
      </w:r>
    </w:p>
    <w:p w14:paraId="39B73346">
      <w:pPr>
        <w:pStyle w:val="5"/>
        <w:rPr>
          <w:rFonts w:hint="eastAsia"/>
        </w:rPr>
      </w:pPr>
      <w:r>
        <w:rPr>
          <w:rFonts w:hint="eastAsia"/>
        </w:rPr>
        <w:t>便民服务</w:t>
      </w:r>
    </w:p>
    <w:p w14:paraId="65AF2A53">
      <w:pPr>
        <w:pStyle w:val="6"/>
        <w:rPr>
          <w:rFonts w:hint="eastAsia"/>
        </w:rPr>
      </w:pPr>
      <w:bookmarkStart w:id="287" w:name="_Toc162365738"/>
      <w:bookmarkStart w:id="288" w:name="_Toc161851632"/>
      <w:bookmarkStart w:id="289" w:name="_Toc164243134"/>
      <w:r>
        <w:rPr>
          <w:rFonts w:hint="eastAsia"/>
        </w:rPr>
        <w:t>门诊挂号缴费管理</w:t>
      </w:r>
      <w:bookmarkEnd w:id="287"/>
      <w:bookmarkEnd w:id="288"/>
      <w:bookmarkEnd w:id="289"/>
    </w:p>
    <w:p w14:paraId="29BE932B">
      <w:pPr>
        <w:pStyle w:val="7"/>
        <w:ind w:left="1320" w:hanging="1320"/>
        <w:rPr>
          <w:rFonts w:hint="eastAsia"/>
        </w:rPr>
      </w:pPr>
      <w:r>
        <w:rPr>
          <w:rFonts w:hint="eastAsia"/>
        </w:rPr>
        <w:t>医院介绍</w:t>
      </w:r>
    </w:p>
    <w:p w14:paraId="0564A2C3">
      <w:pPr>
        <w:pStyle w:val="55"/>
        <w:ind w:firstLine="480"/>
        <w:rPr>
          <w:rFonts w:hint="eastAsia" w:ascii="宋体" w:hAnsi="宋体" w:eastAsia="宋体"/>
        </w:rPr>
      </w:pPr>
      <w:r>
        <w:rPr>
          <w:rFonts w:hint="eastAsia" w:ascii="宋体" w:hAnsi="宋体" w:eastAsia="宋体"/>
        </w:rPr>
        <w:t>需支持用户通过手机对医院相关情况进行查询，包含医院介绍、</w:t>
      </w:r>
      <w:r>
        <w:rPr>
          <w:rFonts w:ascii="宋体" w:hAnsi="宋体" w:eastAsia="宋体"/>
        </w:rPr>
        <w:t>就医流程</w:t>
      </w:r>
      <w:r>
        <w:rPr>
          <w:rFonts w:hint="eastAsia" w:ascii="宋体" w:hAnsi="宋体" w:eastAsia="宋体"/>
        </w:rPr>
        <w:t>介绍等内容。</w:t>
      </w:r>
    </w:p>
    <w:p w14:paraId="70E99755">
      <w:pPr>
        <w:pStyle w:val="7"/>
        <w:ind w:left="1320" w:hanging="1320"/>
        <w:rPr>
          <w:rFonts w:hint="eastAsia"/>
        </w:rPr>
      </w:pPr>
      <w:r>
        <w:rPr>
          <w:rFonts w:hint="eastAsia"/>
        </w:rPr>
        <w:t>科室介绍</w:t>
      </w:r>
    </w:p>
    <w:p w14:paraId="73BEF4F9">
      <w:pPr>
        <w:pStyle w:val="55"/>
        <w:ind w:firstLine="480"/>
        <w:rPr>
          <w:rFonts w:hint="eastAsia" w:ascii="宋体" w:hAnsi="宋体" w:eastAsia="宋体"/>
        </w:rPr>
      </w:pPr>
      <w:r>
        <w:rPr>
          <w:rFonts w:hint="eastAsia" w:ascii="宋体" w:hAnsi="宋体" w:eastAsia="宋体"/>
        </w:rPr>
        <w:t>需支持用户通过手机对科室相关情况进行查询。</w:t>
      </w:r>
    </w:p>
    <w:p w14:paraId="2BE94E17">
      <w:pPr>
        <w:pStyle w:val="7"/>
        <w:ind w:left="1320" w:hanging="1320"/>
        <w:rPr>
          <w:rFonts w:hint="eastAsia"/>
        </w:rPr>
      </w:pPr>
      <w:r>
        <w:rPr>
          <w:rFonts w:hint="eastAsia"/>
        </w:rPr>
        <w:t>医生介绍</w:t>
      </w:r>
    </w:p>
    <w:p w14:paraId="3D81DFDA">
      <w:pPr>
        <w:pStyle w:val="55"/>
        <w:ind w:firstLine="480"/>
        <w:rPr>
          <w:rFonts w:hint="eastAsia" w:ascii="宋体" w:hAnsi="宋体" w:eastAsia="宋体"/>
        </w:rPr>
      </w:pPr>
      <w:r>
        <w:rPr>
          <w:rFonts w:hint="eastAsia" w:ascii="宋体" w:hAnsi="宋体" w:eastAsia="宋体"/>
        </w:rPr>
        <w:t>需支持用户通过手机对医生信息进行查询。支持查阅医生擅长、排班等信息，支持收藏医生，对已收藏的医生，可以通过我的收藏快速找到。</w:t>
      </w:r>
    </w:p>
    <w:p w14:paraId="7CABDA48">
      <w:pPr>
        <w:pStyle w:val="7"/>
        <w:ind w:left="1320" w:hanging="1320"/>
        <w:rPr>
          <w:rFonts w:hint="eastAsia"/>
        </w:rPr>
      </w:pPr>
      <w:r>
        <w:rPr>
          <w:rFonts w:hint="eastAsia"/>
        </w:rPr>
        <w:t>便捷寻医</w:t>
      </w:r>
    </w:p>
    <w:p w14:paraId="2E6062FE">
      <w:pPr>
        <w:pStyle w:val="55"/>
        <w:ind w:firstLine="480"/>
        <w:rPr>
          <w:rFonts w:hint="eastAsia" w:ascii="宋体" w:hAnsi="宋体" w:eastAsia="宋体"/>
        </w:rPr>
      </w:pPr>
      <w:r>
        <w:rPr>
          <w:rFonts w:hint="eastAsia" w:ascii="宋体" w:hAnsi="宋体" w:eastAsia="宋体"/>
        </w:rPr>
        <w:t>系统需支持便捷寻医功能，向患者提供一个多维度的寻医方式，患者可通过收藏的医生、疾病、医院等，选择自己希望前往的医院。为方便患者找到医院。在患者服务门户端，用户可以通过点击查询到医院地图，选择交通指引功能，系统支持跳转第三方地图服务，如高德地图、百度地图，实现患者所在位置到医院的定位导航。</w:t>
      </w:r>
    </w:p>
    <w:p w14:paraId="68F1E930">
      <w:pPr>
        <w:pStyle w:val="55"/>
        <w:ind w:firstLine="480"/>
        <w:rPr>
          <w:rFonts w:hint="eastAsia" w:ascii="宋体" w:hAnsi="宋体" w:eastAsia="宋体"/>
        </w:rPr>
      </w:pPr>
      <w:r>
        <w:rPr>
          <w:rFonts w:hint="eastAsia" w:ascii="宋体" w:hAnsi="宋体" w:eastAsia="宋体"/>
        </w:rPr>
        <w:t>需支持查询医院各个楼层的室内静态平面图。方便患者按照自身就医需求寻找到对应的科室。</w:t>
      </w:r>
    </w:p>
    <w:p w14:paraId="15ACA01E">
      <w:pPr>
        <w:pStyle w:val="7"/>
        <w:ind w:left="1320" w:hanging="1320"/>
        <w:rPr>
          <w:rFonts w:hint="eastAsia"/>
        </w:rPr>
      </w:pPr>
      <w:r>
        <w:rPr>
          <w:rFonts w:hint="eastAsia"/>
        </w:rPr>
        <w:t>门诊就医指引</w:t>
      </w:r>
    </w:p>
    <w:p w14:paraId="0A9F239D">
      <w:pPr>
        <w:pStyle w:val="55"/>
        <w:ind w:firstLine="480"/>
        <w:rPr>
          <w:rFonts w:hint="eastAsia" w:ascii="宋体" w:hAnsi="宋体" w:eastAsia="宋体"/>
        </w:rPr>
      </w:pPr>
      <w:r>
        <w:rPr>
          <w:rFonts w:hint="eastAsia" w:ascii="宋体" w:hAnsi="宋体" w:eastAsia="宋体"/>
        </w:rPr>
        <w:t>需支持通过移动端向用户展示门诊就医流程指引，包括挂号、候诊、缴费、检查检验、取药流程。支持以卡片形式展示用户本人和家人的门诊待办事项，以便查看详情及快速完成服务。</w:t>
      </w:r>
    </w:p>
    <w:p w14:paraId="27174978">
      <w:pPr>
        <w:pStyle w:val="7"/>
        <w:ind w:left="1320" w:hanging="1320"/>
        <w:rPr>
          <w:rFonts w:hint="eastAsia"/>
        </w:rPr>
      </w:pPr>
      <w:r>
        <w:rPr>
          <w:rFonts w:hint="eastAsia"/>
        </w:rPr>
        <w:t>电子健康卡对接</w:t>
      </w:r>
    </w:p>
    <w:p w14:paraId="158006AA">
      <w:pPr>
        <w:pStyle w:val="55"/>
        <w:ind w:firstLine="480"/>
        <w:rPr>
          <w:rFonts w:hint="eastAsia" w:ascii="宋体" w:hAnsi="宋体" w:eastAsia="宋体"/>
          <w:lang w:val="zh-TW"/>
        </w:rPr>
      </w:pPr>
      <w:r>
        <w:rPr>
          <w:rFonts w:hint="eastAsia" w:ascii="宋体" w:hAnsi="宋体" w:eastAsia="宋体"/>
          <w:lang w:val="zh-TW"/>
        </w:rPr>
        <w:t>通过对接电子健康卡系统，支持用户在线申领电子健康卡、完善个人电子健康卡相关信息、并支持在线使用电子健康卡处理就诊业务。</w:t>
      </w:r>
    </w:p>
    <w:p w14:paraId="1ED01085">
      <w:pPr>
        <w:pStyle w:val="7"/>
        <w:ind w:left="1320" w:hanging="1320"/>
        <w:rPr>
          <w:rFonts w:hint="eastAsia"/>
        </w:rPr>
      </w:pPr>
      <w:r>
        <w:rPr>
          <w:rFonts w:hint="eastAsia"/>
        </w:rPr>
        <w:t>价格公示</w:t>
      </w:r>
    </w:p>
    <w:p w14:paraId="585B4B60">
      <w:pPr>
        <w:ind w:firstLine="480" w:firstLineChars="200"/>
        <w:rPr>
          <w:rFonts w:hint="eastAsia"/>
        </w:rPr>
      </w:pPr>
      <w:r>
        <w:rPr>
          <w:rFonts w:hint="eastAsia"/>
        </w:rPr>
        <w:t>需支持在移动端对医院药品和检查治疗等项目的价格进行公示，用户可以通过中文名或拼音首字母查询的形式定位到相应项目。</w:t>
      </w:r>
    </w:p>
    <w:p w14:paraId="5A06E5B0">
      <w:pPr>
        <w:pStyle w:val="7"/>
        <w:ind w:left="1320" w:hanging="1320"/>
        <w:rPr>
          <w:rFonts w:hint="eastAsia"/>
        </w:rPr>
      </w:pPr>
      <w:r>
        <w:rPr>
          <w:rFonts w:hint="eastAsia"/>
        </w:rPr>
        <w:t>个人信息</w:t>
      </w:r>
    </w:p>
    <w:p w14:paraId="58B943CB">
      <w:pPr>
        <w:pStyle w:val="55"/>
        <w:ind w:firstLine="480"/>
        <w:rPr>
          <w:rFonts w:hint="eastAsia" w:ascii="宋体" w:hAnsi="宋体" w:eastAsia="宋体"/>
          <w:lang w:val="zh-TW"/>
        </w:rPr>
      </w:pPr>
      <w:r>
        <w:rPr>
          <w:rFonts w:hint="eastAsia" w:ascii="宋体" w:hAnsi="宋体" w:eastAsia="宋体"/>
        </w:rPr>
        <w:t>需支持</w:t>
      </w:r>
      <w:r>
        <w:rPr>
          <w:rFonts w:hint="eastAsia" w:ascii="宋体" w:hAnsi="宋体" w:eastAsia="宋体"/>
          <w:lang w:val="zh-TW"/>
        </w:rPr>
        <w:t>用户对自身资料进编辑，用户注册账户之后，</w:t>
      </w:r>
      <w:r>
        <w:rPr>
          <w:rFonts w:ascii="宋体" w:hAnsi="宋体" w:eastAsia="宋体"/>
          <w:lang w:val="zh-TW"/>
        </w:rPr>
        <w:t>系统支持</w:t>
      </w:r>
      <w:r>
        <w:rPr>
          <w:rFonts w:hint="eastAsia" w:ascii="宋体" w:hAnsi="宋体" w:eastAsia="宋体"/>
          <w:lang w:val="zh-TW"/>
        </w:rPr>
        <w:t>完善用户个人信息，需填写姓名、证件类型、证件号码、性别、出生日期、手机号码。</w:t>
      </w:r>
    </w:p>
    <w:p w14:paraId="49B4F3D8">
      <w:pPr>
        <w:pStyle w:val="7"/>
        <w:ind w:left="1320" w:hanging="1320"/>
        <w:rPr>
          <w:rFonts w:hint="eastAsia"/>
        </w:rPr>
      </w:pPr>
      <w:r>
        <w:rPr>
          <w:rFonts w:hint="eastAsia"/>
        </w:rPr>
        <w:t>就诊人管理</w:t>
      </w:r>
    </w:p>
    <w:p w14:paraId="49F10DC9">
      <w:pPr>
        <w:pStyle w:val="55"/>
        <w:ind w:firstLine="480"/>
        <w:rPr>
          <w:rFonts w:hint="eastAsia" w:ascii="宋体" w:hAnsi="宋体" w:eastAsia="宋体"/>
        </w:rPr>
      </w:pPr>
      <w:r>
        <w:rPr>
          <w:rFonts w:hint="eastAsia" w:ascii="宋体" w:hAnsi="宋体" w:eastAsia="宋体"/>
        </w:rPr>
        <w:t>就诊人管理需支持用户新增、</w:t>
      </w:r>
      <w:r>
        <w:rPr>
          <w:rFonts w:ascii="宋体" w:hAnsi="宋体" w:eastAsia="宋体"/>
        </w:rPr>
        <w:t>修改</w:t>
      </w:r>
      <w:r>
        <w:rPr>
          <w:rFonts w:hint="eastAsia" w:ascii="宋体" w:hAnsi="宋体" w:eastAsia="宋体"/>
        </w:rPr>
        <w:t>、</w:t>
      </w:r>
      <w:r>
        <w:rPr>
          <w:rFonts w:ascii="宋体" w:hAnsi="宋体" w:eastAsia="宋体"/>
        </w:rPr>
        <w:t>删除</w:t>
      </w:r>
      <w:r>
        <w:rPr>
          <w:rFonts w:hint="eastAsia" w:ascii="宋体" w:hAnsi="宋体" w:eastAsia="宋体"/>
        </w:rPr>
        <w:t>就诊人。</w:t>
      </w:r>
    </w:p>
    <w:p w14:paraId="71E82ECB">
      <w:pPr>
        <w:pStyle w:val="7"/>
        <w:ind w:left="1320" w:hanging="1320"/>
        <w:rPr>
          <w:rFonts w:hint="eastAsia"/>
        </w:rPr>
      </w:pPr>
      <w:r>
        <w:rPr>
          <w:rFonts w:hint="eastAsia"/>
        </w:rPr>
        <w:t>实名认证</w:t>
      </w:r>
    </w:p>
    <w:p w14:paraId="199CAB60">
      <w:pPr>
        <w:pStyle w:val="55"/>
        <w:ind w:firstLine="480"/>
        <w:rPr>
          <w:rFonts w:hint="eastAsia" w:ascii="宋体" w:hAnsi="宋体" w:eastAsia="宋体"/>
        </w:rPr>
      </w:pPr>
      <w:r>
        <w:rPr>
          <w:rFonts w:hint="eastAsia" w:ascii="宋体" w:hAnsi="宋体" w:eastAsia="宋体"/>
        </w:rPr>
        <w:t>系统需支持对接实名认证通道。</w:t>
      </w:r>
    </w:p>
    <w:p w14:paraId="750C2394">
      <w:pPr>
        <w:pStyle w:val="7"/>
        <w:ind w:left="1320" w:hanging="1320"/>
        <w:rPr>
          <w:rFonts w:hint="eastAsia"/>
        </w:rPr>
      </w:pPr>
      <w:r>
        <w:rPr>
          <w:rFonts w:hint="eastAsia"/>
        </w:rPr>
        <w:t>门诊账户充值</w:t>
      </w:r>
    </w:p>
    <w:p w14:paraId="2F9774AF">
      <w:pPr>
        <w:pStyle w:val="55"/>
        <w:ind w:firstLine="480"/>
        <w:rPr>
          <w:rFonts w:hint="eastAsia" w:ascii="宋体" w:hAnsi="宋体" w:eastAsia="宋体"/>
        </w:rPr>
      </w:pPr>
      <w:r>
        <w:rPr>
          <w:rFonts w:hint="eastAsia" w:ascii="宋体" w:hAnsi="宋体" w:eastAsia="宋体"/>
        </w:rPr>
        <w:t>需支持患者通过微信、支付宝等途径对账户进行充值并可对账户余额、充值记录进行实时的查询，账户额度可用于就诊费用的快捷支付。</w:t>
      </w:r>
    </w:p>
    <w:p w14:paraId="6572AB95">
      <w:pPr>
        <w:pStyle w:val="7"/>
        <w:ind w:left="1320" w:hanging="1320"/>
        <w:rPr>
          <w:rFonts w:hint="eastAsia"/>
        </w:rPr>
      </w:pPr>
      <w:r>
        <w:rPr>
          <w:rFonts w:hint="eastAsia"/>
        </w:rPr>
        <w:t>门诊预约挂号</w:t>
      </w:r>
    </w:p>
    <w:p w14:paraId="35E5EA0C">
      <w:pPr>
        <w:pStyle w:val="55"/>
        <w:ind w:firstLine="480"/>
        <w:rPr>
          <w:rFonts w:hint="eastAsia" w:ascii="宋体" w:hAnsi="宋体" w:eastAsia="宋体"/>
        </w:rPr>
      </w:pPr>
      <w:r>
        <w:rPr>
          <w:rFonts w:hint="eastAsia" w:ascii="宋体" w:hAnsi="宋体" w:eastAsia="宋体"/>
        </w:rPr>
        <w:t>需支持用户通过移动端应用随时随地便捷预约挂号功能。基于医院的挂号资源进行开发，可以结合分时段预约系统实现对应时间段的全号源预约服务。</w:t>
      </w:r>
    </w:p>
    <w:p w14:paraId="7E52651B">
      <w:pPr>
        <w:pStyle w:val="55"/>
        <w:ind w:firstLine="480"/>
        <w:rPr>
          <w:rFonts w:hint="eastAsia" w:ascii="宋体" w:hAnsi="宋体" w:eastAsia="宋体"/>
        </w:rPr>
      </w:pPr>
      <w:r>
        <w:rPr>
          <w:rFonts w:hint="eastAsia" w:ascii="宋体" w:hAnsi="宋体" w:eastAsia="宋体"/>
        </w:rPr>
        <w:t>用户可以使用当日挂号功能进行当天号源选择并挂号。</w:t>
      </w:r>
    </w:p>
    <w:p w14:paraId="379CA0F7">
      <w:pPr>
        <w:pStyle w:val="7"/>
        <w:ind w:left="1320" w:hanging="1320"/>
        <w:rPr>
          <w:rFonts w:hint="eastAsia"/>
        </w:rPr>
      </w:pPr>
      <w:r>
        <w:rPr>
          <w:rFonts w:hint="eastAsia"/>
        </w:rPr>
        <w:t>门诊缴费</w:t>
      </w:r>
    </w:p>
    <w:p w14:paraId="44DE4988">
      <w:pPr>
        <w:pStyle w:val="55"/>
        <w:ind w:firstLine="480"/>
        <w:rPr>
          <w:rFonts w:hint="eastAsia" w:ascii="宋体" w:hAnsi="宋体" w:eastAsia="宋体"/>
        </w:rPr>
      </w:pPr>
      <w:r>
        <w:rPr>
          <w:rFonts w:hint="eastAsia" w:ascii="宋体" w:hAnsi="宋体" w:eastAsia="宋体"/>
        </w:rPr>
        <w:t>需支持用户对门诊待支付项目进行查询，方便用户选择待支付项目进行诊间支付，支持支付宝、微信、银联等第三方支付与掌上储值账户支付。同时支持对已支付项目进行查询，便于用户掌握自己的支付历史情况。</w:t>
      </w:r>
    </w:p>
    <w:p w14:paraId="4AA92882">
      <w:pPr>
        <w:pStyle w:val="7"/>
        <w:ind w:left="1320" w:hanging="1320"/>
        <w:rPr>
          <w:rFonts w:hint="eastAsia"/>
        </w:rPr>
      </w:pPr>
      <w:r>
        <w:rPr>
          <w:rFonts w:hint="eastAsia"/>
        </w:rPr>
        <w:t>扫码执行</w:t>
      </w:r>
    </w:p>
    <w:p w14:paraId="2518C6AD">
      <w:pPr>
        <w:pStyle w:val="55"/>
        <w:ind w:firstLine="480"/>
        <w:rPr>
          <w:rFonts w:hint="eastAsia" w:ascii="宋体" w:hAnsi="宋体" w:eastAsia="宋体"/>
        </w:rPr>
      </w:pPr>
      <w:r>
        <w:rPr>
          <w:rFonts w:hint="eastAsia" w:ascii="宋体" w:hAnsi="宋体" w:eastAsia="宋体"/>
        </w:rPr>
        <w:t>需支持已支付的项目在移动端应用生成业务信息条码，并引导用户到相应窗口执行下一步操作，包括检查取药在内的流程，都可以通过扫码对信息进行识别。医护人员扫描条形码完成业务操作的核对及记录。</w:t>
      </w:r>
    </w:p>
    <w:p w14:paraId="713009D1">
      <w:pPr>
        <w:pStyle w:val="7"/>
        <w:ind w:left="1320" w:hanging="1320"/>
        <w:rPr>
          <w:rFonts w:hint="eastAsia"/>
        </w:rPr>
      </w:pPr>
      <w:r>
        <w:rPr>
          <w:rFonts w:hint="eastAsia"/>
        </w:rPr>
        <w:t>门诊流调表</w:t>
      </w:r>
    </w:p>
    <w:p w14:paraId="7E6745DA">
      <w:pPr>
        <w:pStyle w:val="55"/>
        <w:ind w:firstLine="480"/>
        <w:rPr>
          <w:rFonts w:hint="eastAsia" w:ascii="宋体" w:hAnsi="宋体" w:eastAsia="宋体"/>
        </w:rPr>
      </w:pPr>
      <w:r>
        <w:rPr>
          <w:rFonts w:hint="eastAsia" w:ascii="宋体" w:hAnsi="宋体" w:eastAsia="宋体"/>
        </w:rPr>
        <w:t>需支持患者通过填写流行病学调查表，获取门诊患者院内通行码。</w:t>
      </w:r>
    </w:p>
    <w:p w14:paraId="66CC7E35">
      <w:pPr>
        <w:pStyle w:val="7"/>
        <w:ind w:left="1320" w:hanging="1320"/>
        <w:rPr>
          <w:rFonts w:hint="eastAsia"/>
        </w:rPr>
      </w:pPr>
      <w:r>
        <w:rPr>
          <w:rFonts w:hint="eastAsia"/>
        </w:rPr>
        <w:t>健康资讯</w:t>
      </w:r>
    </w:p>
    <w:p w14:paraId="3FD36F2D">
      <w:pPr>
        <w:pStyle w:val="55"/>
        <w:ind w:firstLine="480"/>
        <w:rPr>
          <w:rFonts w:hint="eastAsia" w:ascii="宋体" w:hAnsi="宋体" w:eastAsia="宋体"/>
        </w:rPr>
      </w:pPr>
      <w:r>
        <w:rPr>
          <w:rFonts w:hint="eastAsia" w:ascii="宋体" w:hAnsi="宋体" w:eastAsia="宋体"/>
        </w:rPr>
        <w:t>为用户提供健康教育、线下活动、相关政策等健康指导信息：如根据季节、天气变化等提供疾病预防相关提醒信息；针对孕妇、老人、儿童等特殊人群提供医疗卫生保健知识；针对高血压、糖尿病等慢性病患者提供健康行为、饮食运动等指导信息。</w:t>
      </w:r>
    </w:p>
    <w:p w14:paraId="7BC28ECF">
      <w:pPr>
        <w:pStyle w:val="7"/>
        <w:ind w:left="1320" w:hanging="1320"/>
        <w:rPr>
          <w:rFonts w:hint="eastAsia"/>
        </w:rPr>
      </w:pPr>
      <w:r>
        <w:rPr>
          <w:rFonts w:hint="eastAsia"/>
        </w:rPr>
        <w:t>智能导诊对接</w:t>
      </w:r>
    </w:p>
    <w:p w14:paraId="2F8E757C">
      <w:pPr>
        <w:pStyle w:val="55"/>
        <w:ind w:firstLine="480"/>
        <w:rPr>
          <w:rFonts w:hint="eastAsia" w:ascii="宋体" w:hAnsi="宋体" w:eastAsia="宋体"/>
        </w:rPr>
      </w:pPr>
      <w:r>
        <w:rPr>
          <w:rFonts w:hint="eastAsia" w:ascii="宋体" w:hAnsi="宋体" w:eastAsia="宋体"/>
        </w:rPr>
        <w:t>系统需支持对接第三方导诊服务，针对患者盲目就诊或者不知道如何就诊的情况，通过专业分诊规则知识库实现患者通过移动端应用获取自我健康筛查及相关导诊服务。</w:t>
      </w:r>
    </w:p>
    <w:p w14:paraId="0D2E29A0">
      <w:pPr>
        <w:pStyle w:val="6"/>
        <w:rPr>
          <w:rFonts w:hint="eastAsia"/>
        </w:rPr>
      </w:pPr>
      <w:bookmarkStart w:id="290" w:name="_Toc161851633"/>
      <w:bookmarkStart w:id="291" w:name="_Toc164243135"/>
      <w:bookmarkStart w:id="292" w:name="_Toc162365739"/>
      <w:r>
        <w:rPr>
          <w:rFonts w:hint="eastAsia"/>
        </w:rPr>
        <w:t>住院缴费结算管理</w:t>
      </w:r>
      <w:bookmarkEnd w:id="290"/>
      <w:bookmarkEnd w:id="291"/>
      <w:bookmarkEnd w:id="292"/>
    </w:p>
    <w:p w14:paraId="1DFF7A33">
      <w:pPr>
        <w:pStyle w:val="7"/>
        <w:ind w:left="1320" w:hanging="1320"/>
        <w:rPr>
          <w:rFonts w:hint="eastAsia"/>
        </w:rPr>
      </w:pPr>
      <w:r>
        <w:rPr>
          <w:rFonts w:hint="eastAsia"/>
        </w:rPr>
        <w:t>住院预交金</w:t>
      </w:r>
    </w:p>
    <w:p w14:paraId="698BD6D9">
      <w:pPr>
        <w:pStyle w:val="55"/>
        <w:ind w:firstLine="480"/>
        <w:rPr>
          <w:rFonts w:hint="eastAsia" w:ascii="宋体" w:hAnsi="宋体" w:eastAsia="宋体"/>
        </w:rPr>
      </w:pPr>
      <w:r>
        <w:rPr>
          <w:rFonts w:hint="eastAsia" w:ascii="宋体" w:hAnsi="宋体" w:eastAsia="宋体"/>
        </w:rPr>
        <w:t>实现用户通过移动端应用在线充值住院预缴金，也支持对历史充值明细信息、预缴金余额信息进行查询</w:t>
      </w:r>
    </w:p>
    <w:p w14:paraId="4CE95853">
      <w:pPr>
        <w:pStyle w:val="7"/>
        <w:ind w:left="1320" w:hanging="1320"/>
        <w:rPr>
          <w:rFonts w:hint="eastAsia"/>
        </w:rPr>
      </w:pPr>
      <w:r>
        <w:rPr>
          <w:rFonts w:hint="eastAsia"/>
        </w:rPr>
        <w:t>每日清单</w:t>
      </w:r>
    </w:p>
    <w:p w14:paraId="291502A5">
      <w:pPr>
        <w:pStyle w:val="55"/>
        <w:ind w:firstLine="480"/>
        <w:rPr>
          <w:rFonts w:hint="eastAsia" w:ascii="宋体" w:hAnsi="宋体" w:eastAsia="宋体"/>
        </w:rPr>
      </w:pPr>
      <w:r>
        <w:rPr>
          <w:rFonts w:hint="eastAsia" w:ascii="宋体" w:hAnsi="宋体" w:eastAsia="宋体"/>
        </w:rPr>
        <w:t>针对住院用户，需支持通过移动端应用对</w:t>
      </w:r>
      <w:r>
        <w:rPr>
          <w:rFonts w:ascii="宋体" w:hAnsi="宋体" w:eastAsia="宋体"/>
        </w:rPr>
        <w:t>住院</w:t>
      </w:r>
      <w:r>
        <w:rPr>
          <w:rFonts w:hint="eastAsia" w:ascii="宋体" w:hAnsi="宋体" w:eastAsia="宋体"/>
        </w:rPr>
        <w:t>费用清单进行查询，了解自己当日所花费用的明细情况。</w:t>
      </w:r>
    </w:p>
    <w:p w14:paraId="688BB9C2">
      <w:pPr>
        <w:pStyle w:val="7"/>
        <w:ind w:left="1320" w:hanging="1320"/>
        <w:rPr>
          <w:rFonts w:hint="eastAsia"/>
        </w:rPr>
      </w:pPr>
      <w:r>
        <w:rPr>
          <w:rFonts w:hint="eastAsia"/>
        </w:rPr>
        <w:t>出院结算</w:t>
      </w:r>
    </w:p>
    <w:p w14:paraId="4B073ABB">
      <w:pPr>
        <w:pStyle w:val="55"/>
        <w:ind w:firstLine="480"/>
        <w:rPr>
          <w:rFonts w:hint="eastAsia" w:ascii="宋体" w:hAnsi="宋体" w:eastAsia="宋体"/>
        </w:rPr>
      </w:pPr>
      <w:r>
        <w:rPr>
          <w:rFonts w:hint="eastAsia" w:ascii="宋体" w:hAnsi="宋体" w:eastAsia="宋体"/>
        </w:rPr>
        <w:t>需支持住院患者在线查询住院期间的结算信息，并支持自费患者在移动端进行出院前的费用结算。</w:t>
      </w:r>
    </w:p>
    <w:p w14:paraId="40036ED1">
      <w:pPr>
        <w:pStyle w:val="55"/>
        <w:ind w:firstLine="480"/>
        <w:rPr>
          <w:rFonts w:hint="eastAsia" w:ascii="宋体" w:hAnsi="宋体" w:eastAsia="宋体"/>
        </w:rPr>
      </w:pPr>
      <w:r>
        <w:rPr>
          <w:rFonts w:hint="eastAsia" w:ascii="宋体" w:hAnsi="宋体" w:eastAsia="宋体"/>
        </w:rPr>
        <w:t>系统需支持对接院内系统，在下达出院医嘱后，院内系统可将患者费用进行结算，对于自费患者需要补缴的部分，患者可以通过患者端进行费用补缴。</w:t>
      </w:r>
    </w:p>
    <w:p w14:paraId="19B41118">
      <w:pPr>
        <w:pStyle w:val="7"/>
        <w:ind w:left="1320" w:hanging="1320"/>
        <w:rPr>
          <w:rFonts w:hint="eastAsia"/>
        </w:rPr>
      </w:pPr>
      <w:r>
        <w:rPr>
          <w:rFonts w:hint="eastAsia"/>
        </w:rPr>
        <w:t>住院宣教</w:t>
      </w:r>
    </w:p>
    <w:p w14:paraId="3B916BDF">
      <w:pPr>
        <w:pStyle w:val="55"/>
        <w:ind w:firstLine="480"/>
        <w:rPr>
          <w:rFonts w:hint="eastAsia" w:ascii="宋体" w:hAnsi="宋体" w:eastAsia="宋体"/>
        </w:rPr>
      </w:pPr>
      <w:r>
        <w:rPr>
          <w:rFonts w:hint="eastAsia" w:ascii="宋体" w:hAnsi="宋体" w:eastAsia="宋体"/>
        </w:rPr>
        <w:t>需支持门诊患者和住院患者可查看系统推送给患者的健康宣教内容，支持文字、音频和视频模式。</w:t>
      </w:r>
    </w:p>
    <w:p w14:paraId="255A8742">
      <w:pPr>
        <w:pStyle w:val="6"/>
        <w:rPr>
          <w:rFonts w:hint="eastAsia"/>
        </w:rPr>
      </w:pPr>
      <w:bookmarkStart w:id="293" w:name="_Toc161851634"/>
      <w:bookmarkStart w:id="294" w:name="_Toc162365740"/>
      <w:bookmarkStart w:id="295" w:name="_Toc164243136"/>
      <w:r>
        <w:rPr>
          <w:rFonts w:hint="eastAsia"/>
        </w:rPr>
        <w:t>移动端就诊服务管理</w:t>
      </w:r>
      <w:bookmarkEnd w:id="293"/>
      <w:bookmarkEnd w:id="294"/>
      <w:bookmarkEnd w:id="295"/>
    </w:p>
    <w:p w14:paraId="4F7B3870">
      <w:pPr>
        <w:pStyle w:val="7"/>
        <w:ind w:left="1320" w:hanging="1320"/>
        <w:rPr>
          <w:rFonts w:hint="eastAsia"/>
        </w:rPr>
      </w:pPr>
      <w:r>
        <w:rPr>
          <w:rFonts w:hint="eastAsia"/>
        </w:rPr>
        <w:t>院内导航对接</w:t>
      </w:r>
    </w:p>
    <w:p w14:paraId="2D64EF9A">
      <w:pPr>
        <w:pStyle w:val="55"/>
        <w:ind w:firstLine="480"/>
        <w:rPr>
          <w:rFonts w:hint="eastAsia" w:ascii="宋体" w:hAnsi="宋体" w:eastAsia="宋体"/>
        </w:rPr>
      </w:pPr>
      <w:r>
        <w:rPr>
          <w:rFonts w:hint="eastAsia" w:ascii="宋体" w:hAnsi="宋体" w:eastAsia="宋体"/>
        </w:rPr>
        <w:t>系统需支持对接院内导航服务，集物理定位和业务信息为一体，打造移动化、自助化、智能化的院内导航、移动导诊服务体系。</w:t>
      </w:r>
    </w:p>
    <w:p w14:paraId="5EC2E76A">
      <w:pPr>
        <w:pStyle w:val="7"/>
        <w:ind w:left="1320" w:hanging="1320"/>
        <w:rPr>
          <w:rFonts w:hint="eastAsia"/>
        </w:rPr>
      </w:pPr>
      <w:r>
        <w:rPr>
          <w:rFonts w:hint="eastAsia"/>
        </w:rPr>
        <w:t>签到取号</w:t>
      </w:r>
    </w:p>
    <w:p w14:paraId="6CBB0948">
      <w:pPr>
        <w:ind w:firstLine="480" w:firstLineChars="200"/>
        <w:rPr>
          <w:rFonts w:hint="eastAsia"/>
        </w:rPr>
      </w:pPr>
      <w:r>
        <w:rPr>
          <w:rFonts w:hint="eastAsia"/>
        </w:rPr>
        <w:t>已进行过挂号预约的用户当天到医院以</w:t>
      </w:r>
      <w:r>
        <w:t>后，</w:t>
      </w:r>
      <w:r>
        <w:rPr>
          <w:rFonts w:hint="eastAsia"/>
        </w:rPr>
        <w:t>在医院方圆1000米（支持系统定义实际签到距离）以内，就可以</w:t>
      </w:r>
      <w:r>
        <w:t>通过手机</w:t>
      </w:r>
      <w:r>
        <w:rPr>
          <w:rFonts w:hint="eastAsia"/>
        </w:rPr>
        <w:t>进行签到取号，无需到自助机或窗口排队取号。</w:t>
      </w:r>
    </w:p>
    <w:p w14:paraId="515D6574">
      <w:pPr>
        <w:pStyle w:val="7"/>
        <w:ind w:left="1320" w:hanging="1320"/>
        <w:rPr>
          <w:rFonts w:hint="eastAsia"/>
        </w:rPr>
      </w:pPr>
      <w:r>
        <w:rPr>
          <w:rFonts w:hint="eastAsia"/>
        </w:rPr>
        <w:t>排队叫号</w:t>
      </w:r>
    </w:p>
    <w:p w14:paraId="1FDE2037">
      <w:pPr>
        <w:pStyle w:val="55"/>
        <w:ind w:firstLine="480"/>
        <w:rPr>
          <w:rFonts w:hint="eastAsia" w:ascii="宋体" w:hAnsi="宋体" w:eastAsia="宋体"/>
        </w:rPr>
      </w:pPr>
      <w:r>
        <w:rPr>
          <w:rFonts w:hint="eastAsia" w:ascii="宋体" w:hAnsi="宋体" w:eastAsia="宋体" w:cs="仿宋_GB2312"/>
          <w:szCs w:val="24"/>
        </w:rPr>
        <w:t>签到取号完成后，</w:t>
      </w:r>
      <w:r>
        <w:rPr>
          <w:rFonts w:ascii="宋体" w:hAnsi="宋体" w:eastAsia="宋体" w:cs="仿宋_GB2312"/>
          <w:szCs w:val="24"/>
        </w:rPr>
        <w:t>进入</w:t>
      </w:r>
      <w:r>
        <w:rPr>
          <w:rFonts w:hint="eastAsia" w:ascii="宋体" w:hAnsi="宋体" w:eastAsia="宋体" w:cs="仿宋_GB2312"/>
          <w:szCs w:val="24"/>
        </w:rPr>
        <w:t>科室排队叫号队列。</w:t>
      </w:r>
    </w:p>
    <w:p w14:paraId="72776C55">
      <w:pPr>
        <w:pStyle w:val="55"/>
        <w:ind w:firstLine="480"/>
        <w:rPr>
          <w:rFonts w:hint="eastAsia" w:ascii="宋体" w:hAnsi="宋体" w:eastAsia="宋体"/>
        </w:rPr>
      </w:pPr>
      <w:r>
        <w:rPr>
          <w:rFonts w:hint="eastAsia" w:ascii="宋体" w:hAnsi="宋体" w:eastAsia="宋体"/>
        </w:rPr>
        <w:t>用户可以通过候诊队列信息查询功能，实时展示用户当前候诊队列信息，帮助用户对候诊时间进行大致估算。</w:t>
      </w:r>
    </w:p>
    <w:p w14:paraId="275BC8FC">
      <w:pPr>
        <w:pStyle w:val="7"/>
        <w:ind w:left="1320" w:hanging="1320"/>
        <w:rPr>
          <w:rFonts w:hint="eastAsia"/>
        </w:rPr>
      </w:pPr>
      <w:r>
        <w:rPr>
          <w:rFonts w:hint="eastAsia"/>
        </w:rPr>
        <w:t>病历复印</w:t>
      </w:r>
    </w:p>
    <w:p w14:paraId="0C2D1B44">
      <w:pPr>
        <w:pStyle w:val="55"/>
        <w:ind w:firstLine="0" w:firstLineChars="0"/>
        <w:rPr>
          <w:rFonts w:hint="eastAsia" w:ascii="宋体" w:hAnsi="宋体" w:eastAsia="宋体"/>
        </w:rPr>
      </w:pPr>
      <w:r>
        <w:rPr>
          <w:rFonts w:ascii="宋体" w:hAnsi="宋体" w:eastAsia="宋体"/>
        </w:rPr>
        <w:t xml:space="preserve">   </w:t>
      </w:r>
      <w:r>
        <w:rPr>
          <w:rFonts w:hint="eastAsia" w:ascii="宋体" w:hAnsi="宋体" w:eastAsia="宋体"/>
        </w:rPr>
        <w:t>需支持患者出院后，在移动端办理出院病案复印申请、预约自提、快递邮寄、状态查询等业务。</w:t>
      </w:r>
    </w:p>
    <w:p w14:paraId="11244A42">
      <w:pPr>
        <w:pStyle w:val="7"/>
        <w:ind w:left="1320" w:hanging="1320"/>
        <w:rPr>
          <w:rFonts w:hint="eastAsia"/>
        </w:rPr>
      </w:pPr>
      <w:r>
        <w:rPr>
          <w:rFonts w:hint="eastAsia"/>
        </w:rPr>
        <w:t>住院电子通行证</w:t>
      </w:r>
    </w:p>
    <w:p w14:paraId="239F78DB">
      <w:pPr>
        <w:pStyle w:val="55"/>
        <w:ind w:firstLine="480"/>
        <w:rPr>
          <w:rFonts w:hint="eastAsia" w:ascii="宋体" w:hAnsi="宋体" w:eastAsia="宋体"/>
        </w:rPr>
      </w:pPr>
      <w:r>
        <w:rPr>
          <w:rFonts w:hint="eastAsia" w:ascii="宋体" w:hAnsi="宋体" w:eastAsia="宋体"/>
        </w:rPr>
        <w:t>需支持住院患者家属可在线申请住院患者陪护证，查询审核结果。审核通过后，陪护人可凭借陪护证进出医院。</w:t>
      </w:r>
    </w:p>
    <w:p w14:paraId="6C697FCF">
      <w:pPr>
        <w:pStyle w:val="55"/>
        <w:ind w:firstLine="480"/>
        <w:rPr>
          <w:rFonts w:hint="eastAsia" w:ascii="宋体" w:hAnsi="宋体" w:eastAsia="宋体"/>
        </w:rPr>
      </w:pPr>
      <w:r>
        <w:rPr>
          <w:rFonts w:hint="eastAsia" w:ascii="宋体" w:hAnsi="宋体" w:eastAsia="宋体"/>
        </w:rPr>
        <w:t>住院患者家属可在线申请住院患者探视证预约指定日期的探视，查询审核结果。审核通过后，可至病区核销探视证，进入病区探视。管理后台可设置每日探视人数预约上限，单次探视时长等。</w:t>
      </w:r>
    </w:p>
    <w:p w14:paraId="210C7AF1">
      <w:pPr>
        <w:pStyle w:val="6"/>
        <w:rPr>
          <w:rFonts w:hint="eastAsia"/>
        </w:rPr>
      </w:pPr>
      <w:bookmarkStart w:id="296" w:name="_Toc162365741"/>
      <w:bookmarkStart w:id="297" w:name="_Toc161851635"/>
      <w:bookmarkStart w:id="298" w:name="_Toc164243137"/>
      <w:r>
        <w:rPr>
          <w:rFonts w:hint="eastAsia"/>
        </w:rPr>
        <w:t>移动端预约服务管理</w:t>
      </w:r>
      <w:bookmarkEnd w:id="296"/>
      <w:bookmarkEnd w:id="297"/>
      <w:bookmarkEnd w:id="298"/>
    </w:p>
    <w:p w14:paraId="6894F19B">
      <w:pPr>
        <w:pStyle w:val="7"/>
        <w:ind w:left="1320" w:hanging="1320"/>
        <w:rPr>
          <w:rFonts w:hint="eastAsia"/>
        </w:rPr>
      </w:pPr>
      <w:r>
        <w:rPr>
          <w:rFonts w:hint="eastAsia"/>
        </w:rPr>
        <w:t>检验预约对接</w:t>
      </w:r>
    </w:p>
    <w:p w14:paraId="075B31E7">
      <w:pPr>
        <w:pStyle w:val="55"/>
        <w:ind w:firstLine="480"/>
        <w:rPr>
          <w:rFonts w:hint="eastAsia" w:ascii="宋体" w:hAnsi="宋体" w:eastAsia="宋体"/>
        </w:rPr>
      </w:pPr>
      <w:r>
        <w:rPr>
          <w:rFonts w:hint="eastAsia" w:ascii="宋体" w:hAnsi="宋体" w:eastAsia="宋体"/>
        </w:rPr>
        <w:t>需支持对接检验预约平台或者全院资源统一预约平台进行检验资源预约。</w:t>
      </w:r>
    </w:p>
    <w:p w14:paraId="6A45717C">
      <w:pPr>
        <w:pStyle w:val="7"/>
        <w:ind w:left="1320" w:hanging="1320"/>
        <w:rPr>
          <w:rFonts w:hint="eastAsia"/>
        </w:rPr>
      </w:pPr>
      <w:r>
        <w:rPr>
          <w:rFonts w:hint="eastAsia"/>
        </w:rPr>
        <w:t>检查预约对接</w:t>
      </w:r>
    </w:p>
    <w:p w14:paraId="7F42D7A4">
      <w:pPr>
        <w:pStyle w:val="55"/>
        <w:ind w:firstLine="480"/>
        <w:rPr>
          <w:rFonts w:hint="eastAsia" w:ascii="宋体" w:hAnsi="宋体" w:eastAsia="宋体"/>
        </w:rPr>
      </w:pPr>
      <w:r>
        <w:rPr>
          <w:rFonts w:hint="eastAsia" w:ascii="宋体" w:hAnsi="宋体" w:eastAsia="宋体"/>
        </w:rPr>
        <w:t>需支持对接检查预约平台或者全院资源统一预约平台进行检验资源预约。</w:t>
      </w:r>
    </w:p>
    <w:p w14:paraId="1806768B">
      <w:pPr>
        <w:pStyle w:val="7"/>
        <w:ind w:left="1320" w:hanging="1320"/>
        <w:rPr>
          <w:rFonts w:hint="eastAsia"/>
        </w:rPr>
      </w:pPr>
      <w:r>
        <w:rPr>
          <w:rFonts w:hint="eastAsia"/>
        </w:rPr>
        <w:t>住院预约对接</w:t>
      </w:r>
    </w:p>
    <w:p w14:paraId="7CAF1CA5">
      <w:pPr>
        <w:pStyle w:val="55"/>
        <w:ind w:firstLine="480"/>
        <w:rPr>
          <w:rFonts w:hint="eastAsia" w:ascii="宋体" w:hAnsi="宋体" w:eastAsia="宋体"/>
        </w:rPr>
      </w:pPr>
      <w:r>
        <w:rPr>
          <w:rFonts w:hint="eastAsia" w:ascii="宋体" w:hAnsi="宋体" w:eastAsia="宋体"/>
        </w:rPr>
        <w:t>需支持对接入院准备中心系统，在医生开出电子住院单后，平台支持用户通过移动端应用进行住院预约，包含住院日期、床位，住院基本信息确认登记，入院准备中心工作人员审核确认后，反馈给用户预约结果。</w:t>
      </w:r>
    </w:p>
    <w:p w14:paraId="5AA02538">
      <w:pPr>
        <w:pStyle w:val="7"/>
        <w:ind w:left="1320" w:hanging="1320"/>
        <w:rPr>
          <w:rFonts w:hint="eastAsia"/>
        </w:rPr>
      </w:pPr>
      <w:r>
        <w:rPr>
          <w:rFonts w:hint="eastAsia"/>
        </w:rPr>
        <w:t>治疗预约对接</w:t>
      </w:r>
    </w:p>
    <w:p w14:paraId="5697A84A">
      <w:pPr>
        <w:pStyle w:val="55"/>
        <w:ind w:firstLine="480"/>
        <w:rPr>
          <w:rFonts w:hint="eastAsia" w:ascii="宋体" w:hAnsi="宋体" w:eastAsia="宋体"/>
        </w:rPr>
      </w:pPr>
      <w:r>
        <w:rPr>
          <w:rFonts w:hint="eastAsia" w:ascii="宋体" w:hAnsi="宋体" w:eastAsia="宋体"/>
        </w:rPr>
        <w:t>平台需支持对接治疗预约系统，</w:t>
      </w:r>
      <w:r>
        <w:rPr>
          <w:rFonts w:ascii="宋体" w:hAnsi="宋体" w:eastAsia="宋体"/>
        </w:rPr>
        <w:t>支持</w:t>
      </w:r>
      <w:r>
        <w:rPr>
          <w:rFonts w:hint="eastAsia" w:ascii="宋体" w:hAnsi="宋体" w:eastAsia="宋体"/>
        </w:rPr>
        <w:t>用户通过互联网医院进行治疗套餐、</w:t>
      </w:r>
      <w:r>
        <w:rPr>
          <w:rFonts w:ascii="宋体" w:hAnsi="宋体" w:eastAsia="宋体"/>
        </w:rPr>
        <w:t>项目</w:t>
      </w:r>
      <w:r>
        <w:rPr>
          <w:rFonts w:hint="eastAsia" w:ascii="宋体" w:hAnsi="宋体" w:eastAsia="宋体"/>
        </w:rPr>
        <w:t>的预约、支付以及治疗注意事项的提醒，</w:t>
      </w:r>
      <w:r>
        <w:rPr>
          <w:rFonts w:ascii="宋体" w:hAnsi="宋体" w:eastAsia="宋体"/>
        </w:rPr>
        <w:t>支持用户</w:t>
      </w:r>
      <w:r>
        <w:rPr>
          <w:rFonts w:hint="eastAsia" w:ascii="宋体" w:hAnsi="宋体" w:eastAsia="宋体"/>
        </w:rPr>
        <w:t>支持对治疗报告结果进行查询。</w:t>
      </w:r>
    </w:p>
    <w:p w14:paraId="196B851B">
      <w:pPr>
        <w:pStyle w:val="7"/>
        <w:ind w:left="1320" w:hanging="1320"/>
        <w:rPr>
          <w:rFonts w:hint="eastAsia"/>
        </w:rPr>
      </w:pPr>
      <w:r>
        <w:rPr>
          <w:rFonts w:hint="eastAsia"/>
        </w:rPr>
        <w:t>手术预约对接</w:t>
      </w:r>
    </w:p>
    <w:p w14:paraId="2EA7B6CB">
      <w:pPr>
        <w:pStyle w:val="55"/>
        <w:ind w:firstLine="480"/>
        <w:rPr>
          <w:rFonts w:hint="eastAsia" w:ascii="宋体" w:hAnsi="宋体" w:eastAsia="宋体"/>
        </w:rPr>
      </w:pPr>
      <w:r>
        <w:rPr>
          <w:rFonts w:hint="eastAsia" w:ascii="宋体" w:hAnsi="宋体" w:eastAsia="宋体"/>
        </w:rPr>
        <w:t>需支持对接日间手术预约管理系统。管理系统开放号源，在患者支付对应费用后，可向患者提供可供预约的号源。结合医生、患者自身时间安排，提前进行预约，提升患者对于日间手术的满意度。</w:t>
      </w:r>
    </w:p>
    <w:p w14:paraId="5EB7B98C">
      <w:pPr>
        <w:pStyle w:val="6"/>
        <w:rPr>
          <w:rFonts w:hint="eastAsia"/>
        </w:rPr>
      </w:pPr>
      <w:bookmarkStart w:id="299" w:name="_Toc162365742"/>
      <w:bookmarkStart w:id="300" w:name="_Toc161851636"/>
      <w:bookmarkStart w:id="301" w:name="_Toc164243138"/>
      <w:r>
        <w:rPr>
          <w:rFonts w:hint="eastAsia"/>
        </w:rPr>
        <w:t>移动端就诊查询管理</w:t>
      </w:r>
      <w:bookmarkEnd w:id="299"/>
      <w:bookmarkEnd w:id="300"/>
      <w:bookmarkEnd w:id="301"/>
    </w:p>
    <w:p w14:paraId="7252F843">
      <w:pPr>
        <w:pStyle w:val="7"/>
        <w:ind w:left="1320" w:hanging="1320"/>
        <w:rPr>
          <w:rFonts w:hint="eastAsia"/>
        </w:rPr>
      </w:pPr>
      <w:r>
        <w:rPr>
          <w:rFonts w:hint="eastAsia"/>
        </w:rPr>
        <w:t>费用查询</w:t>
      </w:r>
    </w:p>
    <w:p w14:paraId="1035ED65">
      <w:pPr>
        <w:rPr>
          <w:rFonts w:hint="eastAsia"/>
        </w:rPr>
      </w:pPr>
      <w:r>
        <w:rPr>
          <w:rFonts w:hint="eastAsia"/>
        </w:rPr>
        <w:t xml:space="preserve">  </w:t>
      </w:r>
      <w:r>
        <w:t xml:space="preserve">  </w:t>
      </w:r>
      <w:r>
        <w:rPr>
          <w:rFonts w:hint="eastAsia"/>
        </w:rPr>
        <w:t>针对门诊用户，平台需支持</w:t>
      </w:r>
      <w:r>
        <w:t>实现</w:t>
      </w:r>
      <w:r>
        <w:rPr>
          <w:rFonts w:hint="eastAsia"/>
        </w:rPr>
        <w:t>用户通过移动端应用对门诊过程中产生的相关费用明细情况进行查询的功能，让用户能够明确了解自己每一笔门诊费用支出情况。</w:t>
      </w:r>
    </w:p>
    <w:p w14:paraId="3D65AD0E">
      <w:pPr>
        <w:pStyle w:val="7"/>
        <w:ind w:left="1320" w:hanging="1320"/>
        <w:rPr>
          <w:rFonts w:hint="eastAsia"/>
        </w:rPr>
      </w:pPr>
      <w:r>
        <w:rPr>
          <w:rFonts w:hint="eastAsia"/>
        </w:rPr>
        <w:t>报告查询</w:t>
      </w:r>
    </w:p>
    <w:p w14:paraId="4F517DCB">
      <w:pPr>
        <w:pStyle w:val="55"/>
        <w:ind w:firstLine="480"/>
        <w:rPr>
          <w:rFonts w:hint="eastAsia" w:ascii="宋体" w:hAnsi="宋体" w:eastAsia="宋体"/>
        </w:rPr>
      </w:pPr>
      <w:r>
        <w:rPr>
          <w:rFonts w:hint="eastAsia" w:ascii="宋体" w:hAnsi="宋体" w:eastAsia="宋体"/>
        </w:rPr>
        <w:t>需支持门诊、住院报告的在线查询服务。用户在医院做完检查检验项目，出具报告后，能够通过</w:t>
      </w:r>
      <w:r>
        <w:rPr>
          <w:rFonts w:ascii="宋体" w:hAnsi="宋体" w:eastAsia="宋体"/>
        </w:rPr>
        <w:t>移动端应用</w:t>
      </w:r>
      <w:r>
        <w:rPr>
          <w:rFonts w:hint="eastAsia" w:ascii="宋体" w:hAnsi="宋体" w:eastAsia="宋体"/>
        </w:rPr>
        <w:t>收到完成的通知，</w:t>
      </w:r>
      <w:r>
        <w:rPr>
          <w:rFonts w:ascii="宋体" w:hAnsi="宋体" w:eastAsia="宋体"/>
        </w:rPr>
        <w:t>并对</w:t>
      </w:r>
      <w:r>
        <w:rPr>
          <w:rFonts w:hint="eastAsia" w:ascii="宋体" w:hAnsi="宋体" w:eastAsia="宋体"/>
        </w:rPr>
        <w:t>检查、</w:t>
      </w:r>
      <w:r>
        <w:rPr>
          <w:rFonts w:ascii="宋体" w:hAnsi="宋体" w:eastAsia="宋体"/>
        </w:rPr>
        <w:t>检验报告</w:t>
      </w:r>
      <w:r>
        <w:rPr>
          <w:rFonts w:hint="eastAsia" w:ascii="宋体" w:hAnsi="宋体" w:eastAsia="宋体"/>
        </w:rPr>
        <w:t>的详细</w:t>
      </w:r>
      <w:r>
        <w:rPr>
          <w:rFonts w:ascii="宋体" w:hAnsi="宋体" w:eastAsia="宋体"/>
        </w:rPr>
        <w:t>内容进行查询</w:t>
      </w:r>
      <w:r>
        <w:rPr>
          <w:rFonts w:hint="eastAsia" w:ascii="宋体" w:hAnsi="宋体" w:eastAsia="宋体"/>
        </w:rPr>
        <w:t>，方便用户继续完成就诊或复诊。</w:t>
      </w:r>
    </w:p>
    <w:p w14:paraId="2414DCD7">
      <w:pPr>
        <w:pStyle w:val="7"/>
        <w:ind w:left="1320" w:hanging="1320"/>
        <w:rPr>
          <w:rFonts w:hint="eastAsia"/>
        </w:rPr>
      </w:pPr>
      <w:r>
        <w:rPr>
          <w:rFonts w:hint="eastAsia"/>
        </w:rPr>
        <w:t>手术查询</w:t>
      </w:r>
    </w:p>
    <w:p w14:paraId="668FE319">
      <w:pPr>
        <w:tabs>
          <w:tab w:val="left" w:pos="8212"/>
        </w:tabs>
        <w:rPr>
          <w:rFonts w:hint="eastAsia"/>
        </w:rPr>
      </w:pPr>
      <w:r>
        <w:rPr>
          <w:rFonts w:hint="eastAsia" w:cs="微软雅黑"/>
          <w:szCs w:val="24"/>
        </w:rPr>
        <w:t xml:space="preserve"> </w:t>
      </w:r>
      <w:r>
        <w:rPr>
          <w:rFonts w:cs="微软雅黑"/>
          <w:szCs w:val="24"/>
        </w:rPr>
        <w:t xml:space="preserve">   </w:t>
      </w:r>
      <w:r>
        <w:rPr>
          <w:rFonts w:hint="eastAsia"/>
        </w:rPr>
        <w:t>患者家属能够在移动端实时查询手术进展情况；手术状态变化时，推送消息提醒家属，方便家属了解患者的手术情况。</w:t>
      </w:r>
    </w:p>
    <w:p w14:paraId="033F963E">
      <w:pPr>
        <w:pStyle w:val="7"/>
        <w:ind w:left="1320" w:hanging="1320"/>
        <w:rPr>
          <w:rFonts w:hint="eastAsia"/>
        </w:rPr>
      </w:pPr>
      <w:r>
        <w:rPr>
          <w:rFonts w:hint="eastAsia"/>
        </w:rPr>
        <w:t>健康记录</w:t>
      </w:r>
    </w:p>
    <w:p w14:paraId="18AC65B7">
      <w:pPr>
        <w:pStyle w:val="8"/>
        <w:ind w:left="1489" w:hanging="1489"/>
        <w:rPr>
          <w:rFonts w:hint="eastAsia"/>
        </w:rPr>
      </w:pPr>
      <w:r>
        <w:rPr>
          <w:rFonts w:hint="eastAsia"/>
        </w:rPr>
        <w:t>预约记录</w:t>
      </w:r>
    </w:p>
    <w:p w14:paraId="7C63E746">
      <w:pPr>
        <w:pStyle w:val="55"/>
        <w:ind w:firstLine="480"/>
        <w:rPr>
          <w:rFonts w:hint="eastAsia" w:ascii="宋体" w:hAnsi="宋体" w:eastAsia="宋体"/>
        </w:rPr>
      </w:pPr>
      <w:r>
        <w:rPr>
          <w:rFonts w:hint="eastAsia" w:ascii="宋体" w:hAnsi="宋体" w:eastAsia="宋体"/>
        </w:rPr>
        <w:t>需支持用户查看通过移动端预约的门诊预约挂号记录，并对预约详情进行查询，若用户日程有变化，可以通过预约记录，取消本次预约。</w:t>
      </w:r>
    </w:p>
    <w:p w14:paraId="56F51B54">
      <w:pPr>
        <w:pStyle w:val="8"/>
        <w:ind w:left="1489" w:hanging="1489"/>
        <w:rPr>
          <w:rFonts w:hint="eastAsia"/>
        </w:rPr>
      </w:pPr>
      <w:r>
        <w:rPr>
          <w:rFonts w:hint="eastAsia"/>
        </w:rPr>
        <w:t>病历查询</w:t>
      </w:r>
    </w:p>
    <w:p w14:paraId="4E5228E4">
      <w:pPr>
        <w:pStyle w:val="55"/>
        <w:ind w:firstLine="480"/>
        <w:rPr>
          <w:rFonts w:hint="eastAsia" w:ascii="宋体" w:hAnsi="宋体" w:eastAsia="宋体"/>
        </w:rPr>
      </w:pPr>
      <w:r>
        <w:rPr>
          <w:rFonts w:hint="eastAsia" w:ascii="宋体" w:hAnsi="宋体" w:eastAsia="宋体"/>
        </w:rPr>
        <w:t>需支持用户在移动端查询历史的门诊就诊记录、住院记录、云门诊记录、复诊配药记录，以及相应的就诊病历信息，包含门诊病历、处方、处置、检查检验报告、出院小结等。</w:t>
      </w:r>
    </w:p>
    <w:p w14:paraId="07BB28E2">
      <w:pPr>
        <w:pStyle w:val="7"/>
        <w:ind w:left="1320" w:hanging="1320"/>
        <w:rPr>
          <w:rFonts w:hint="eastAsia"/>
        </w:rPr>
      </w:pPr>
      <w:r>
        <w:rPr>
          <w:rFonts w:hint="eastAsia"/>
        </w:rPr>
        <w:t>自我健康助手</w:t>
      </w:r>
    </w:p>
    <w:p w14:paraId="67314979">
      <w:pPr>
        <w:pStyle w:val="8"/>
        <w:ind w:left="1489" w:hanging="1489"/>
        <w:rPr>
          <w:rFonts w:hint="eastAsia"/>
        </w:rPr>
      </w:pPr>
      <w:r>
        <w:rPr>
          <w:rFonts w:hint="eastAsia"/>
        </w:rPr>
        <w:t>用药提醒</w:t>
      </w:r>
      <w:r>
        <w:t xml:space="preserve"> </w:t>
      </w:r>
    </w:p>
    <w:p w14:paraId="6B3D868A">
      <w:pPr>
        <w:ind w:firstLine="480" w:firstLineChars="200"/>
        <w:rPr>
          <w:rFonts w:hint="eastAsia"/>
        </w:rPr>
      </w:pPr>
      <w:r>
        <w:rPr>
          <w:rFonts w:hint="eastAsia"/>
        </w:rPr>
        <w:t>用药提醒功能实现用户通过移动端应用对自我或者家人的用药情况进行提醒。</w:t>
      </w:r>
    </w:p>
    <w:p w14:paraId="7AB5A516">
      <w:pPr>
        <w:pStyle w:val="8"/>
        <w:ind w:left="1489" w:hanging="1489"/>
        <w:rPr>
          <w:rFonts w:hint="eastAsia"/>
        </w:rPr>
      </w:pPr>
      <w:r>
        <w:rPr>
          <w:rFonts w:hint="eastAsia"/>
        </w:rPr>
        <w:t>健康宣教</w:t>
      </w:r>
    </w:p>
    <w:p w14:paraId="260529E4">
      <w:pPr>
        <w:ind w:firstLine="480" w:firstLineChars="200"/>
        <w:rPr>
          <w:rFonts w:hint="eastAsia"/>
        </w:rPr>
      </w:pPr>
      <w:r>
        <w:rPr>
          <w:rFonts w:hint="eastAsia"/>
        </w:rPr>
        <w:t>通过管理后台，相关人员可以维护发布健康宣教知识，支持对知识进行分类发布。管理员审核通过后，居民即可通过移动端查询已发布的健康宣教，起到医学知识宣贯的作用。</w:t>
      </w:r>
    </w:p>
    <w:p w14:paraId="670C79A4">
      <w:pPr>
        <w:pStyle w:val="8"/>
        <w:ind w:left="1489" w:hanging="1489"/>
        <w:rPr>
          <w:rFonts w:hint="eastAsia"/>
        </w:rPr>
      </w:pPr>
      <w:r>
        <w:rPr>
          <w:rFonts w:hint="eastAsia"/>
        </w:rPr>
        <w:t>健康资讯</w:t>
      </w:r>
    </w:p>
    <w:p w14:paraId="78621EE9">
      <w:pPr>
        <w:ind w:firstLine="480" w:firstLineChars="200"/>
        <w:rPr>
          <w:rFonts w:hint="eastAsia"/>
        </w:rPr>
      </w:pPr>
      <w:r>
        <w:rPr>
          <w:rFonts w:hint="eastAsia"/>
        </w:rPr>
        <w:t>需支持健康资讯功能，可以定时或者不定时的发布相关健康资讯详情，可以针对广大群众基础进行科普教育。</w:t>
      </w:r>
    </w:p>
    <w:p w14:paraId="4C5D57E9">
      <w:pPr>
        <w:pStyle w:val="8"/>
        <w:ind w:left="1489" w:hanging="1489"/>
        <w:rPr>
          <w:rFonts w:hint="eastAsia"/>
        </w:rPr>
      </w:pPr>
      <w:r>
        <w:rPr>
          <w:rFonts w:hint="eastAsia"/>
        </w:rPr>
        <w:t>健康百科</w:t>
      </w:r>
    </w:p>
    <w:p w14:paraId="43D573B0">
      <w:pPr>
        <w:ind w:firstLine="480" w:firstLineChars="200"/>
        <w:rPr>
          <w:rFonts w:hint="eastAsia"/>
        </w:rPr>
      </w:pPr>
      <w:r>
        <w:rPr>
          <w:rFonts w:hint="eastAsia"/>
        </w:rPr>
        <w:t>需支持对接临床知识库内核，通过对接临床知识库的知识查询页面，将知识库内容进行梳理展现，提升居民的医学素养，包含：疾病库、药品库、检验库、检查库、临床路径等专业医学知识，提升居民对医学知识的掌握程度，提升对于医生治疗方案的配合度。</w:t>
      </w:r>
    </w:p>
    <w:p w14:paraId="3BE0D878">
      <w:pPr>
        <w:pStyle w:val="7"/>
        <w:ind w:left="1320" w:hanging="1320"/>
        <w:rPr>
          <w:rFonts w:hint="eastAsia"/>
        </w:rPr>
      </w:pPr>
      <w:r>
        <w:rPr>
          <w:rFonts w:hint="eastAsia"/>
        </w:rPr>
        <w:t>出院带药</w:t>
      </w:r>
    </w:p>
    <w:p w14:paraId="238AB83B">
      <w:pPr>
        <w:pStyle w:val="55"/>
        <w:ind w:firstLine="480"/>
        <w:rPr>
          <w:rFonts w:hint="eastAsia" w:ascii="宋体" w:hAnsi="宋体" w:eastAsia="宋体"/>
        </w:rPr>
      </w:pPr>
      <w:r>
        <w:rPr>
          <w:rFonts w:hint="eastAsia" w:ascii="宋体" w:hAnsi="宋体" w:eastAsia="宋体"/>
        </w:rPr>
        <w:t>需支持患者出院后，在移动端应用上查看历次出院带药的处方信息、药品服用方式等信息。</w:t>
      </w:r>
    </w:p>
    <w:p w14:paraId="6458C6F0">
      <w:pPr>
        <w:pStyle w:val="6"/>
        <w:ind w:left="1349" w:hanging="1349"/>
        <w:rPr>
          <w:rFonts w:hint="eastAsia"/>
        </w:rPr>
      </w:pPr>
      <w:bookmarkStart w:id="302" w:name="_Toc161851638"/>
      <w:bookmarkStart w:id="303" w:name="_Toc164243140"/>
      <w:bookmarkStart w:id="304" w:name="_Toc162365744"/>
      <w:r>
        <w:rPr>
          <w:rFonts w:hint="eastAsia"/>
        </w:rPr>
        <w:t>在线诊疗</w:t>
      </w:r>
      <w:bookmarkEnd w:id="302"/>
      <w:bookmarkEnd w:id="303"/>
      <w:bookmarkEnd w:id="304"/>
    </w:p>
    <w:p w14:paraId="014B6710">
      <w:pPr>
        <w:pStyle w:val="7"/>
        <w:ind w:left="1320" w:hanging="1320"/>
        <w:rPr>
          <w:rFonts w:hint="eastAsia"/>
        </w:rPr>
      </w:pPr>
      <w:r>
        <w:rPr>
          <w:rFonts w:hint="eastAsia"/>
        </w:rPr>
        <w:t>在线问诊</w:t>
      </w:r>
    </w:p>
    <w:p w14:paraId="5BB1044B">
      <w:pPr>
        <w:pStyle w:val="8"/>
        <w:ind w:left="1489" w:hanging="1489"/>
        <w:rPr>
          <w:rFonts w:hint="eastAsia"/>
        </w:rPr>
      </w:pPr>
      <w:r>
        <w:rPr>
          <w:rFonts w:hint="eastAsia"/>
        </w:rPr>
        <w:t>云诊室-患者端</w:t>
      </w:r>
    </w:p>
    <w:p w14:paraId="6406CB82">
      <w:pPr>
        <w:pStyle w:val="57"/>
        <w:ind w:firstLine="480"/>
        <w:rPr>
          <w:rFonts w:hint="eastAsia" w:ascii="宋体" w:hAnsi="宋体" w:eastAsia="宋体"/>
        </w:rPr>
      </w:pPr>
      <w:r>
        <w:rPr>
          <w:rFonts w:hint="eastAsia" w:ascii="宋体" w:hAnsi="宋体" w:eastAsia="宋体"/>
        </w:rPr>
        <w:t>居民</w:t>
      </w:r>
      <w:r>
        <w:rPr>
          <w:rFonts w:ascii="宋体" w:hAnsi="宋体" w:eastAsia="宋体"/>
        </w:rPr>
        <w:t>可以通过</w:t>
      </w:r>
      <w:r>
        <w:rPr>
          <w:rFonts w:hint="eastAsia" w:ascii="宋体" w:hAnsi="宋体" w:eastAsia="宋体"/>
        </w:rPr>
        <w:t>移动端应用预约有在云诊室排班的专家医生在</w:t>
      </w:r>
      <w:r>
        <w:rPr>
          <w:rFonts w:ascii="宋体" w:hAnsi="宋体" w:eastAsia="宋体"/>
        </w:rPr>
        <w:t>云诊室</w:t>
      </w:r>
      <w:r>
        <w:rPr>
          <w:rFonts w:hint="eastAsia" w:ascii="宋体" w:hAnsi="宋体" w:eastAsia="宋体"/>
        </w:rPr>
        <w:t>提供医患视频互动、</w:t>
      </w:r>
      <w:r>
        <w:rPr>
          <w:rFonts w:ascii="宋体" w:hAnsi="宋体" w:eastAsia="宋体"/>
        </w:rPr>
        <w:t>互联网诊疗</w:t>
      </w:r>
      <w:r>
        <w:rPr>
          <w:rFonts w:hint="eastAsia" w:ascii="宋体" w:hAnsi="宋体" w:eastAsia="宋体"/>
        </w:rPr>
        <w:t>服务。</w:t>
      </w:r>
    </w:p>
    <w:p w14:paraId="743E4D0F">
      <w:pPr>
        <w:pStyle w:val="9"/>
        <w:ind w:left="1646" w:hanging="1646"/>
        <w:rPr>
          <w:rFonts w:hint="eastAsia"/>
        </w:rPr>
      </w:pPr>
      <w:bookmarkStart w:id="305" w:name="_Toc19866634"/>
      <w:bookmarkStart w:id="306" w:name="_Toc517774782"/>
      <w:r>
        <w:rPr>
          <w:rFonts w:hint="eastAsia"/>
        </w:rPr>
        <w:t>云预约</w:t>
      </w:r>
      <w:bookmarkEnd w:id="305"/>
      <w:bookmarkEnd w:id="306"/>
    </w:p>
    <w:p w14:paraId="35C07A18">
      <w:pPr>
        <w:pStyle w:val="55"/>
        <w:ind w:firstLine="480"/>
        <w:rPr>
          <w:rFonts w:hint="eastAsia" w:ascii="宋体" w:hAnsi="宋体" w:eastAsia="宋体"/>
        </w:rPr>
      </w:pPr>
      <w:r>
        <w:rPr>
          <w:rFonts w:hint="eastAsia" w:ascii="宋体" w:hAnsi="宋体" w:eastAsia="宋体"/>
        </w:rPr>
        <w:t>系统管理人员在后台对云诊室医生进行排班后，需支持患者可使用云预约模块根据自身需求快速预约云诊室号源。预约之后需要填写病情描述及历史诊断，</w:t>
      </w:r>
      <w:r>
        <w:rPr>
          <w:rFonts w:ascii="宋体" w:hAnsi="宋体" w:eastAsia="宋体"/>
        </w:rPr>
        <w:t>可以上传</w:t>
      </w:r>
      <w:r>
        <w:rPr>
          <w:rFonts w:hint="eastAsia" w:ascii="宋体" w:hAnsi="宋体" w:eastAsia="宋体"/>
        </w:rPr>
        <w:t>病历图片。</w:t>
      </w:r>
    </w:p>
    <w:p w14:paraId="43EF40E8">
      <w:pPr>
        <w:pStyle w:val="9"/>
        <w:ind w:left="1646" w:hanging="1646"/>
        <w:rPr>
          <w:rFonts w:hint="eastAsia"/>
        </w:rPr>
      </w:pPr>
      <w:bookmarkStart w:id="307" w:name="_Toc19866636"/>
      <w:bookmarkStart w:id="308" w:name="_Toc517774784"/>
      <w:r>
        <w:rPr>
          <w:rFonts w:hint="eastAsia"/>
        </w:rPr>
        <w:t>云支付</w:t>
      </w:r>
      <w:bookmarkEnd w:id="307"/>
      <w:bookmarkEnd w:id="308"/>
    </w:p>
    <w:p w14:paraId="4673D479">
      <w:pPr>
        <w:pStyle w:val="55"/>
        <w:ind w:firstLine="480"/>
        <w:rPr>
          <w:rFonts w:hint="eastAsia" w:ascii="宋体" w:hAnsi="宋体" w:eastAsia="宋体"/>
        </w:rPr>
      </w:pPr>
      <w:r>
        <w:rPr>
          <w:rFonts w:hint="eastAsia" w:ascii="宋体" w:hAnsi="宋体" w:eastAsia="宋体"/>
        </w:rPr>
        <w:t>患者预约挂号完成后，需支持通过移动端应用直接对挂号费用进行支付，</w:t>
      </w:r>
      <w:r>
        <w:rPr>
          <w:rFonts w:ascii="宋体" w:hAnsi="宋体" w:eastAsia="宋体"/>
        </w:rPr>
        <w:t>支付后</w:t>
      </w:r>
      <w:r>
        <w:rPr>
          <w:rFonts w:hint="eastAsia" w:ascii="宋体" w:hAnsi="宋体" w:eastAsia="宋体"/>
        </w:rPr>
        <w:t>，</w:t>
      </w:r>
      <w:r>
        <w:rPr>
          <w:rFonts w:ascii="宋体" w:hAnsi="宋体" w:eastAsia="宋体"/>
        </w:rPr>
        <w:t>即可</w:t>
      </w:r>
      <w:r>
        <w:rPr>
          <w:rFonts w:hint="eastAsia" w:ascii="宋体" w:hAnsi="宋体" w:eastAsia="宋体"/>
        </w:rPr>
        <w:t>进行云候诊。</w:t>
      </w:r>
    </w:p>
    <w:p w14:paraId="6249DE22">
      <w:pPr>
        <w:pStyle w:val="9"/>
        <w:ind w:left="1646" w:hanging="1646"/>
        <w:rPr>
          <w:rFonts w:hint="eastAsia"/>
        </w:rPr>
      </w:pPr>
      <w:bookmarkStart w:id="309" w:name="_Toc517774785"/>
      <w:bookmarkStart w:id="310" w:name="_Toc19866637"/>
      <w:r>
        <w:rPr>
          <w:rFonts w:hint="eastAsia"/>
        </w:rPr>
        <w:t>云候诊</w:t>
      </w:r>
      <w:bookmarkEnd w:id="309"/>
      <w:bookmarkEnd w:id="310"/>
    </w:p>
    <w:p w14:paraId="72801302">
      <w:pPr>
        <w:pStyle w:val="55"/>
        <w:ind w:firstLine="480"/>
        <w:rPr>
          <w:rFonts w:hint="eastAsia" w:ascii="宋体" w:hAnsi="宋体" w:eastAsia="宋体"/>
        </w:rPr>
      </w:pPr>
      <w:r>
        <w:rPr>
          <w:rFonts w:hint="eastAsia" w:ascii="宋体" w:hAnsi="宋体" w:eastAsia="宋体"/>
        </w:rPr>
        <w:t>云候诊功能即线上的叫号模块，患者进入候诊队列等待医生叫号，可通过此模块查询当前医生队列候诊情况，在到达预约时间前一段时间平台会以短信或消息的方式提醒居民。</w:t>
      </w:r>
    </w:p>
    <w:p w14:paraId="6B5B295A">
      <w:pPr>
        <w:pStyle w:val="9"/>
        <w:ind w:left="1646" w:hanging="1646"/>
        <w:rPr>
          <w:rFonts w:hint="eastAsia"/>
        </w:rPr>
      </w:pPr>
      <w:bookmarkStart w:id="311" w:name="_Toc19866638"/>
      <w:bookmarkStart w:id="312" w:name="_Toc517774786"/>
      <w:r>
        <w:rPr>
          <w:rFonts w:hint="eastAsia"/>
        </w:rPr>
        <w:t>在线问诊</w:t>
      </w:r>
      <w:bookmarkEnd w:id="311"/>
      <w:bookmarkEnd w:id="312"/>
    </w:p>
    <w:p w14:paraId="307B463E">
      <w:pPr>
        <w:pStyle w:val="55"/>
        <w:ind w:firstLine="480"/>
        <w:rPr>
          <w:rFonts w:hint="eastAsia" w:ascii="宋体" w:hAnsi="宋体" w:eastAsia="宋体"/>
        </w:rPr>
      </w:pPr>
      <w:r>
        <w:rPr>
          <w:rFonts w:hint="eastAsia" w:ascii="宋体" w:hAnsi="宋体" w:eastAsia="宋体"/>
        </w:rPr>
        <w:t>根据居民预约情况，</w:t>
      </w:r>
      <w:r>
        <w:rPr>
          <w:rFonts w:ascii="宋体" w:hAnsi="宋体" w:eastAsia="宋体"/>
        </w:rPr>
        <w:t>医生</w:t>
      </w:r>
      <w:r>
        <w:rPr>
          <w:rFonts w:hint="eastAsia" w:ascii="宋体" w:hAnsi="宋体" w:eastAsia="宋体"/>
        </w:rPr>
        <w:t>向居民发起在线视频问诊请求。居民接受后即可通过音视频通道与医生进行实时沟通。</w:t>
      </w:r>
    </w:p>
    <w:p w14:paraId="31C30CE6">
      <w:pPr>
        <w:pStyle w:val="8"/>
        <w:ind w:left="1489" w:hanging="1489"/>
        <w:rPr>
          <w:rFonts w:hint="eastAsia"/>
        </w:rPr>
      </w:pPr>
      <w:r>
        <w:rPr>
          <w:rFonts w:hint="eastAsia"/>
        </w:rPr>
        <w:t>云诊室-医生端</w:t>
      </w:r>
    </w:p>
    <w:p w14:paraId="78705A3D">
      <w:pPr>
        <w:pStyle w:val="55"/>
        <w:ind w:firstLine="480"/>
        <w:rPr>
          <w:rFonts w:hint="eastAsia" w:ascii="宋体" w:hAnsi="宋体" w:eastAsia="宋体"/>
        </w:rPr>
      </w:pPr>
      <w:r>
        <w:rPr>
          <w:rFonts w:hint="eastAsia" w:ascii="宋体" w:hAnsi="宋体" w:eastAsia="宋体"/>
        </w:rPr>
        <w:t>需支持医生查看预约自己云诊室号源的患者，确认接诊后医生与患者进行图文沟通，录入电子病历，开具处方。</w:t>
      </w:r>
    </w:p>
    <w:p w14:paraId="3B7C6FF7">
      <w:pPr>
        <w:pStyle w:val="9"/>
        <w:ind w:left="1646" w:hanging="1646"/>
        <w:rPr>
          <w:rFonts w:hint="eastAsia"/>
        </w:rPr>
      </w:pPr>
      <w:r>
        <w:rPr>
          <w:rFonts w:hint="eastAsia"/>
        </w:rPr>
        <w:t>云诊室患者管理</w:t>
      </w:r>
    </w:p>
    <w:p w14:paraId="5B242370">
      <w:pPr>
        <w:pStyle w:val="55"/>
        <w:ind w:firstLine="480"/>
        <w:rPr>
          <w:rFonts w:hint="eastAsia" w:ascii="宋体" w:hAnsi="宋体" w:eastAsia="宋体"/>
        </w:rPr>
      </w:pPr>
      <w:r>
        <w:rPr>
          <w:rFonts w:hint="eastAsia" w:ascii="宋体" w:hAnsi="宋体" w:eastAsia="宋体"/>
        </w:rPr>
        <w:t>平台需支持医生通过</w:t>
      </w:r>
      <w:r>
        <w:rPr>
          <w:rFonts w:ascii="宋体" w:hAnsi="宋体" w:eastAsia="宋体"/>
        </w:rPr>
        <w:t>W</w:t>
      </w:r>
      <w:r>
        <w:rPr>
          <w:rFonts w:hint="eastAsia" w:ascii="宋体" w:hAnsi="宋体" w:eastAsia="宋体"/>
        </w:rPr>
        <w:t>eb应用、移动端对自己的云诊室预约列表进行查询，</w:t>
      </w:r>
      <w:r>
        <w:rPr>
          <w:rFonts w:ascii="宋体" w:hAnsi="宋体" w:eastAsia="宋体"/>
        </w:rPr>
        <w:t>方便</w:t>
      </w:r>
      <w:r>
        <w:rPr>
          <w:rFonts w:hint="eastAsia" w:ascii="宋体" w:hAnsi="宋体" w:eastAsia="宋体"/>
        </w:rPr>
        <w:t>医生及时了解自己的工作任务以及对应患者的</w:t>
      </w:r>
      <w:r>
        <w:rPr>
          <w:rFonts w:ascii="宋体" w:hAnsi="宋体" w:eastAsia="宋体"/>
        </w:rPr>
        <w:t>具体健康信息</w:t>
      </w:r>
      <w:r>
        <w:rPr>
          <w:rFonts w:hint="eastAsia" w:ascii="宋体" w:hAnsi="宋体" w:eastAsia="宋体"/>
        </w:rPr>
        <w:t>，</w:t>
      </w:r>
      <w:r>
        <w:rPr>
          <w:rFonts w:ascii="宋体" w:hAnsi="宋体" w:eastAsia="宋体"/>
        </w:rPr>
        <w:t>对</w:t>
      </w:r>
      <w:r>
        <w:rPr>
          <w:rFonts w:hint="eastAsia" w:ascii="宋体" w:hAnsi="宋体" w:eastAsia="宋体"/>
        </w:rPr>
        <w:t>工作进行规划安排。</w:t>
      </w:r>
    </w:p>
    <w:p w14:paraId="6CCF59EF">
      <w:pPr>
        <w:pStyle w:val="9"/>
        <w:ind w:left="1646" w:hanging="1646"/>
        <w:rPr>
          <w:rFonts w:hint="eastAsia"/>
        </w:rPr>
      </w:pPr>
      <w:r>
        <w:rPr>
          <w:rFonts w:hint="eastAsia"/>
        </w:rPr>
        <w:t>视频问诊</w:t>
      </w:r>
    </w:p>
    <w:p w14:paraId="7CA7B907">
      <w:pPr>
        <w:pStyle w:val="55"/>
        <w:ind w:firstLine="480"/>
        <w:rPr>
          <w:rFonts w:hint="eastAsia" w:ascii="宋体" w:hAnsi="宋体" w:eastAsia="宋体"/>
        </w:rPr>
      </w:pPr>
      <w:r>
        <w:rPr>
          <w:rFonts w:hint="eastAsia" w:ascii="宋体" w:hAnsi="宋体" w:eastAsia="宋体"/>
        </w:rPr>
        <w:t>医生可在到达预约时间向居民发起视频请求，居民通过后即可实现在线的视频诊疗；如果居民未及时响应，医生可将该居民的排队序号根据设置的规则安排一个新的排队序号。</w:t>
      </w:r>
    </w:p>
    <w:p w14:paraId="646540C1">
      <w:pPr>
        <w:pStyle w:val="9"/>
        <w:ind w:left="1646" w:hanging="1646"/>
        <w:rPr>
          <w:rFonts w:hint="eastAsia"/>
        </w:rPr>
      </w:pPr>
      <w:r>
        <w:rPr>
          <w:rFonts w:hint="eastAsia"/>
        </w:rPr>
        <w:t>即时通讯</w:t>
      </w:r>
    </w:p>
    <w:p w14:paraId="1585881A">
      <w:pPr>
        <w:pStyle w:val="55"/>
        <w:ind w:firstLine="480"/>
        <w:rPr>
          <w:rFonts w:hint="eastAsia" w:ascii="宋体" w:hAnsi="宋体" w:eastAsia="宋体"/>
        </w:rPr>
      </w:pPr>
      <w:r>
        <w:rPr>
          <w:rFonts w:hint="eastAsia" w:ascii="宋体" w:hAnsi="宋体" w:eastAsia="宋体"/>
        </w:rPr>
        <w:t>需支持医患双方通过即时通讯进行在线文字、</w:t>
      </w:r>
      <w:r>
        <w:rPr>
          <w:rFonts w:ascii="宋体" w:hAnsi="宋体" w:eastAsia="宋体"/>
        </w:rPr>
        <w:t>语音</w:t>
      </w:r>
      <w:r>
        <w:rPr>
          <w:rFonts w:hint="eastAsia" w:ascii="宋体" w:hAnsi="宋体" w:eastAsia="宋体"/>
        </w:rPr>
        <w:t>、</w:t>
      </w:r>
      <w:r>
        <w:rPr>
          <w:rFonts w:ascii="宋体" w:hAnsi="宋体" w:eastAsia="宋体"/>
        </w:rPr>
        <w:t>图片</w:t>
      </w:r>
      <w:r>
        <w:rPr>
          <w:rFonts w:hint="eastAsia" w:ascii="宋体" w:hAnsi="宋体" w:eastAsia="宋体"/>
        </w:rPr>
        <w:t>互动。</w:t>
      </w:r>
    </w:p>
    <w:p w14:paraId="4892B935">
      <w:pPr>
        <w:pStyle w:val="7"/>
        <w:ind w:left="1320" w:hanging="1320"/>
        <w:rPr>
          <w:rFonts w:hint="eastAsia"/>
        </w:rPr>
      </w:pPr>
      <w:r>
        <w:rPr>
          <w:rFonts w:hint="eastAsia"/>
        </w:rPr>
        <w:t>在线医嘱</w:t>
      </w:r>
    </w:p>
    <w:p w14:paraId="4E00A7C7">
      <w:pPr>
        <w:pStyle w:val="8"/>
        <w:ind w:left="1489" w:hanging="1489"/>
        <w:rPr>
          <w:rFonts w:hint="eastAsia"/>
        </w:rPr>
      </w:pPr>
      <w:r>
        <w:rPr>
          <w:rFonts w:hint="eastAsia"/>
        </w:rPr>
        <w:t>在线处方</w:t>
      </w:r>
    </w:p>
    <w:p w14:paraId="104CF46D">
      <w:pPr>
        <w:ind w:firstLine="420"/>
        <w:rPr>
          <w:rFonts w:hint="eastAsia"/>
          <w:szCs w:val="24"/>
        </w:rPr>
      </w:pPr>
      <w:r>
        <w:rPr>
          <w:rFonts w:hint="eastAsia"/>
          <w:szCs w:val="24"/>
        </w:rPr>
        <w:t>视频问诊结束后，</w:t>
      </w:r>
      <w:r>
        <w:rPr>
          <w:rFonts w:hint="eastAsia"/>
        </w:rPr>
        <w:t>需支持</w:t>
      </w:r>
      <w:r>
        <w:rPr>
          <w:rFonts w:hint="eastAsia"/>
          <w:szCs w:val="24"/>
        </w:rPr>
        <w:t>医生在线书写就诊病历，提交后回传至院内病历管理系统。</w:t>
      </w:r>
    </w:p>
    <w:p w14:paraId="3B0108DF">
      <w:pPr>
        <w:pStyle w:val="8"/>
        <w:ind w:left="1489" w:hanging="1489"/>
        <w:rPr>
          <w:rFonts w:hint="eastAsia"/>
        </w:rPr>
      </w:pPr>
      <w:bookmarkStart w:id="313" w:name="_Toc38469491"/>
      <w:r>
        <w:rPr>
          <w:rFonts w:hint="eastAsia"/>
        </w:rPr>
        <w:t>处方基础服务</w:t>
      </w:r>
      <w:bookmarkEnd w:id="313"/>
    </w:p>
    <w:p w14:paraId="5D8384A8">
      <w:pPr>
        <w:pStyle w:val="55"/>
        <w:ind w:firstLine="480"/>
        <w:rPr>
          <w:rFonts w:hint="eastAsia" w:ascii="宋体" w:hAnsi="宋体" w:eastAsia="宋体"/>
        </w:rPr>
      </w:pPr>
      <w:r>
        <w:rPr>
          <w:rFonts w:hint="eastAsia" w:ascii="宋体" w:hAnsi="宋体" w:eastAsia="宋体"/>
        </w:rPr>
        <w:t>患者历史就诊记录、自述病情资料等信息作为医生为患者进行疾病诊治的辅助依据，在明确病情后，医生可酌情在线为复诊患者开具电子处方以对症治疗。</w:t>
      </w:r>
    </w:p>
    <w:p w14:paraId="34461162">
      <w:pPr>
        <w:pStyle w:val="9"/>
        <w:ind w:left="1646" w:hanging="1646"/>
        <w:rPr>
          <w:rFonts w:hint="eastAsia"/>
        </w:rPr>
      </w:pPr>
      <w:r>
        <w:rPr>
          <w:rFonts w:hint="eastAsia"/>
        </w:rPr>
        <w:t>基础服务</w:t>
      </w:r>
    </w:p>
    <w:p w14:paraId="3E71C7A4">
      <w:pPr>
        <w:pStyle w:val="55"/>
        <w:ind w:firstLine="480"/>
        <w:rPr>
          <w:rFonts w:hint="eastAsia" w:ascii="宋体" w:hAnsi="宋体" w:eastAsia="宋体"/>
        </w:rPr>
      </w:pPr>
      <w:r>
        <w:rPr>
          <w:rFonts w:hint="eastAsia" w:ascii="宋体" w:hAnsi="宋体" w:eastAsia="宋体"/>
        </w:rPr>
        <w:t>对接平台APP、Web等相关应用，提供在线处方相关的后台基础服务。</w:t>
      </w:r>
    </w:p>
    <w:p w14:paraId="031D850E">
      <w:pPr>
        <w:pStyle w:val="9"/>
        <w:ind w:left="1646" w:hanging="1646"/>
        <w:rPr>
          <w:rFonts w:hint="eastAsia"/>
        </w:rPr>
      </w:pPr>
      <w:bookmarkStart w:id="314" w:name="_Toc38469492"/>
      <w:r>
        <w:rPr>
          <w:rFonts w:hint="eastAsia"/>
        </w:rPr>
        <w:t>药品目录</w:t>
      </w:r>
      <w:bookmarkEnd w:id="314"/>
      <w:r>
        <w:rPr>
          <w:rFonts w:hint="eastAsia"/>
        </w:rPr>
        <w:tab/>
      </w:r>
    </w:p>
    <w:p w14:paraId="3153844E">
      <w:pPr>
        <w:pStyle w:val="55"/>
        <w:ind w:firstLine="480"/>
        <w:rPr>
          <w:rFonts w:hint="eastAsia" w:ascii="宋体" w:hAnsi="宋体" w:eastAsia="宋体"/>
        </w:rPr>
      </w:pPr>
      <w:r>
        <w:rPr>
          <w:rFonts w:hint="eastAsia" w:ascii="宋体" w:hAnsi="宋体" w:eastAsia="宋体"/>
        </w:rPr>
        <w:t>实现互联网医院平台互联网诊疗标准药品目录的维护。</w:t>
      </w:r>
    </w:p>
    <w:p w14:paraId="5C300A51">
      <w:pPr>
        <w:pStyle w:val="9"/>
        <w:ind w:left="1646" w:hanging="1646"/>
        <w:rPr>
          <w:rFonts w:hint="eastAsia"/>
        </w:rPr>
      </w:pPr>
      <w:bookmarkStart w:id="315" w:name="_Toc38469493"/>
      <w:r>
        <w:rPr>
          <w:rFonts w:hint="eastAsia"/>
        </w:rPr>
        <w:t>药品对照</w:t>
      </w:r>
      <w:bookmarkEnd w:id="315"/>
      <w:r>
        <w:rPr>
          <w:rFonts w:hint="eastAsia"/>
        </w:rPr>
        <w:tab/>
      </w:r>
    </w:p>
    <w:p w14:paraId="6AE067EC">
      <w:pPr>
        <w:pStyle w:val="55"/>
        <w:ind w:firstLine="480"/>
        <w:rPr>
          <w:rFonts w:hint="eastAsia" w:ascii="宋体" w:hAnsi="宋体" w:eastAsia="宋体"/>
        </w:rPr>
      </w:pPr>
      <w:r>
        <w:rPr>
          <w:rFonts w:hint="eastAsia" w:ascii="宋体" w:hAnsi="宋体" w:eastAsia="宋体"/>
        </w:rPr>
        <w:t>设置本机构药品目录，并与标准目录进行对照。</w:t>
      </w:r>
    </w:p>
    <w:p w14:paraId="54BC2451">
      <w:pPr>
        <w:pStyle w:val="9"/>
        <w:ind w:left="1646" w:hanging="1646"/>
        <w:rPr>
          <w:rFonts w:hint="eastAsia"/>
        </w:rPr>
      </w:pPr>
      <w:bookmarkStart w:id="316" w:name="_Toc38469494"/>
      <w:r>
        <w:rPr>
          <w:rFonts w:hint="eastAsia"/>
        </w:rPr>
        <w:t>库存管理</w:t>
      </w:r>
      <w:bookmarkEnd w:id="316"/>
      <w:r>
        <w:rPr>
          <w:rFonts w:hint="eastAsia"/>
        </w:rPr>
        <w:tab/>
      </w:r>
    </w:p>
    <w:p w14:paraId="66D6A923">
      <w:pPr>
        <w:pStyle w:val="55"/>
        <w:ind w:firstLine="480"/>
        <w:rPr>
          <w:rFonts w:hint="eastAsia" w:ascii="宋体" w:hAnsi="宋体" w:eastAsia="宋体"/>
        </w:rPr>
      </w:pPr>
      <w:r>
        <w:rPr>
          <w:rFonts w:hint="eastAsia" w:ascii="宋体" w:hAnsi="宋体" w:eastAsia="宋体"/>
        </w:rPr>
        <w:t>对接相应药房，获取库存信息。</w:t>
      </w:r>
    </w:p>
    <w:p w14:paraId="785CE342">
      <w:pPr>
        <w:pStyle w:val="9"/>
        <w:ind w:left="1646" w:hanging="1646"/>
        <w:rPr>
          <w:rFonts w:hint="eastAsia"/>
        </w:rPr>
      </w:pPr>
      <w:bookmarkStart w:id="317" w:name="_Toc38469495"/>
      <w:r>
        <w:rPr>
          <w:rFonts w:hint="eastAsia"/>
        </w:rPr>
        <w:t>在线开方</w:t>
      </w:r>
      <w:bookmarkEnd w:id="317"/>
      <w:r>
        <w:rPr>
          <w:rFonts w:hint="eastAsia"/>
        </w:rPr>
        <w:tab/>
      </w:r>
    </w:p>
    <w:p w14:paraId="69F1A8D3">
      <w:pPr>
        <w:pStyle w:val="55"/>
        <w:ind w:firstLine="480"/>
        <w:rPr>
          <w:rFonts w:hint="eastAsia" w:ascii="宋体" w:hAnsi="宋体" w:eastAsia="宋体"/>
        </w:rPr>
      </w:pPr>
      <w:r>
        <w:rPr>
          <w:rFonts w:hint="eastAsia" w:ascii="宋体" w:hAnsi="宋体" w:eastAsia="宋体"/>
        </w:rPr>
        <w:t>需支持医生开具互联网诊疗在线处方，提供处方录入的新组、删除、新处方、删除处方、复制处方、保存、关闭等操作功能，同时提供常用药等助手功能。</w:t>
      </w:r>
    </w:p>
    <w:p w14:paraId="25AC3EB7">
      <w:pPr>
        <w:pStyle w:val="9"/>
        <w:ind w:left="1646" w:hanging="1646"/>
        <w:rPr>
          <w:rFonts w:hint="eastAsia"/>
        </w:rPr>
      </w:pPr>
      <w:bookmarkStart w:id="318" w:name="_Toc38469496"/>
      <w:r>
        <w:rPr>
          <w:rFonts w:hint="eastAsia"/>
        </w:rPr>
        <w:t>订单管理</w:t>
      </w:r>
      <w:bookmarkEnd w:id="318"/>
      <w:r>
        <w:rPr>
          <w:rFonts w:hint="eastAsia"/>
        </w:rPr>
        <w:tab/>
      </w:r>
    </w:p>
    <w:p w14:paraId="3800EAD1">
      <w:pPr>
        <w:pStyle w:val="55"/>
        <w:ind w:firstLine="480"/>
        <w:rPr>
          <w:rFonts w:hint="eastAsia" w:ascii="宋体" w:hAnsi="宋体" w:eastAsia="宋体"/>
        </w:rPr>
      </w:pPr>
      <w:r>
        <w:rPr>
          <w:rFonts w:hint="eastAsia" w:ascii="宋体" w:hAnsi="宋体" w:eastAsia="宋体"/>
        </w:rPr>
        <w:t>平台药品订单的全程追踪，要求实现闭环管理。</w:t>
      </w:r>
    </w:p>
    <w:p w14:paraId="588ED8EC">
      <w:pPr>
        <w:pStyle w:val="9"/>
        <w:ind w:left="1646" w:hanging="1646"/>
        <w:rPr>
          <w:rFonts w:hint="eastAsia"/>
        </w:rPr>
      </w:pPr>
      <w:bookmarkStart w:id="319" w:name="_Toc38469497"/>
      <w:r>
        <w:rPr>
          <w:rFonts w:hint="eastAsia"/>
        </w:rPr>
        <w:t>物流对接</w:t>
      </w:r>
      <w:bookmarkEnd w:id="319"/>
      <w:r>
        <w:rPr>
          <w:rFonts w:hint="eastAsia"/>
        </w:rPr>
        <w:tab/>
      </w:r>
    </w:p>
    <w:p w14:paraId="65B54947">
      <w:pPr>
        <w:pStyle w:val="55"/>
        <w:ind w:firstLine="480"/>
        <w:rPr>
          <w:rFonts w:hint="eastAsia" w:ascii="宋体" w:hAnsi="宋体" w:eastAsia="宋体"/>
        </w:rPr>
      </w:pPr>
      <w:r>
        <w:rPr>
          <w:rFonts w:hint="eastAsia" w:ascii="宋体" w:hAnsi="宋体" w:eastAsia="宋体"/>
        </w:rPr>
        <w:t>对接物流对接系统，满足药品送货上门需求。</w:t>
      </w:r>
    </w:p>
    <w:p w14:paraId="7AEAFAFA">
      <w:pPr>
        <w:pStyle w:val="9"/>
        <w:ind w:left="1646" w:hanging="1646"/>
        <w:rPr>
          <w:rFonts w:hint="eastAsia"/>
        </w:rPr>
      </w:pPr>
      <w:bookmarkStart w:id="320" w:name="_Toc38469498"/>
      <w:r>
        <w:rPr>
          <w:rFonts w:hint="eastAsia"/>
        </w:rPr>
        <w:t>处方流转对接</w:t>
      </w:r>
      <w:bookmarkEnd w:id="320"/>
      <w:r>
        <w:rPr>
          <w:rFonts w:hint="eastAsia"/>
        </w:rPr>
        <w:tab/>
      </w:r>
    </w:p>
    <w:p w14:paraId="604A6841">
      <w:pPr>
        <w:pStyle w:val="55"/>
        <w:ind w:firstLine="480"/>
        <w:rPr>
          <w:rFonts w:hint="eastAsia" w:ascii="宋体" w:hAnsi="宋体" w:eastAsia="宋体"/>
        </w:rPr>
      </w:pPr>
      <w:r>
        <w:rPr>
          <w:rFonts w:hint="eastAsia" w:ascii="宋体" w:hAnsi="宋体" w:eastAsia="宋体"/>
        </w:rPr>
        <w:t>预留处方流转平台接口，满足项目未来处方流转的需求。</w:t>
      </w:r>
    </w:p>
    <w:p w14:paraId="0AEC4F6F">
      <w:pPr>
        <w:pStyle w:val="8"/>
        <w:ind w:left="1489" w:hanging="1489"/>
        <w:rPr>
          <w:rFonts w:hint="eastAsia"/>
        </w:rPr>
      </w:pPr>
      <w:r>
        <w:rPr>
          <w:rFonts w:hint="eastAsia"/>
        </w:rPr>
        <w:t>检查检验开单</w:t>
      </w:r>
    </w:p>
    <w:p w14:paraId="67620AE7">
      <w:pPr>
        <w:pStyle w:val="55"/>
        <w:ind w:firstLine="480"/>
        <w:rPr>
          <w:rFonts w:hint="eastAsia" w:ascii="宋体" w:hAnsi="宋体" w:eastAsia="宋体"/>
        </w:rPr>
      </w:pPr>
      <w:r>
        <w:rPr>
          <w:rFonts w:hint="eastAsia" w:ascii="宋体" w:hAnsi="宋体" w:eastAsia="宋体"/>
        </w:rPr>
        <w:t>医生可以在线给患者下达医嘱，医嘱支持多种类型，除了药品处方外，</w:t>
      </w:r>
      <w:r>
        <w:rPr>
          <w:rFonts w:ascii="宋体" w:hAnsi="宋体" w:eastAsia="宋体"/>
        </w:rPr>
        <w:t>还</w:t>
      </w:r>
      <w:r>
        <w:rPr>
          <w:rFonts w:hint="eastAsia" w:ascii="宋体" w:hAnsi="宋体" w:eastAsia="宋体"/>
        </w:rPr>
        <w:t>需支持检查检验申请。</w:t>
      </w:r>
    </w:p>
    <w:p w14:paraId="627490DF">
      <w:pPr>
        <w:pStyle w:val="7"/>
        <w:ind w:left="1320" w:hanging="1320"/>
        <w:rPr>
          <w:rFonts w:hint="eastAsia"/>
        </w:rPr>
      </w:pPr>
      <w:bookmarkStart w:id="321" w:name="_Hlk130392920"/>
      <w:r>
        <w:rPr>
          <w:rFonts w:hint="eastAsia"/>
        </w:rPr>
        <w:t>协同门诊</w:t>
      </w:r>
    </w:p>
    <w:p w14:paraId="0D0B25F0">
      <w:pPr>
        <w:pStyle w:val="55"/>
        <w:ind w:firstLine="480"/>
        <w:rPr>
          <w:rFonts w:hint="eastAsia" w:ascii="宋体" w:hAnsi="宋体" w:eastAsia="宋体"/>
        </w:rPr>
      </w:pPr>
      <w:r>
        <w:rPr>
          <w:rFonts w:hint="eastAsia" w:ascii="宋体" w:hAnsi="宋体" w:eastAsia="宋体"/>
        </w:rPr>
        <w:t>患者可在基层医生陪同下通过协同门诊功能，预约上级医院医生的视频协同门诊。</w:t>
      </w:r>
    </w:p>
    <w:p w14:paraId="382986CA">
      <w:pPr>
        <w:pStyle w:val="8"/>
        <w:ind w:left="1489" w:hanging="1489"/>
        <w:rPr>
          <w:rFonts w:hint="eastAsia"/>
        </w:rPr>
      </w:pPr>
      <w:r>
        <w:rPr>
          <w:rFonts w:hint="eastAsia"/>
        </w:rPr>
        <w:t>发起预约</w:t>
      </w:r>
    </w:p>
    <w:p w14:paraId="0CA27E07">
      <w:pPr>
        <w:pStyle w:val="55"/>
        <w:ind w:firstLine="480"/>
        <w:rPr>
          <w:rFonts w:hint="eastAsia" w:ascii="宋体" w:hAnsi="宋体" w:eastAsia="宋体"/>
        </w:rPr>
      </w:pPr>
      <w:r>
        <w:rPr>
          <w:rFonts w:hint="eastAsia" w:ascii="宋体" w:hAnsi="宋体" w:eastAsia="宋体"/>
          <w:bCs/>
        </w:rPr>
        <w:t>基层医生按照上级对接医院的排班号源，依次选择需要预约的机构、科室及专家医生查看医生排班，随后选择预约的日期，最后选择选择号源的时间段。</w:t>
      </w:r>
    </w:p>
    <w:p w14:paraId="3492E658">
      <w:pPr>
        <w:pStyle w:val="8"/>
        <w:ind w:left="1489" w:hanging="1489"/>
        <w:rPr>
          <w:rFonts w:hint="eastAsia"/>
        </w:rPr>
      </w:pPr>
      <w:r>
        <w:rPr>
          <w:rFonts w:hint="eastAsia"/>
        </w:rPr>
        <w:t>双方在线视频问诊</w:t>
      </w:r>
    </w:p>
    <w:p w14:paraId="5CC955E1">
      <w:pPr>
        <w:pStyle w:val="55"/>
        <w:ind w:firstLine="480"/>
        <w:rPr>
          <w:rFonts w:hint="eastAsia" w:ascii="宋体" w:hAnsi="宋体" w:eastAsia="宋体"/>
        </w:rPr>
      </w:pPr>
      <w:r>
        <w:rPr>
          <w:rFonts w:hint="eastAsia" w:ascii="宋体" w:hAnsi="宋体" w:eastAsia="宋体"/>
        </w:rPr>
        <w:t>在就诊当日基层医生提前登录云诊室平台，患者、基层医生、上级医生进行三方会诊沟通。</w:t>
      </w:r>
    </w:p>
    <w:bookmarkEnd w:id="321"/>
    <w:p w14:paraId="296F01FB">
      <w:pPr>
        <w:pStyle w:val="7"/>
        <w:ind w:left="1320" w:hanging="1320"/>
        <w:rPr>
          <w:rFonts w:hint="eastAsia"/>
        </w:rPr>
      </w:pPr>
      <w:r>
        <w:rPr>
          <w:rFonts w:hint="eastAsia"/>
        </w:rPr>
        <w:t>复诊配药</w:t>
      </w:r>
    </w:p>
    <w:p w14:paraId="1DDB5AC1">
      <w:pPr>
        <w:pStyle w:val="8"/>
        <w:ind w:left="1489" w:hanging="1489"/>
        <w:rPr>
          <w:rFonts w:hint="eastAsia"/>
        </w:rPr>
      </w:pPr>
      <w:r>
        <w:rPr>
          <w:rFonts w:hint="eastAsia"/>
        </w:rPr>
        <w:t>复诊配药-患者端</w:t>
      </w:r>
    </w:p>
    <w:p w14:paraId="73EA9B9E">
      <w:pPr>
        <w:ind w:firstLine="480"/>
        <w:rPr>
          <w:rFonts w:hint="eastAsia"/>
          <w:szCs w:val="24"/>
        </w:rPr>
      </w:pPr>
      <w:r>
        <w:rPr>
          <w:rFonts w:hint="eastAsia"/>
          <w:szCs w:val="24"/>
        </w:rPr>
        <w:t>对于在离院后3月内有常见病、慢性病线下就诊记录的患者用户，系统</w:t>
      </w:r>
      <w:r>
        <w:rPr>
          <w:rFonts w:hint="eastAsia"/>
        </w:rPr>
        <w:t>需支持</w:t>
      </w:r>
      <w:r>
        <w:rPr>
          <w:rFonts w:hint="eastAsia"/>
          <w:szCs w:val="24"/>
        </w:rPr>
        <w:t>发起在线复诊配药。</w:t>
      </w:r>
    </w:p>
    <w:p w14:paraId="1789A629">
      <w:pPr>
        <w:pStyle w:val="8"/>
        <w:ind w:left="1489" w:hanging="1489"/>
        <w:rPr>
          <w:rFonts w:hint="eastAsia"/>
        </w:rPr>
      </w:pPr>
      <w:r>
        <w:rPr>
          <w:rFonts w:hint="eastAsia"/>
        </w:rPr>
        <w:t xml:space="preserve">复诊配药-医生端 </w:t>
      </w:r>
      <w:r>
        <w:t xml:space="preserve"> </w:t>
      </w:r>
    </w:p>
    <w:p w14:paraId="7A34E762">
      <w:pPr>
        <w:pStyle w:val="57"/>
        <w:ind w:firstLine="480"/>
        <w:rPr>
          <w:rFonts w:hint="eastAsia" w:ascii="宋体" w:hAnsi="宋体" w:eastAsia="宋体"/>
        </w:rPr>
      </w:pPr>
      <w:r>
        <w:rPr>
          <w:rFonts w:hint="eastAsia" w:ascii="宋体" w:hAnsi="宋体" w:eastAsia="宋体"/>
        </w:rPr>
        <w:t>需支持医生通过APP在线为慢病患者进行复诊续方。</w:t>
      </w:r>
    </w:p>
    <w:p w14:paraId="6ECA5F8C">
      <w:pPr>
        <w:pStyle w:val="7"/>
        <w:ind w:left="1320" w:hanging="1320"/>
        <w:rPr>
          <w:rFonts w:hint="eastAsia"/>
        </w:rPr>
      </w:pPr>
      <w:r>
        <w:rPr>
          <w:rFonts w:hint="eastAsia"/>
        </w:rPr>
        <w:t>在线咨询</w:t>
      </w:r>
    </w:p>
    <w:p w14:paraId="65437049">
      <w:pPr>
        <w:pStyle w:val="8"/>
        <w:ind w:left="1489" w:hanging="1489"/>
        <w:rPr>
          <w:rFonts w:hint="eastAsia"/>
        </w:rPr>
      </w:pPr>
      <w:r>
        <w:rPr>
          <w:rFonts w:hint="eastAsia"/>
        </w:rPr>
        <w:t>在线咨询-患者端</w:t>
      </w:r>
    </w:p>
    <w:p w14:paraId="609BC103">
      <w:pPr>
        <w:pStyle w:val="9"/>
        <w:ind w:left="1646" w:hanging="1646"/>
        <w:rPr>
          <w:rFonts w:hint="eastAsia"/>
        </w:rPr>
      </w:pPr>
      <w:r>
        <w:rPr>
          <w:rFonts w:hint="eastAsia"/>
        </w:rPr>
        <w:t>咨询申请</w:t>
      </w:r>
    </w:p>
    <w:p w14:paraId="7C0D242A">
      <w:pPr>
        <w:pStyle w:val="55"/>
        <w:ind w:firstLine="480"/>
        <w:rPr>
          <w:rFonts w:hint="eastAsia" w:ascii="宋体" w:hAnsi="宋体" w:eastAsia="宋体"/>
        </w:rPr>
      </w:pPr>
      <w:r>
        <w:rPr>
          <w:rFonts w:hint="eastAsia" w:ascii="宋体" w:hAnsi="宋体" w:eastAsia="宋体"/>
        </w:rPr>
        <w:t>需支持患者通过移动端应用查询平台提供在线咨询服务的医生，支持对医生的擅长、简介、历史评价等信息进行查询。根据自身需求选择图文咨询、电话咨询、视频咨询，并上传个人病情描述及相关照片，</w:t>
      </w:r>
      <w:r>
        <w:rPr>
          <w:rFonts w:ascii="宋体" w:hAnsi="宋体" w:eastAsia="宋体"/>
        </w:rPr>
        <w:t>并支付咨询费用</w:t>
      </w:r>
      <w:r>
        <w:rPr>
          <w:rFonts w:hint="eastAsia" w:ascii="宋体" w:hAnsi="宋体" w:eastAsia="宋体"/>
        </w:rPr>
        <w:t>。选择电话、视频咨询的患者需要选择咨询时间。</w:t>
      </w:r>
    </w:p>
    <w:p w14:paraId="6119BC6D">
      <w:pPr>
        <w:pStyle w:val="9"/>
        <w:ind w:left="1646" w:hanging="1646"/>
        <w:rPr>
          <w:rFonts w:hint="eastAsia"/>
        </w:rPr>
      </w:pPr>
      <w:r>
        <w:rPr>
          <w:rFonts w:hint="eastAsia"/>
        </w:rPr>
        <w:t>图文咨询</w:t>
      </w:r>
    </w:p>
    <w:p w14:paraId="68693527">
      <w:pPr>
        <w:pStyle w:val="55"/>
        <w:ind w:firstLine="480"/>
        <w:rPr>
          <w:rFonts w:hint="eastAsia" w:ascii="宋体" w:hAnsi="宋体" w:eastAsia="宋体"/>
        </w:rPr>
      </w:pPr>
      <w:r>
        <w:rPr>
          <w:rFonts w:hint="eastAsia" w:ascii="宋体" w:hAnsi="宋体" w:eastAsia="宋体"/>
        </w:rPr>
        <w:t>申请图文咨询服务的患者，能够通过文字、图片、</w:t>
      </w:r>
      <w:r>
        <w:rPr>
          <w:rFonts w:ascii="宋体" w:hAnsi="宋体" w:eastAsia="宋体"/>
        </w:rPr>
        <w:t>语音</w:t>
      </w:r>
      <w:r>
        <w:rPr>
          <w:rFonts w:hint="eastAsia" w:ascii="宋体" w:hAnsi="宋体" w:eastAsia="宋体"/>
        </w:rPr>
        <w:t>形式，</w:t>
      </w:r>
      <w:r>
        <w:rPr>
          <w:rFonts w:ascii="宋体" w:hAnsi="宋体" w:eastAsia="宋体"/>
        </w:rPr>
        <w:t>与医生进行</w:t>
      </w:r>
      <w:r>
        <w:rPr>
          <w:rFonts w:hint="eastAsia" w:ascii="宋体" w:hAnsi="宋体" w:eastAsia="宋体"/>
        </w:rPr>
        <w:t>咨询互动。</w:t>
      </w:r>
    </w:p>
    <w:p w14:paraId="60CC4EC3">
      <w:pPr>
        <w:pStyle w:val="9"/>
        <w:ind w:left="1646" w:hanging="1646"/>
        <w:rPr>
          <w:rFonts w:hint="eastAsia"/>
        </w:rPr>
      </w:pPr>
      <w:r>
        <w:rPr>
          <w:rFonts w:hint="eastAsia"/>
        </w:rPr>
        <w:t>电话咨询</w:t>
      </w:r>
    </w:p>
    <w:p w14:paraId="797EFED1">
      <w:pPr>
        <w:pStyle w:val="55"/>
        <w:ind w:firstLine="480"/>
        <w:rPr>
          <w:rFonts w:hint="eastAsia" w:ascii="宋体" w:hAnsi="宋体" w:eastAsia="宋体"/>
        </w:rPr>
      </w:pPr>
      <w:r>
        <w:rPr>
          <w:rFonts w:hint="eastAsia" w:ascii="宋体" w:hAnsi="宋体" w:eastAsia="宋体"/>
        </w:rPr>
        <w:t>申请电话咨询服务的患者，能够通过文字、图片、</w:t>
      </w:r>
      <w:r>
        <w:rPr>
          <w:rFonts w:ascii="宋体" w:hAnsi="宋体" w:eastAsia="宋体"/>
        </w:rPr>
        <w:t>语音</w:t>
      </w:r>
      <w:r>
        <w:rPr>
          <w:rFonts w:hint="eastAsia" w:ascii="宋体" w:hAnsi="宋体" w:eastAsia="宋体"/>
        </w:rPr>
        <w:t>及电话的形式，</w:t>
      </w:r>
      <w:r>
        <w:rPr>
          <w:rFonts w:ascii="宋体" w:hAnsi="宋体" w:eastAsia="宋体"/>
        </w:rPr>
        <w:t>与医生进行</w:t>
      </w:r>
      <w:r>
        <w:rPr>
          <w:rFonts w:hint="eastAsia" w:ascii="宋体" w:hAnsi="宋体" w:eastAsia="宋体"/>
        </w:rPr>
        <w:t>咨询互动，电话由医生发起，平台</w:t>
      </w:r>
      <w:r>
        <w:rPr>
          <w:rFonts w:ascii="宋体" w:hAnsi="宋体" w:eastAsia="宋体"/>
        </w:rPr>
        <w:t>会对双方号码</w:t>
      </w:r>
      <w:r>
        <w:rPr>
          <w:rFonts w:hint="eastAsia" w:ascii="宋体" w:hAnsi="宋体" w:eastAsia="宋体"/>
        </w:rPr>
        <w:t>做隐私保护。</w:t>
      </w:r>
    </w:p>
    <w:p w14:paraId="4FF86763">
      <w:pPr>
        <w:pStyle w:val="9"/>
        <w:ind w:left="1646" w:hanging="1646"/>
        <w:rPr>
          <w:rFonts w:hint="eastAsia"/>
        </w:rPr>
      </w:pPr>
      <w:r>
        <w:rPr>
          <w:rFonts w:hint="eastAsia"/>
        </w:rPr>
        <w:t>视频咨询</w:t>
      </w:r>
    </w:p>
    <w:p w14:paraId="4E5FA515">
      <w:pPr>
        <w:pStyle w:val="55"/>
        <w:ind w:firstLine="480"/>
        <w:rPr>
          <w:rFonts w:hint="eastAsia" w:ascii="宋体" w:hAnsi="宋体" w:eastAsia="宋体"/>
        </w:rPr>
      </w:pPr>
      <w:r>
        <w:rPr>
          <w:rFonts w:hint="eastAsia" w:ascii="宋体" w:hAnsi="宋体" w:eastAsia="宋体"/>
        </w:rPr>
        <w:t>申请视频咨询服务的患者，能够通过文字、图片、</w:t>
      </w:r>
      <w:r>
        <w:rPr>
          <w:rFonts w:ascii="宋体" w:hAnsi="宋体" w:eastAsia="宋体"/>
        </w:rPr>
        <w:t>语音</w:t>
      </w:r>
      <w:r>
        <w:rPr>
          <w:rFonts w:hint="eastAsia" w:ascii="宋体" w:hAnsi="宋体" w:eastAsia="宋体"/>
        </w:rPr>
        <w:t>及视频通话的形式，</w:t>
      </w:r>
      <w:r>
        <w:rPr>
          <w:rFonts w:ascii="宋体" w:hAnsi="宋体" w:eastAsia="宋体"/>
        </w:rPr>
        <w:t>与医生进行</w:t>
      </w:r>
      <w:r>
        <w:rPr>
          <w:rFonts w:hint="eastAsia" w:ascii="宋体" w:hAnsi="宋体" w:eastAsia="宋体"/>
        </w:rPr>
        <w:t>咨询互动，视频通话申请由医生发起。</w:t>
      </w:r>
    </w:p>
    <w:p w14:paraId="647196E3">
      <w:pPr>
        <w:pStyle w:val="8"/>
        <w:ind w:left="1489" w:hanging="1489"/>
        <w:rPr>
          <w:rFonts w:hint="eastAsia"/>
        </w:rPr>
      </w:pPr>
      <w:r>
        <w:rPr>
          <w:rFonts w:hint="eastAsia"/>
        </w:rPr>
        <w:t>在线咨询-医生端</w:t>
      </w:r>
    </w:p>
    <w:p w14:paraId="35638CA2">
      <w:pPr>
        <w:pStyle w:val="9"/>
        <w:ind w:left="1646" w:hanging="1646"/>
        <w:rPr>
          <w:rFonts w:hint="eastAsia"/>
        </w:rPr>
      </w:pPr>
      <w:r>
        <w:rPr>
          <w:rFonts w:hint="eastAsia"/>
        </w:rPr>
        <w:t>申请查询</w:t>
      </w:r>
    </w:p>
    <w:p w14:paraId="352B16BB">
      <w:pPr>
        <w:pStyle w:val="55"/>
        <w:ind w:firstLine="480"/>
        <w:rPr>
          <w:rFonts w:hint="eastAsia" w:ascii="宋体" w:hAnsi="宋体" w:eastAsia="宋体"/>
        </w:rPr>
      </w:pPr>
      <w:r>
        <w:rPr>
          <w:rFonts w:hint="eastAsia" w:ascii="宋体" w:hAnsi="宋体" w:eastAsia="宋体"/>
        </w:rPr>
        <w:t>支持医生通过平台查询自己在线咨询服务的申请信息，以及患者上传的病情描述和图片信息，选择是否接诊。</w:t>
      </w:r>
    </w:p>
    <w:p w14:paraId="3C8AB68E">
      <w:pPr>
        <w:pStyle w:val="9"/>
        <w:ind w:left="1646" w:hanging="1646"/>
        <w:rPr>
          <w:rFonts w:hint="eastAsia"/>
        </w:rPr>
      </w:pPr>
      <w:r>
        <w:rPr>
          <w:rFonts w:hint="eastAsia"/>
        </w:rPr>
        <w:t>图文咨询</w:t>
      </w:r>
    </w:p>
    <w:p w14:paraId="210F7D04">
      <w:pPr>
        <w:pStyle w:val="55"/>
        <w:ind w:firstLine="480"/>
        <w:rPr>
          <w:rFonts w:hint="eastAsia" w:ascii="宋体" w:hAnsi="宋体" w:eastAsia="宋体"/>
        </w:rPr>
      </w:pPr>
      <w:r>
        <w:rPr>
          <w:rFonts w:hint="eastAsia" w:ascii="宋体" w:hAnsi="宋体" w:eastAsia="宋体"/>
        </w:rPr>
        <w:t>图文咨询服务，能够通过文字、图片、</w:t>
      </w:r>
      <w:r>
        <w:rPr>
          <w:rFonts w:ascii="宋体" w:hAnsi="宋体" w:eastAsia="宋体"/>
        </w:rPr>
        <w:t>语音</w:t>
      </w:r>
      <w:r>
        <w:rPr>
          <w:rFonts w:hint="eastAsia" w:ascii="宋体" w:hAnsi="宋体" w:eastAsia="宋体"/>
        </w:rPr>
        <w:t>形式，</w:t>
      </w:r>
      <w:r>
        <w:rPr>
          <w:rFonts w:ascii="宋体" w:hAnsi="宋体" w:eastAsia="宋体"/>
        </w:rPr>
        <w:t>与</w:t>
      </w:r>
      <w:r>
        <w:rPr>
          <w:rFonts w:hint="eastAsia" w:ascii="宋体" w:hAnsi="宋体" w:eastAsia="宋体"/>
        </w:rPr>
        <w:t>患者</w:t>
      </w:r>
      <w:r>
        <w:rPr>
          <w:rFonts w:ascii="宋体" w:hAnsi="宋体" w:eastAsia="宋体"/>
        </w:rPr>
        <w:t>进行</w:t>
      </w:r>
      <w:r>
        <w:rPr>
          <w:rFonts w:hint="eastAsia" w:ascii="宋体" w:hAnsi="宋体" w:eastAsia="宋体"/>
        </w:rPr>
        <w:t>咨询互动。</w:t>
      </w:r>
    </w:p>
    <w:p w14:paraId="4982C078">
      <w:pPr>
        <w:pStyle w:val="9"/>
        <w:ind w:left="1646" w:hanging="1646"/>
        <w:rPr>
          <w:rFonts w:hint="eastAsia"/>
        </w:rPr>
      </w:pPr>
      <w:r>
        <w:rPr>
          <w:rFonts w:hint="eastAsia"/>
        </w:rPr>
        <w:t>电话咨询</w:t>
      </w:r>
    </w:p>
    <w:p w14:paraId="04CDFA06">
      <w:pPr>
        <w:pStyle w:val="55"/>
        <w:ind w:firstLine="480"/>
        <w:rPr>
          <w:rFonts w:hint="eastAsia" w:ascii="宋体" w:hAnsi="宋体" w:eastAsia="宋体"/>
        </w:rPr>
      </w:pPr>
      <w:r>
        <w:rPr>
          <w:rFonts w:hint="eastAsia" w:ascii="宋体" w:hAnsi="宋体" w:eastAsia="宋体"/>
        </w:rPr>
        <w:t>电话咨询服务，能够通过文字、图片、</w:t>
      </w:r>
      <w:r>
        <w:rPr>
          <w:rFonts w:ascii="宋体" w:hAnsi="宋体" w:eastAsia="宋体"/>
        </w:rPr>
        <w:t>语音</w:t>
      </w:r>
      <w:r>
        <w:rPr>
          <w:rFonts w:hint="eastAsia" w:ascii="宋体" w:hAnsi="宋体" w:eastAsia="宋体"/>
        </w:rPr>
        <w:t>及电话的形式，</w:t>
      </w:r>
      <w:r>
        <w:rPr>
          <w:rFonts w:ascii="宋体" w:hAnsi="宋体" w:eastAsia="宋体"/>
        </w:rPr>
        <w:t>与</w:t>
      </w:r>
      <w:r>
        <w:rPr>
          <w:rFonts w:hint="eastAsia" w:ascii="宋体" w:hAnsi="宋体" w:eastAsia="宋体"/>
        </w:rPr>
        <w:t>患者</w:t>
      </w:r>
      <w:r>
        <w:rPr>
          <w:rFonts w:ascii="宋体" w:hAnsi="宋体" w:eastAsia="宋体"/>
        </w:rPr>
        <w:t>进行</w:t>
      </w:r>
      <w:r>
        <w:rPr>
          <w:rFonts w:hint="eastAsia" w:ascii="宋体" w:hAnsi="宋体" w:eastAsia="宋体"/>
        </w:rPr>
        <w:t>咨询互动，电话由医生发起，平台</w:t>
      </w:r>
      <w:r>
        <w:rPr>
          <w:rFonts w:ascii="宋体" w:hAnsi="宋体" w:eastAsia="宋体"/>
        </w:rPr>
        <w:t>会对双方号码</w:t>
      </w:r>
      <w:r>
        <w:rPr>
          <w:rFonts w:hint="eastAsia" w:ascii="宋体" w:hAnsi="宋体" w:eastAsia="宋体"/>
        </w:rPr>
        <w:t>做隐私保护。咨询服务结束之后，</w:t>
      </w:r>
      <w:r>
        <w:rPr>
          <w:rFonts w:ascii="宋体" w:hAnsi="宋体" w:eastAsia="宋体"/>
        </w:rPr>
        <w:t>需要录入</w:t>
      </w:r>
      <w:r>
        <w:rPr>
          <w:rFonts w:hint="eastAsia" w:ascii="宋体" w:hAnsi="宋体" w:eastAsia="宋体"/>
        </w:rPr>
        <w:t>问诊小结。</w:t>
      </w:r>
    </w:p>
    <w:p w14:paraId="209F263E">
      <w:pPr>
        <w:pStyle w:val="9"/>
        <w:ind w:left="1646" w:hanging="1646"/>
        <w:rPr>
          <w:rFonts w:hint="eastAsia"/>
        </w:rPr>
      </w:pPr>
      <w:r>
        <w:rPr>
          <w:rFonts w:hint="eastAsia"/>
        </w:rPr>
        <w:t>视频咨询</w:t>
      </w:r>
    </w:p>
    <w:p w14:paraId="0602A259">
      <w:pPr>
        <w:pStyle w:val="55"/>
        <w:ind w:firstLine="480"/>
        <w:rPr>
          <w:rFonts w:hint="eastAsia" w:ascii="宋体" w:hAnsi="宋体" w:eastAsia="宋体"/>
        </w:rPr>
      </w:pPr>
      <w:r>
        <w:rPr>
          <w:rFonts w:hint="eastAsia" w:ascii="宋体" w:hAnsi="宋体" w:eastAsia="宋体"/>
        </w:rPr>
        <w:t>视频咨询服务，能够通过文字、图片、</w:t>
      </w:r>
      <w:r>
        <w:rPr>
          <w:rFonts w:ascii="宋体" w:hAnsi="宋体" w:eastAsia="宋体"/>
        </w:rPr>
        <w:t>语音</w:t>
      </w:r>
      <w:r>
        <w:rPr>
          <w:rFonts w:hint="eastAsia" w:ascii="宋体" w:hAnsi="宋体" w:eastAsia="宋体"/>
        </w:rPr>
        <w:t>及视频通话的形式，</w:t>
      </w:r>
      <w:r>
        <w:rPr>
          <w:rFonts w:ascii="宋体" w:hAnsi="宋体" w:eastAsia="宋体"/>
        </w:rPr>
        <w:t>与</w:t>
      </w:r>
      <w:r>
        <w:rPr>
          <w:rFonts w:hint="eastAsia" w:ascii="宋体" w:hAnsi="宋体" w:eastAsia="宋体"/>
        </w:rPr>
        <w:t>患者</w:t>
      </w:r>
      <w:r>
        <w:rPr>
          <w:rFonts w:ascii="宋体" w:hAnsi="宋体" w:eastAsia="宋体"/>
        </w:rPr>
        <w:t>进行</w:t>
      </w:r>
      <w:r>
        <w:rPr>
          <w:rFonts w:hint="eastAsia" w:ascii="宋体" w:hAnsi="宋体" w:eastAsia="宋体"/>
        </w:rPr>
        <w:t>咨询互动，视频通话申请由医生发起。咨询服务结束之后，</w:t>
      </w:r>
      <w:r>
        <w:rPr>
          <w:rFonts w:ascii="宋体" w:hAnsi="宋体" w:eastAsia="宋体"/>
        </w:rPr>
        <w:t>需要录入</w:t>
      </w:r>
      <w:r>
        <w:rPr>
          <w:rFonts w:hint="eastAsia" w:ascii="宋体" w:hAnsi="宋体" w:eastAsia="宋体"/>
        </w:rPr>
        <w:t>问诊小结。</w:t>
      </w:r>
    </w:p>
    <w:p w14:paraId="5051A9DA">
      <w:pPr>
        <w:pStyle w:val="6"/>
        <w:ind w:left="1349" w:hanging="1349"/>
        <w:rPr>
          <w:rFonts w:hint="eastAsia"/>
        </w:rPr>
      </w:pPr>
      <w:bookmarkStart w:id="322" w:name="_Toc162365746"/>
      <w:bookmarkStart w:id="323" w:name="_Toc161851640"/>
      <w:bookmarkStart w:id="324" w:name="_Toc164243142"/>
      <w:r>
        <w:rPr>
          <w:rFonts w:hint="eastAsia"/>
        </w:rPr>
        <w:t>掌上医护</w:t>
      </w:r>
      <w:bookmarkEnd w:id="322"/>
      <w:bookmarkEnd w:id="323"/>
      <w:bookmarkEnd w:id="324"/>
    </w:p>
    <w:p w14:paraId="7A4A7209">
      <w:pPr>
        <w:pStyle w:val="7"/>
        <w:ind w:left="1320" w:hanging="1320"/>
        <w:rPr>
          <w:rFonts w:hint="eastAsia"/>
        </w:rPr>
      </w:pPr>
      <w:r>
        <w:rPr>
          <w:rFonts w:hint="eastAsia"/>
        </w:rPr>
        <w:t>门诊患者管理</w:t>
      </w:r>
    </w:p>
    <w:p w14:paraId="436C41B9">
      <w:pPr>
        <w:pStyle w:val="55"/>
        <w:ind w:firstLine="480"/>
        <w:rPr>
          <w:rFonts w:hint="eastAsia" w:ascii="宋体" w:hAnsi="宋体" w:eastAsia="宋体"/>
        </w:rPr>
      </w:pPr>
      <w:r>
        <w:rPr>
          <w:rFonts w:hint="eastAsia" w:ascii="宋体" w:hAnsi="宋体" w:eastAsia="宋体"/>
        </w:rPr>
        <w:t>需支持以列表的形式对预约前来门诊就诊以及已就诊的患者进行查询，并对患者的本次及历史就诊信息，例如检查检验报告、以往门诊病历、药品处方、处置记录等信息进行查询。</w:t>
      </w:r>
    </w:p>
    <w:p w14:paraId="70C60B3F">
      <w:pPr>
        <w:pStyle w:val="7"/>
        <w:ind w:left="1320" w:hanging="1320"/>
        <w:rPr>
          <w:rFonts w:hint="eastAsia"/>
        </w:rPr>
      </w:pPr>
      <w:r>
        <w:rPr>
          <w:rFonts w:hint="eastAsia"/>
        </w:rPr>
        <w:t>住院患者管理</w:t>
      </w:r>
    </w:p>
    <w:p w14:paraId="3C94C736">
      <w:pPr>
        <w:pStyle w:val="55"/>
        <w:ind w:firstLine="480"/>
        <w:rPr>
          <w:rFonts w:hint="eastAsia" w:ascii="宋体" w:hAnsi="宋体" w:eastAsia="宋体"/>
        </w:rPr>
      </w:pPr>
      <w:r>
        <w:rPr>
          <w:rFonts w:hint="eastAsia" w:ascii="宋体" w:hAnsi="宋体" w:eastAsia="宋体"/>
        </w:rPr>
        <w:t>需支持以列表的形式对住院患者的医疗信息数据进行查询。包括住院患者的医嘱信息、报告信息、费用信息以及患者病情的危重状态，过敏药物提醒，欠费提醒。</w:t>
      </w:r>
    </w:p>
    <w:p w14:paraId="08FDA943">
      <w:pPr>
        <w:pStyle w:val="7"/>
        <w:ind w:left="1320" w:hanging="1320"/>
        <w:rPr>
          <w:rFonts w:hint="eastAsia"/>
        </w:rPr>
      </w:pPr>
      <w:r>
        <w:rPr>
          <w:rFonts w:hint="eastAsia"/>
        </w:rPr>
        <w:t>病历审核</w:t>
      </w:r>
    </w:p>
    <w:p w14:paraId="7293412A">
      <w:pPr>
        <w:pStyle w:val="55"/>
        <w:ind w:firstLine="480"/>
        <w:rPr>
          <w:rFonts w:hint="eastAsia" w:ascii="宋体" w:hAnsi="宋体" w:eastAsia="宋体"/>
        </w:rPr>
      </w:pPr>
      <w:r>
        <w:rPr>
          <w:rFonts w:hint="eastAsia" w:ascii="宋体" w:hAnsi="宋体" w:eastAsia="宋体"/>
        </w:rPr>
        <w:t>医生可以在移动端收到需要质控的病历提醒消息，医生可以在线查看质控详情并进行处理确认。</w:t>
      </w:r>
    </w:p>
    <w:p w14:paraId="109EF093">
      <w:pPr>
        <w:pStyle w:val="7"/>
        <w:ind w:left="1320" w:hanging="1320"/>
        <w:rPr>
          <w:rFonts w:hint="eastAsia"/>
        </w:rPr>
      </w:pPr>
      <w:r>
        <w:rPr>
          <w:rFonts w:hint="eastAsia"/>
        </w:rPr>
        <w:t>手术排班</w:t>
      </w:r>
    </w:p>
    <w:p w14:paraId="075E814C">
      <w:pPr>
        <w:pStyle w:val="55"/>
        <w:ind w:firstLine="480"/>
        <w:rPr>
          <w:rFonts w:hint="eastAsia" w:ascii="宋体" w:hAnsi="宋体" w:eastAsia="宋体"/>
        </w:rPr>
      </w:pPr>
      <w:r>
        <w:rPr>
          <w:rFonts w:hint="eastAsia" w:ascii="宋体" w:hAnsi="宋体" w:eastAsia="宋体"/>
        </w:rPr>
        <w:t>需支持医生在线查询自己的手术排班信息，提前进行手术准备工作。支持医生查看本人和全科的手术排班信息。</w:t>
      </w:r>
    </w:p>
    <w:p w14:paraId="31576633">
      <w:pPr>
        <w:pStyle w:val="7"/>
        <w:ind w:left="1320" w:hanging="1320"/>
        <w:rPr>
          <w:rFonts w:hint="eastAsia"/>
        </w:rPr>
      </w:pPr>
      <w:r>
        <w:rPr>
          <w:rFonts w:hint="eastAsia"/>
        </w:rPr>
        <w:t>院内会诊</w:t>
      </w:r>
    </w:p>
    <w:p w14:paraId="13EF41A3">
      <w:pPr>
        <w:pStyle w:val="55"/>
        <w:ind w:firstLine="480"/>
        <w:rPr>
          <w:rFonts w:hint="eastAsia" w:ascii="宋体" w:hAnsi="宋体" w:eastAsia="宋体" w:cs="微软雅黑"/>
          <w:szCs w:val="24"/>
        </w:rPr>
      </w:pPr>
      <w:r>
        <w:rPr>
          <w:rFonts w:hint="eastAsia" w:ascii="宋体" w:hAnsi="宋体" w:eastAsia="宋体"/>
        </w:rPr>
        <w:t>需支持对接院内会诊系统，实现院内会诊申请、审批功能。</w:t>
      </w:r>
      <w:r>
        <w:rPr>
          <w:rFonts w:ascii="宋体" w:hAnsi="宋体" w:eastAsia="宋体" w:cs="微软雅黑"/>
          <w:szCs w:val="24"/>
        </w:rPr>
        <w:t>医生在医生站发起院内会诊申请后，系统及时通知到受邀医生，通过掌上医护移动端实时查看会诊详情，在参与会诊结束后，可直接在移动端录入提交会诊意见，同时申请医生也可实时查看会诊进度和会诊意见</w:t>
      </w:r>
      <w:r>
        <w:rPr>
          <w:rFonts w:hint="eastAsia" w:ascii="宋体" w:hAnsi="宋体" w:eastAsia="宋体" w:cs="微软雅黑"/>
          <w:szCs w:val="24"/>
        </w:rPr>
        <w:t>。</w:t>
      </w:r>
    </w:p>
    <w:p w14:paraId="3126D4DE">
      <w:pPr>
        <w:pStyle w:val="7"/>
        <w:ind w:left="1320" w:hanging="1320"/>
        <w:rPr>
          <w:rFonts w:hint="eastAsia"/>
        </w:rPr>
      </w:pPr>
      <w:r>
        <w:rPr>
          <w:rFonts w:hint="eastAsia"/>
        </w:rPr>
        <w:t>危急值管理</w:t>
      </w:r>
    </w:p>
    <w:p w14:paraId="5FAC4363">
      <w:pPr>
        <w:pStyle w:val="55"/>
        <w:ind w:firstLine="480"/>
        <w:rPr>
          <w:rFonts w:hint="eastAsia" w:ascii="宋体" w:hAnsi="宋体" w:eastAsia="宋体"/>
        </w:rPr>
      </w:pPr>
      <w:r>
        <w:rPr>
          <w:rFonts w:hint="eastAsia" w:ascii="宋体" w:hAnsi="宋体" w:eastAsia="宋体"/>
        </w:rPr>
        <w:t>需支持</w:t>
      </w:r>
      <w:r>
        <w:rPr>
          <w:rFonts w:hint="eastAsia" w:ascii="宋体" w:hAnsi="宋体" w:eastAsia="宋体" w:cs="微软雅黑"/>
        </w:rPr>
        <w:t>提醒医生关注患者的危急值信息，若医生未在规定时间内处理提醒信息，会按照规则逐级通知下一级处理人员。</w:t>
      </w:r>
    </w:p>
    <w:p w14:paraId="69AAC8BE">
      <w:pPr>
        <w:pStyle w:val="7"/>
        <w:ind w:left="1320" w:hanging="1320"/>
        <w:rPr>
          <w:rFonts w:hint="eastAsia"/>
        </w:rPr>
      </w:pPr>
      <w:r>
        <w:rPr>
          <w:rFonts w:hint="eastAsia"/>
        </w:rPr>
        <w:t>抗菌药物管理</w:t>
      </w:r>
    </w:p>
    <w:p w14:paraId="1604B2EC">
      <w:pPr>
        <w:pStyle w:val="55"/>
        <w:ind w:firstLine="480"/>
        <w:rPr>
          <w:rFonts w:hint="eastAsia" w:ascii="宋体" w:hAnsi="宋体" w:eastAsia="宋体"/>
        </w:rPr>
      </w:pPr>
      <w:r>
        <w:rPr>
          <w:rFonts w:hint="eastAsia" w:ascii="宋体" w:hAnsi="宋体" w:eastAsia="宋体"/>
        </w:rPr>
        <w:t>根据医生权限，需支持</w:t>
      </w:r>
      <w:r>
        <w:rPr>
          <w:rFonts w:ascii="宋体" w:hAnsi="宋体" w:eastAsia="宋体"/>
        </w:rPr>
        <w:t>医生通过</w:t>
      </w:r>
      <w:r>
        <w:rPr>
          <w:rFonts w:hint="eastAsia" w:ascii="宋体" w:hAnsi="宋体" w:eastAsia="宋体"/>
        </w:rPr>
        <w:t>移动端应用发起抗菌药物申请或者对其他医生的药物申请进行审核。</w:t>
      </w:r>
    </w:p>
    <w:p w14:paraId="106D6FC5">
      <w:pPr>
        <w:pStyle w:val="7"/>
        <w:ind w:left="1320" w:hanging="1320"/>
        <w:rPr>
          <w:rFonts w:hint="eastAsia"/>
        </w:rPr>
      </w:pPr>
      <w:r>
        <w:rPr>
          <w:rFonts w:hint="eastAsia"/>
        </w:rPr>
        <w:t>门诊排班</w:t>
      </w:r>
    </w:p>
    <w:p w14:paraId="3AFA8761">
      <w:pPr>
        <w:pStyle w:val="55"/>
        <w:ind w:firstLine="480"/>
        <w:rPr>
          <w:rFonts w:hint="eastAsia" w:ascii="宋体" w:hAnsi="宋体" w:eastAsia="宋体"/>
        </w:rPr>
      </w:pPr>
      <w:r>
        <w:rPr>
          <w:rFonts w:hint="eastAsia" w:ascii="宋体" w:hAnsi="宋体" w:eastAsia="宋体"/>
        </w:rPr>
        <w:t>需支持医生查看本人门诊业务的排班情况，也可搜索查看院内他人的排班情况；也支持按照需求申请停诊。</w:t>
      </w:r>
    </w:p>
    <w:p w14:paraId="1F67AC9B">
      <w:pPr>
        <w:pStyle w:val="55"/>
        <w:ind w:firstLine="480"/>
        <w:rPr>
          <w:rFonts w:hint="eastAsia" w:ascii="宋体" w:hAnsi="宋体" w:eastAsia="宋体"/>
        </w:rPr>
      </w:pPr>
      <w:r>
        <w:rPr>
          <w:rFonts w:hint="eastAsia" w:ascii="宋体" w:hAnsi="宋体" w:eastAsia="宋体"/>
        </w:rPr>
        <w:t>通过APP查询管理门诊排班情况和互联网诊疗排班情况，</w:t>
      </w:r>
      <w:r>
        <w:rPr>
          <w:rFonts w:ascii="宋体" w:hAnsi="宋体" w:eastAsia="宋体"/>
        </w:rPr>
        <w:t>有权限的</w:t>
      </w:r>
      <w:r>
        <w:rPr>
          <w:rFonts w:hint="eastAsia" w:ascii="宋体" w:hAnsi="宋体" w:eastAsia="宋体"/>
        </w:rPr>
        <w:t>医生可以对自己的互联网诊疗排版进行在线维护，并可通过对接H</w:t>
      </w:r>
      <w:r>
        <w:rPr>
          <w:rFonts w:ascii="宋体" w:hAnsi="宋体" w:eastAsia="宋体"/>
        </w:rPr>
        <w:t>IS</w:t>
      </w:r>
      <w:r>
        <w:rPr>
          <w:rFonts w:hint="eastAsia" w:ascii="宋体" w:hAnsi="宋体" w:eastAsia="宋体"/>
        </w:rPr>
        <w:t>，实现在线停诊申请。</w:t>
      </w:r>
    </w:p>
    <w:p w14:paraId="7A553D21">
      <w:pPr>
        <w:pStyle w:val="7"/>
        <w:ind w:left="1320" w:hanging="1320"/>
        <w:rPr>
          <w:rFonts w:hint="eastAsia"/>
        </w:rPr>
      </w:pPr>
      <w:r>
        <w:rPr>
          <w:rFonts w:hint="eastAsia"/>
        </w:rPr>
        <w:t>电子通行证核发</w:t>
      </w:r>
    </w:p>
    <w:p w14:paraId="3F723AC2">
      <w:pPr>
        <w:pStyle w:val="55"/>
        <w:ind w:firstLine="480"/>
        <w:rPr>
          <w:rFonts w:hint="eastAsia" w:ascii="宋体" w:hAnsi="宋体" w:eastAsia="宋体"/>
        </w:rPr>
      </w:pPr>
      <w:r>
        <w:rPr>
          <w:rFonts w:hint="eastAsia" w:ascii="宋体" w:hAnsi="宋体" w:eastAsia="宋体"/>
        </w:rPr>
        <w:t>需支持针对住院患者陪护人员和探视人员的信息化管理。需实现住院患者家属可在线申请住院患者陪护证，查询审核结果。医生可以通过移动端进行审核，审核通过后，陪护人可凭借陪护证进出医院。</w:t>
      </w:r>
    </w:p>
    <w:p w14:paraId="6EA47440">
      <w:pPr>
        <w:pStyle w:val="55"/>
        <w:ind w:firstLine="480"/>
        <w:rPr>
          <w:rFonts w:hint="eastAsia" w:ascii="宋体" w:hAnsi="宋体" w:eastAsia="宋体"/>
        </w:rPr>
      </w:pPr>
      <w:r>
        <w:rPr>
          <w:rFonts w:hint="eastAsia" w:ascii="宋体" w:hAnsi="宋体" w:eastAsia="宋体"/>
        </w:rPr>
        <w:t>住院患者家属可在线申请住院患者探视证预约指定日期的探视，查询审核结果。审核通过后，可至病区核销探视证，进入病区探视。管理后台可设置每日探视人数预约上限，单次探视时长等。</w:t>
      </w:r>
    </w:p>
    <w:p w14:paraId="67EF4BF2">
      <w:pPr>
        <w:pStyle w:val="7"/>
        <w:ind w:left="1320" w:hanging="1320"/>
        <w:rPr>
          <w:rFonts w:hint="eastAsia"/>
        </w:rPr>
      </w:pPr>
      <w:r>
        <w:rPr>
          <w:rFonts w:hint="eastAsia"/>
        </w:rPr>
        <w:t>停诊申请审批</w:t>
      </w:r>
    </w:p>
    <w:p w14:paraId="1CBADC0E">
      <w:pPr>
        <w:pStyle w:val="55"/>
        <w:ind w:firstLine="480"/>
        <w:rPr>
          <w:rFonts w:hint="eastAsia" w:ascii="宋体" w:hAnsi="宋体" w:eastAsia="宋体" w:cs="微软雅黑"/>
          <w:color w:val="000000"/>
          <w:kern w:val="0"/>
          <w:szCs w:val="24"/>
          <w:u w:color="000000"/>
        </w:rPr>
      </w:pPr>
      <w:r>
        <w:rPr>
          <w:rFonts w:hint="eastAsia" w:ascii="宋体" w:hAnsi="宋体" w:eastAsia="宋体" w:cs="微软雅黑"/>
          <w:color w:val="000000"/>
          <w:kern w:val="0"/>
          <w:szCs w:val="24"/>
          <w:u w:color="000000"/>
          <w:lang w:val="zh-TW"/>
        </w:rPr>
        <w:t>具备</w:t>
      </w:r>
      <w:r>
        <w:rPr>
          <w:rFonts w:hint="eastAsia" w:ascii="宋体" w:hAnsi="宋体" w:eastAsia="宋体" w:cs="微软雅黑"/>
          <w:color w:val="000000"/>
          <w:kern w:val="0"/>
          <w:szCs w:val="24"/>
          <w:u w:color="000000"/>
        </w:rPr>
        <w:t>审核</w:t>
      </w:r>
      <w:r>
        <w:rPr>
          <w:rFonts w:hint="eastAsia" w:ascii="宋体" w:hAnsi="宋体" w:eastAsia="宋体" w:cs="微软雅黑"/>
          <w:color w:val="000000"/>
          <w:kern w:val="0"/>
          <w:szCs w:val="24"/>
          <w:u w:color="000000"/>
          <w:lang w:val="zh-TW"/>
        </w:rPr>
        <w:t>权限的医生，可在移动端</w:t>
      </w:r>
      <w:r>
        <w:rPr>
          <w:rFonts w:hint="eastAsia" w:ascii="宋体" w:hAnsi="宋体" w:eastAsia="宋体" w:cs="微软雅黑"/>
          <w:color w:val="000000"/>
          <w:kern w:val="0"/>
          <w:szCs w:val="24"/>
          <w:u w:color="000000"/>
        </w:rPr>
        <w:t>收到并</w:t>
      </w:r>
      <w:r>
        <w:rPr>
          <w:rFonts w:hint="eastAsia" w:ascii="宋体" w:hAnsi="宋体" w:eastAsia="宋体" w:cs="微软雅黑"/>
          <w:color w:val="000000"/>
          <w:kern w:val="0"/>
          <w:szCs w:val="24"/>
          <w:u w:color="000000"/>
          <w:lang w:val="zh-TW"/>
        </w:rPr>
        <w:t>查看</w:t>
      </w:r>
      <w:r>
        <w:rPr>
          <w:rFonts w:hint="eastAsia" w:ascii="宋体" w:hAnsi="宋体" w:eastAsia="宋体" w:cs="微软雅黑"/>
          <w:color w:val="000000"/>
          <w:kern w:val="0"/>
          <w:szCs w:val="24"/>
          <w:u w:color="000000"/>
        </w:rPr>
        <w:t>其他医生发出的停诊申请，可在线完成审核。</w:t>
      </w:r>
    </w:p>
    <w:p w14:paraId="1EBD0936">
      <w:pPr>
        <w:pStyle w:val="7"/>
        <w:ind w:left="1320" w:hanging="1320"/>
        <w:rPr>
          <w:rFonts w:hint="eastAsia"/>
        </w:rPr>
      </w:pPr>
      <w:r>
        <w:rPr>
          <w:rFonts w:hint="eastAsia"/>
        </w:rPr>
        <w:t>院内公告</w:t>
      </w:r>
    </w:p>
    <w:p w14:paraId="716FC58F">
      <w:pPr>
        <w:pStyle w:val="55"/>
        <w:ind w:firstLine="480"/>
        <w:rPr>
          <w:rFonts w:hint="eastAsia" w:ascii="宋体" w:hAnsi="宋体" w:eastAsia="宋体"/>
        </w:rPr>
      </w:pPr>
      <w:r>
        <w:rPr>
          <w:rFonts w:hint="eastAsia" w:ascii="宋体" w:hAnsi="宋体" w:eastAsia="宋体"/>
        </w:rPr>
        <w:t>系统需支持医生日常工作中通过医生端及时获取院内最新的公告信息，如医院资讯、院内通知、信息公告等。</w:t>
      </w:r>
    </w:p>
    <w:p w14:paraId="09E65BB6">
      <w:pPr>
        <w:pStyle w:val="7"/>
        <w:ind w:left="1320" w:hanging="1320"/>
        <w:rPr>
          <w:rFonts w:hint="eastAsia"/>
        </w:rPr>
      </w:pPr>
      <w:r>
        <w:rPr>
          <w:rFonts w:hint="eastAsia"/>
        </w:rPr>
        <w:t>病例夹</w:t>
      </w:r>
    </w:p>
    <w:p w14:paraId="46FD7DCC">
      <w:pPr>
        <w:pStyle w:val="55"/>
        <w:ind w:firstLine="480"/>
        <w:rPr>
          <w:rFonts w:hint="eastAsia" w:ascii="宋体" w:hAnsi="宋体" w:eastAsia="宋体"/>
        </w:rPr>
      </w:pPr>
      <w:r>
        <w:rPr>
          <w:rFonts w:hint="eastAsia" w:ascii="宋体" w:hAnsi="宋体" w:eastAsia="宋体"/>
        </w:rPr>
        <w:t>医生可以对自身管理的病例进行收藏，并可通过病例夹功能，对收藏的病例进行资料调阅。</w:t>
      </w:r>
    </w:p>
    <w:p w14:paraId="28F2471E">
      <w:pPr>
        <w:pStyle w:val="7"/>
        <w:ind w:left="1320" w:hanging="1320"/>
        <w:rPr>
          <w:rFonts w:hint="eastAsia"/>
        </w:rPr>
      </w:pPr>
      <w:r>
        <w:rPr>
          <w:rFonts w:hint="eastAsia"/>
        </w:rPr>
        <w:t>健康百科</w:t>
      </w:r>
    </w:p>
    <w:p w14:paraId="25904E16">
      <w:pPr>
        <w:pStyle w:val="55"/>
        <w:ind w:firstLine="480"/>
        <w:rPr>
          <w:rFonts w:hint="eastAsia" w:ascii="宋体" w:hAnsi="宋体" w:eastAsia="宋体"/>
          <w:lang w:val="zh-TW"/>
        </w:rPr>
      </w:pPr>
      <w:r>
        <w:rPr>
          <w:rFonts w:hint="eastAsia" w:ascii="宋体" w:hAnsi="宋体" w:eastAsia="宋体"/>
          <w:lang w:val="zh-TW"/>
        </w:rPr>
        <w:t>通过对接医院临床知识库提供的相关查询页面，提供给医生使用的医学辅助工具，包括药品百科、疾病百科、检查百科、检验百科、临床路径等。</w:t>
      </w:r>
    </w:p>
    <w:p w14:paraId="2CD3605F">
      <w:pPr>
        <w:pStyle w:val="7"/>
        <w:ind w:left="1320" w:hanging="1320"/>
        <w:rPr>
          <w:rFonts w:hint="eastAsia"/>
        </w:rPr>
      </w:pPr>
      <w:r>
        <w:rPr>
          <w:rFonts w:hint="eastAsia"/>
        </w:rPr>
        <w:t>医学计算</w:t>
      </w:r>
    </w:p>
    <w:p w14:paraId="191BDCD4">
      <w:pPr>
        <w:pStyle w:val="55"/>
        <w:ind w:firstLine="480"/>
        <w:rPr>
          <w:rFonts w:hint="eastAsia" w:ascii="宋体" w:hAnsi="宋体" w:eastAsia="宋体"/>
        </w:rPr>
      </w:pPr>
      <w:r>
        <w:rPr>
          <w:rFonts w:hint="eastAsia" w:ascii="宋体" w:hAnsi="宋体" w:eastAsia="宋体"/>
        </w:rPr>
        <w:t>提供给医生各种医学计算器，辅助医学诊疗，提高效率。支持医生收藏常用的医学计算器。</w:t>
      </w:r>
    </w:p>
    <w:p w14:paraId="690E5E63">
      <w:pPr>
        <w:pStyle w:val="7"/>
        <w:ind w:left="1320" w:hanging="1320"/>
        <w:rPr>
          <w:rFonts w:hint="eastAsia"/>
        </w:rPr>
      </w:pPr>
      <w:r>
        <w:rPr>
          <w:rFonts w:hint="eastAsia"/>
        </w:rPr>
        <w:t>数字水印</w:t>
      </w:r>
    </w:p>
    <w:p w14:paraId="2BD1F247">
      <w:pPr>
        <w:pStyle w:val="55"/>
        <w:ind w:firstLine="480"/>
        <w:rPr>
          <w:rFonts w:hint="eastAsia" w:ascii="宋体" w:hAnsi="宋体" w:eastAsia="宋体"/>
        </w:rPr>
      </w:pPr>
      <w:r>
        <w:rPr>
          <w:rFonts w:hint="eastAsia" w:ascii="宋体" w:hAnsi="宋体" w:eastAsia="宋体"/>
        </w:rPr>
        <w:t>为了确保用户信息安全，在数据安全的前提下，对医生移动化办公进行相应管理。医生在查询患者病历、患者医嘱等资料时，需支持显示自身姓名及工号和姓名。</w:t>
      </w:r>
    </w:p>
    <w:p w14:paraId="4F14D392">
      <w:pPr>
        <w:pStyle w:val="6"/>
        <w:ind w:left="1349" w:hanging="1349"/>
        <w:rPr>
          <w:rFonts w:hint="eastAsia"/>
        </w:rPr>
      </w:pPr>
      <w:bookmarkStart w:id="325" w:name="_Toc164243144"/>
      <w:bookmarkStart w:id="326" w:name="_Toc162365748"/>
      <w:bookmarkStart w:id="327" w:name="_Toc161851642"/>
      <w:r>
        <w:rPr>
          <w:rFonts w:hint="eastAsia"/>
        </w:rPr>
        <w:t>专科随访</w:t>
      </w:r>
      <w:bookmarkEnd w:id="325"/>
      <w:bookmarkEnd w:id="326"/>
      <w:bookmarkEnd w:id="327"/>
    </w:p>
    <w:p w14:paraId="598D33C7">
      <w:pPr>
        <w:pStyle w:val="7"/>
        <w:ind w:left="1320" w:hanging="1320"/>
        <w:rPr>
          <w:rFonts w:hint="eastAsia"/>
        </w:rPr>
      </w:pPr>
      <w:r>
        <w:rPr>
          <w:rFonts w:hint="eastAsia"/>
        </w:rPr>
        <w:t>医生首页</w:t>
      </w:r>
    </w:p>
    <w:p w14:paraId="6E3C8184">
      <w:pPr>
        <w:pStyle w:val="55"/>
        <w:ind w:firstLine="480"/>
        <w:rPr>
          <w:rFonts w:hint="eastAsia" w:ascii="宋体" w:hAnsi="宋体" w:eastAsia="宋体"/>
        </w:rPr>
      </w:pPr>
      <w:r>
        <w:rPr>
          <w:rFonts w:hint="eastAsia" w:ascii="宋体" w:hAnsi="宋体" w:eastAsia="宋体"/>
        </w:rPr>
        <w:t>首页需支持直观展现包括异常提醒、随访任务、入组申请、我的诊室、患者留言、病例订阅在内的信息。异常提醒支持随访管理医生对检验检查报告的异常值及自测指标的危急值提醒消息做出处理。随访任务能够对医生今日的随访工作情况（待随访人数、已随访人数）、申请入组的专病患者，重点关注的病例等进行查询，</w:t>
      </w:r>
      <w:r>
        <w:rPr>
          <w:rFonts w:ascii="宋体" w:hAnsi="宋体" w:eastAsia="宋体"/>
        </w:rPr>
        <w:t>也可以按</w:t>
      </w:r>
      <w:r>
        <w:rPr>
          <w:rFonts w:hint="eastAsia" w:ascii="宋体" w:hAnsi="宋体" w:eastAsia="宋体"/>
        </w:rPr>
        <w:t>门诊服务、</w:t>
      </w:r>
      <w:r>
        <w:rPr>
          <w:rFonts w:ascii="宋体" w:hAnsi="宋体" w:eastAsia="宋体"/>
        </w:rPr>
        <w:t>电话随访</w:t>
      </w:r>
      <w:r>
        <w:rPr>
          <w:rFonts w:hint="eastAsia" w:ascii="宋体" w:hAnsi="宋体" w:eastAsia="宋体"/>
        </w:rPr>
        <w:t>等随访内容进行提醒。我的诊室展示医生相关的健康咨询申请或进展情况。</w:t>
      </w:r>
    </w:p>
    <w:p w14:paraId="141FCE3A">
      <w:pPr>
        <w:pStyle w:val="7"/>
        <w:ind w:left="1320" w:hanging="1320"/>
        <w:rPr>
          <w:rFonts w:hint="eastAsia"/>
        </w:rPr>
      </w:pPr>
      <w:r>
        <w:rPr>
          <w:rFonts w:hint="eastAsia"/>
        </w:rPr>
        <w:t>健康档案</w:t>
      </w:r>
    </w:p>
    <w:p w14:paraId="5E0F980B">
      <w:pPr>
        <w:pStyle w:val="55"/>
        <w:ind w:firstLine="480"/>
        <w:rPr>
          <w:rFonts w:hint="eastAsia" w:ascii="宋体" w:hAnsi="宋体" w:eastAsia="宋体"/>
        </w:rPr>
      </w:pPr>
      <w:r>
        <w:rPr>
          <w:rFonts w:hint="eastAsia" w:ascii="宋体" w:hAnsi="宋体" w:eastAsia="宋体"/>
        </w:rPr>
        <w:t>通过对接医院HIS系统，需支持在医院就诊过的患者健康档案信息综合查询功能。包含门诊患者、</w:t>
      </w:r>
      <w:r>
        <w:rPr>
          <w:rFonts w:ascii="宋体" w:hAnsi="宋体" w:eastAsia="宋体"/>
        </w:rPr>
        <w:t>住院患者</w:t>
      </w:r>
      <w:r>
        <w:rPr>
          <w:rFonts w:hint="eastAsia" w:ascii="宋体" w:hAnsi="宋体" w:eastAsia="宋体"/>
        </w:rPr>
        <w:t>，医生可以查询患者个人基本信息、病史信息等基本资料，并以时间顺序展现关联的平台内历次门诊诊疗信息（包括就诊记录、病历、处方、检验、检查等），住院诊疗信息（包括入院登记、医嘱信息、出院小结、手术记录），以及患者手工录入或可穿戴设备监测的血糖、血压、体重等自测指标。</w:t>
      </w:r>
    </w:p>
    <w:p w14:paraId="5682DB05">
      <w:pPr>
        <w:pStyle w:val="7"/>
        <w:ind w:left="1320" w:hanging="1320"/>
        <w:rPr>
          <w:rFonts w:hint="eastAsia"/>
        </w:rPr>
      </w:pPr>
      <w:r>
        <w:rPr>
          <w:rFonts w:hint="eastAsia"/>
        </w:rPr>
        <w:t>病例订阅</w:t>
      </w:r>
    </w:p>
    <w:p w14:paraId="35B2A9CA">
      <w:pPr>
        <w:pStyle w:val="55"/>
        <w:ind w:firstLine="480"/>
        <w:rPr>
          <w:rFonts w:hint="eastAsia" w:ascii="宋体" w:hAnsi="宋体" w:eastAsia="宋体"/>
        </w:rPr>
      </w:pPr>
      <w:r>
        <w:rPr>
          <w:rFonts w:hint="eastAsia" w:ascii="宋体" w:hAnsi="宋体" w:eastAsia="宋体"/>
        </w:rPr>
        <w:t>系统需支持对接医院HIS系统，提供医院历史就诊患者的查询与订阅功能，可通过就诊的科室、诊断、病案号等筛选门诊、住院患者；高级检索订阅功能，需支持通过患者的实验室检查，影像学检查报告，如检验指标，影像所见，特殊用药等对高危患者进行筛查，当患者存在高危指标时，及时通知到医生。</w:t>
      </w:r>
    </w:p>
    <w:p w14:paraId="5AA41A95">
      <w:pPr>
        <w:pStyle w:val="7"/>
        <w:ind w:left="1320" w:hanging="1320"/>
        <w:rPr>
          <w:rFonts w:hint="eastAsia"/>
        </w:rPr>
      </w:pPr>
      <w:bookmarkStart w:id="328" w:name="_Toc159852002"/>
      <w:r>
        <w:rPr>
          <w:rFonts w:hint="eastAsia"/>
        </w:rPr>
        <w:t>专病随访</w:t>
      </w:r>
      <w:bookmarkEnd w:id="328"/>
      <w:r>
        <w:rPr>
          <w:rFonts w:hint="eastAsia"/>
        </w:rPr>
        <w:t>业务</w:t>
      </w:r>
    </w:p>
    <w:p w14:paraId="6092EA71">
      <w:pPr>
        <w:pStyle w:val="8"/>
        <w:ind w:left="1489" w:hanging="1489"/>
        <w:rPr>
          <w:rFonts w:hint="eastAsia"/>
        </w:rPr>
      </w:pPr>
      <w:r>
        <w:rPr>
          <w:rFonts w:hint="eastAsia"/>
        </w:rPr>
        <w:t>患者管理</w:t>
      </w:r>
    </w:p>
    <w:p w14:paraId="1F08DFDB">
      <w:pPr>
        <w:pStyle w:val="55"/>
        <w:ind w:firstLine="480"/>
        <w:rPr>
          <w:rFonts w:hint="eastAsia" w:ascii="宋体" w:hAnsi="宋体" w:eastAsia="宋体"/>
        </w:rPr>
      </w:pPr>
      <w:r>
        <w:rPr>
          <w:rFonts w:hint="eastAsia" w:ascii="宋体" w:hAnsi="宋体" w:eastAsia="宋体"/>
        </w:rPr>
        <w:t>患者管理需支持患者入组管理、患者导入、患者出组管理和患者健康档案查询等功能，实现医生对高价值患者的筛选和发掘。</w:t>
      </w:r>
    </w:p>
    <w:p w14:paraId="4D9D5D5E">
      <w:pPr>
        <w:pStyle w:val="9"/>
        <w:ind w:left="1646" w:hanging="1646"/>
        <w:rPr>
          <w:rFonts w:hint="eastAsia"/>
        </w:rPr>
      </w:pPr>
      <w:r>
        <w:rPr>
          <w:rFonts w:hint="eastAsia"/>
        </w:rPr>
        <w:t>患者入组</w:t>
      </w:r>
    </w:p>
    <w:p w14:paraId="0444EC11">
      <w:pPr>
        <w:pStyle w:val="55"/>
        <w:ind w:firstLine="480"/>
        <w:rPr>
          <w:rFonts w:hint="eastAsia" w:ascii="宋体" w:hAnsi="宋体" w:eastAsia="宋体"/>
        </w:rPr>
      </w:pPr>
      <w:r>
        <w:rPr>
          <w:rFonts w:hint="eastAsia" w:ascii="宋体" w:hAnsi="宋体" w:eastAsia="宋体"/>
        </w:rPr>
        <w:t>针对有持续随访需求和价值的患者，</w:t>
      </w:r>
      <w:r>
        <w:rPr>
          <w:rFonts w:ascii="宋体" w:hAnsi="宋体" w:eastAsia="宋体"/>
        </w:rPr>
        <w:t>医生</w:t>
      </w:r>
      <w:r>
        <w:rPr>
          <w:rFonts w:hint="eastAsia" w:ascii="宋体" w:hAnsi="宋体" w:eastAsia="宋体"/>
        </w:rPr>
        <w:t>可以邀请患者入组。入组时需要选择该患者所属的病种、</w:t>
      </w:r>
      <w:r>
        <w:rPr>
          <w:rFonts w:ascii="宋体" w:hAnsi="宋体" w:eastAsia="宋体"/>
        </w:rPr>
        <w:t>主管医生</w:t>
      </w:r>
      <w:r>
        <w:rPr>
          <w:rFonts w:hint="eastAsia" w:ascii="宋体" w:hAnsi="宋体" w:eastAsia="宋体"/>
        </w:rPr>
        <w:t>和所属的专病随访团队。</w:t>
      </w:r>
    </w:p>
    <w:p w14:paraId="04A3A720">
      <w:pPr>
        <w:pStyle w:val="9"/>
        <w:ind w:left="1646" w:hanging="1646"/>
        <w:rPr>
          <w:rFonts w:hint="eastAsia"/>
        </w:rPr>
      </w:pPr>
      <w:r>
        <w:rPr>
          <w:rFonts w:hint="eastAsia"/>
        </w:rPr>
        <w:t>入组审核</w:t>
      </w:r>
    </w:p>
    <w:p w14:paraId="79588644">
      <w:pPr>
        <w:pStyle w:val="55"/>
        <w:ind w:firstLine="480"/>
        <w:rPr>
          <w:rFonts w:hint="eastAsia" w:ascii="宋体" w:hAnsi="宋体" w:eastAsia="宋体"/>
        </w:rPr>
      </w:pPr>
      <w:r>
        <w:rPr>
          <w:rFonts w:hint="eastAsia" w:ascii="宋体" w:hAnsi="宋体" w:eastAsia="宋体"/>
        </w:rPr>
        <w:t>需支持患者通过扫描医生二维码的方式申请加入随访小组。</w:t>
      </w:r>
      <w:r>
        <w:rPr>
          <w:rFonts w:ascii="宋体" w:hAnsi="宋体" w:eastAsia="宋体"/>
        </w:rPr>
        <w:t>对于</w:t>
      </w:r>
      <w:r>
        <w:rPr>
          <w:rFonts w:hint="eastAsia" w:ascii="宋体" w:hAnsi="宋体" w:eastAsia="宋体"/>
        </w:rPr>
        <w:t>患者的入组申请需要经过医生审核后方可通过。</w:t>
      </w:r>
    </w:p>
    <w:p w14:paraId="29A096BD">
      <w:pPr>
        <w:pStyle w:val="9"/>
        <w:ind w:left="1646" w:hanging="1646"/>
        <w:rPr>
          <w:rFonts w:hint="eastAsia"/>
        </w:rPr>
      </w:pPr>
      <w:r>
        <w:rPr>
          <w:rFonts w:hint="eastAsia"/>
        </w:rPr>
        <w:t>患者出组</w:t>
      </w:r>
    </w:p>
    <w:p w14:paraId="75B210C3">
      <w:pPr>
        <w:pStyle w:val="55"/>
        <w:ind w:firstLine="480"/>
        <w:rPr>
          <w:rFonts w:hint="eastAsia" w:ascii="宋体" w:hAnsi="宋体" w:eastAsia="宋体"/>
        </w:rPr>
      </w:pPr>
      <w:r>
        <w:rPr>
          <w:rFonts w:hint="eastAsia" w:ascii="宋体" w:hAnsi="宋体" w:eastAsia="宋体"/>
        </w:rPr>
        <w:t>对于不再需要或者无法继续提供随访服务的患者，管理医生可以设置患者出组。</w:t>
      </w:r>
    </w:p>
    <w:p w14:paraId="4D90B06F">
      <w:pPr>
        <w:pStyle w:val="8"/>
        <w:ind w:left="1489" w:hanging="1489"/>
        <w:rPr>
          <w:rFonts w:hint="eastAsia"/>
        </w:rPr>
      </w:pPr>
      <w:r>
        <w:rPr>
          <w:rFonts w:hint="eastAsia"/>
        </w:rPr>
        <w:t>专病视图</w:t>
      </w:r>
    </w:p>
    <w:p w14:paraId="30DFC8D8">
      <w:pPr>
        <w:pStyle w:val="55"/>
        <w:ind w:firstLine="480"/>
        <w:rPr>
          <w:rFonts w:hint="eastAsia" w:ascii="宋体" w:hAnsi="宋体" w:eastAsia="宋体"/>
        </w:rPr>
      </w:pPr>
      <w:r>
        <w:rPr>
          <w:rFonts w:hint="eastAsia" w:ascii="宋体" w:hAnsi="宋体" w:eastAsia="宋体"/>
        </w:rPr>
        <w:t>专病视图以患者单病种为基础，从病程发展，用药、手术、治疗等干预措施，关键指标趋势跟踪等多个维度，将患者在多个系统等碎片化的就诊信息整合，帮助临床全方位了解分析患者病情。</w:t>
      </w:r>
    </w:p>
    <w:p w14:paraId="5556C096">
      <w:pPr>
        <w:pStyle w:val="8"/>
        <w:ind w:left="1489" w:hanging="1489"/>
        <w:rPr>
          <w:rFonts w:hint="eastAsia"/>
        </w:rPr>
      </w:pPr>
      <w:r>
        <w:rPr>
          <w:rFonts w:hint="eastAsia"/>
        </w:rPr>
        <w:t>随访计划</w:t>
      </w:r>
    </w:p>
    <w:p w14:paraId="376BE3CC">
      <w:pPr>
        <w:pStyle w:val="55"/>
        <w:ind w:firstLine="480"/>
        <w:rPr>
          <w:rFonts w:hint="eastAsia" w:ascii="宋体" w:hAnsi="宋体" w:eastAsia="宋体"/>
        </w:rPr>
      </w:pPr>
      <w:r>
        <w:rPr>
          <w:rFonts w:hint="eastAsia" w:ascii="宋体" w:hAnsi="宋体" w:eastAsia="宋体"/>
        </w:rPr>
        <w:t>针对不同病种的患者，需要采取不同的随访方式及干预措施，系统根据患者的诊断、关键指标、就诊时间、医嘱、手术等因素，结合专病随访路径的设置，系统需支持自动生成每位患者的随访计划。</w:t>
      </w:r>
    </w:p>
    <w:p w14:paraId="306052C2">
      <w:pPr>
        <w:pStyle w:val="8"/>
        <w:ind w:left="1489" w:hanging="1489"/>
        <w:rPr>
          <w:rFonts w:hint="eastAsia"/>
        </w:rPr>
      </w:pPr>
      <w:r>
        <w:rPr>
          <w:rFonts w:hint="eastAsia"/>
        </w:rPr>
        <w:t>随访执行</w:t>
      </w:r>
    </w:p>
    <w:p w14:paraId="3B3BDB3C">
      <w:pPr>
        <w:pStyle w:val="55"/>
        <w:ind w:firstLine="480"/>
        <w:rPr>
          <w:rFonts w:hint="eastAsia" w:ascii="宋体" w:hAnsi="宋体" w:eastAsia="宋体"/>
        </w:rPr>
      </w:pPr>
      <w:r>
        <w:rPr>
          <w:rFonts w:hint="eastAsia" w:ascii="宋体" w:hAnsi="宋体" w:eastAsia="宋体"/>
        </w:rPr>
        <w:t>支持医生根据随访计划对随访工作进行执行和记录。需支持</w:t>
      </w:r>
      <w:r>
        <w:rPr>
          <w:rFonts w:ascii="宋体" w:hAnsi="宋体" w:eastAsia="宋体"/>
        </w:rPr>
        <w:t>在一个页面上</w:t>
      </w:r>
      <w:r>
        <w:rPr>
          <w:rFonts w:hint="eastAsia" w:ascii="宋体" w:hAnsi="宋体" w:eastAsia="宋体"/>
        </w:rPr>
        <w:t>实现患者健康档案的查询、</w:t>
      </w:r>
      <w:r>
        <w:rPr>
          <w:rFonts w:ascii="宋体" w:hAnsi="宋体" w:eastAsia="宋体"/>
        </w:rPr>
        <w:t>本次随访</w:t>
      </w:r>
      <w:r>
        <w:rPr>
          <w:rFonts w:hint="eastAsia" w:ascii="宋体" w:hAnsi="宋体" w:eastAsia="宋体"/>
        </w:rPr>
        <w:t>内容和随访情况的记录，自动获取患者在院内的门诊住院病历，检查检验结果，并且支持院外病历资料的文档的上传和结果导入。</w:t>
      </w:r>
    </w:p>
    <w:p w14:paraId="30E84C3A">
      <w:pPr>
        <w:pStyle w:val="7"/>
        <w:ind w:left="1320" w:hanging="1320"/>
        <w:rPr>
          <w:rFonts w:hint="eastAsia"/>
        </w:rPr>
      </w:pPr>
      <w:bookmarkStart w:id="329" w:name="_Toc159852003"/>
      <w:r>
        <w:rPr>
          <w:rFonts w:hint="eastAsia"/>
        </w:rPr>
        <w:t>随访设置</w:t>
      </w:r>
      <w:bookmarkEnd w:id="329"/>
      <w:r>
        <w:rPr>
          <w:rFonts w:hint="eastAsia"/>
        </w:rPr>
        <w:tab/>
      </w:r>
    </w:p>
    <w:p w14:paraId="417AEAD5">
      <w:pPr>
        <w:pStyle w:val="55"/>
        <w:ind w:firstLine="480"/>
        <w:rPr>
          <w:rFonts w:hint="eastAsia" w:ascii="宋体" w:hAnsi="宋体" w:eastAsia="宋体"/>
        </w:rPr>
      </w:pPr>
      <w:r>
        <w:rPr>
          <w:rFonts w:hint="eastAsia" w:ascii="宋体" w:hAnsi="宋体" w:eastAsia="宋体"/>
        </w:rPr>
        <w:t>系统需支持医院不同科室根据相应随访管理要求对随访的路径、</w:t>
      </w:r>
      <w:r>
        <w:rPr>
          <w:rFonts w:ascii="宋体" w:hAnsi="宋体" w:eastAsia="宋体"/>
        </w:rPr>
        <w:t>表单</w:t>
      </w:r>
      <w:r>
        <w:rPr>
          <w:rFonts w:hint="eastAsia" w:ascii="宋体" w:hAnsi="宋体" w:eastAsia="宋体"/>
        </w:rPr>
        <w:t>以及专病病种进行设置，</w:t>
      </w:r>
      <w:r>
        <w:rPr>
          <w:rFonts w:ascii="宋体" w:hAnsi="宋体" w:eastAsia="宋体"/>
        </w:rPr>
        <w:t>便于后续管理工作的开展</w:t>
      </w:r>
      <w:r>
        <w:rPr>
          <w:rFonts w:hint="eastAsia" w:ascii="宋体" w:hAnsi="宋体" w:eastAsia="宋体"/>
        </w:rPr>
        <w:t>。设置完成后，系统即可根据不同类型的随访对象自动生成随访计划。</w:t>
      </w:r>
    </w:p>
    <w:p w14:paraId="5F176C7B">
      <w:pPr>
        <w:pStyle w:val="8"/>
        <w:ind w:left="1489" w:hanging="1489"/>
        <w:rPr>
          <w:rFonts w:hint="eastAsia"/>
        </w:rPr>
      </w:pPr>
      <w:r>
        <w:rPr>
          <w:rFonts w:hint="eastAsia"/>
        </w:rPr>
        <w:t>随访路径维护</w:t>
      </w:r>
    </w:p>
    <w:p w14:paraId="0CFF6210">
      <w:pPr>
        <w:pStyle w:val="55"/>
        <w:ind w:firstLine="480"/>
        <w:rPr>
          <w:rFonts w:hint="eastAsia" w:ascii="宋体" w:hAnsi="宋体" w:eastAsia="宋体"/>
        </w:rPr>
      </w:pPr>
      <w:r>
        <w:rPr>
          <w:rFonts w:hint="eastAsia" w:ascii="宋体" w:hAnsi="宋体" w:eastAsia="宋体"/>
        </w:rPr>
        <w:t>按随访大类进行各类随访路径设置，包含随访的对象、使用的随访表单、随访的方式、事件（如复诊提醒、健康宣教、满意度调查等）规则，根据设置好的路径生成随访计划，提醒工作人员进行随访。</w:t>
      </w:r>
    </w:p>
    <w:p w14:paraId="44BFA3D9">
      <w:pPr>
        <w:pStyle w:val="8"/>
        <w:ind w:left="1489" w:hanging="1489"/>
        <w:rPr>
          <w:rFonts w:hint="eastAsia"/>
        </w:rPr>
      </w:pPr>
      <w:r>
        <w:rPr>
          <w:rFonts w:hint="eastAsia"/>
        </w:rPr>
        <w:t>随访表单设置</w:t>
      </w:r>
    </w:p>
    <w:p w14:paraId="73C23967">
      <w:pPr>
        <w:pStyle w:val="55"/>
        <w:ind w:firstLine="480"/>
        <w:rPr>
          <w:rFonts w:hint="eastAsia" w:ascii="宋体" w:hAnsi="宋体" w:eastAsia="宋体"/>
        </w:rPr>
      </w:pPr>
      <w:r>
        <w:rPr>
          <w:rFonts w:hint="eastAsia" w:ascii="宋体" w:hAnsi="宋体" w:eastAsia="宋体"/>
        </w:rPr>
        <w:t>系统需支持医生自定义维护随访问卷表单模板（如内分泌问卷，骨科随访问卷等），表单内容包含模板名称、科室属性，通过常规的模板控件和系统定义好的标准电子病历信息，自由维护表单模板内容。</w:t>
      </w:r>
    </w:p>
    <w:p w14:paraId="5DF547C2">
      <w:pPr>
        <w:pStyle w:val="8"/>
        <w:ind w:left="1489" w:hanging="1489"/>
        <w:rPr>
          <w:rFonts w:hint="eastAsia"/>
        </w:rPr>
      </w:pPr>
      <w:r>
        <w:rPr>
          <w:rFonts w:hint="eastAsia"/>
        </w:rPr>
        <w:t>专病病种设置</w:t>
      </w:r>
    </w:p>
    <w:p w14:paraId="598026D6">
      <w:pPr>
        <w:pStyle w:val="55"/>
        <w:ind w:firstLine="480"/>
        <w:rPr>
          <w:rFonts w:hint="eastAsia" w:ascii="宋体" w:hAnsi="宋体" w:eastAsia="宋体"/>
        </w:rPr>
      </w:pPr>
      <w:r>
        <w:rPr>
          <w:rFonts w:hint="eastAsia" w:ascii="宋体" w:hAnsi="宋体" w:eastAsia="宋体"/>
        </w:rPr>
        <w:t>根据医院专病管理要求，设置专病病种。围绕已设置的专病病种关联需要监测的指标、并发症、治疗、手术等。</w:t>
      </w:r>
    </w:p>
    <w:p w14:paraId="39A0E6D4">
      <w:pPr>
        <w:pStyle w:val="7"/>
        <w:ind w:left="1320" w:hanging="1320"/>
        <w:rPr>
          <w:rFonts w:hint="eastAsia"/>
        </w:rPr>
      </w:pPr>
      <w:bookmarkStart w:id="330" w:name="_Toc159852004"/>
      <w:r>
        <w:rPr>
          <w:rFonts w:hint="eastAsia"/>
        </w:rPr>
        <w:t>知识库管理</w:t>
      </w:r>
      <w:bookmarkEnd w:id="330"/>
      <w:r>
        <w:rPr>
          <w:rFonts w:hint="eastAsia"/>
        </w:rPr>
        <w:tab/>
      </w:r>
    </w:p>
    <w:p w14:paraId="339CDC63">
      <w:pPr>
        <w:pStyle w:val="8"/>
        <w:ind w:left="1489" w:hanging="1489"/>
        <w:rPr>
          <w:rFonts w:hint="eastAsia"/>
        </w:rPr>
      </w:pPr>
      <w:r>
        <w:rPr>
          <w:rFonts w:hint="eastAsia"/>
        </w:rPr>
        <w:t>关联指标设置</w:t>
      </w:r>
    </w:p>
    <w:p w14:paraId="17FD1730">
      <w:pPr>
        <w:pStyle w:val="55"/>
        <w:ind w:firstLine="480"/>
        <w:rPr>
          <w:rFonts w:hint="eastAsia" w:ascii="宋体" w:hAnsi="宋体" w:eastAsia="宋体"/>
        </w:rPr>
      </w:pPr>
      <w:r>
        <w:rPr>
          <w:rFonts w:hint="eastAsia" w:ascii="宋体" w:hAnsi="宋体" w:eastAsia="宋体"/>
        </w:rPr>
        <w:t>实现平台不同类型的关键指标（包含检查、检查、病理、体征指标</w:t>
      </w:r>
      <w:r>
        <w:rPr>
          <w:rFonts w:ascii="宋体" w:hAnsi="宋体" w:eastAsia="宋体"/>
        </w:rPr>
        <w:t>）</w:t>
      </w:r>
      <w:r>
        <w:rPr>
          <w:rFonts w:hint="eastAsia" w:ascii="宋体" w:hAnsi="宋体" w:eastAsia="宋体"/>
        </w:rPr>
        <w:t>与医院内LIS、</w:t>
      </w:r>
      <w:r>
        <w:rPr>
          <w:rFonts w:ascii="宋体" w:hAnsi="宋体" w:eastAsia="宋体"/>
        </w:rPr>
        <w:t>检查</w:t>
      </w:r>
      <w:r>
        <w:rPr>
          <w:rFonts w:hint="eastAsia" w:ascii="宋体" w:hAnsi="宋体" w:eastAsia="宋体"/>
        </w:rPr>
        <w:t>系统的项目的对应以及指标</w:t>
      </w:r>
      <w:r>
        <w:rPr>
          <w:rFonts w:ascii="宋体" w:hAnsi="宋体" w:eastAsia="宋体"/>
        </w:rPr>
        <w:t>结果</w:t>
      </w:r>
      <w:r>
        <w:rPr>
          <w:rFonts w:hint="eastAsia" w:ascii="宋体" w:hAnsi="宋体" w:eastAsia="宋体"/>
        </w:rPr>
        <w:t>是否正常的自动判断。</w:t>
      </w:r>
    </w:p>
    <w:p w14:paraId="678453F6">
      <w:pPr>
        <w:pStyle w:val="8"/>
        <w:ind w:left="1489" w:hanging="1489"/>
        <w:rPr>
          <w:rFonts w:hint="eastAsia"/>
        </w:rPr>
      </w:pPr>
      <w:r>
        <w:rPr>
          <w:rFonts w:hint="eastAsia"/>
        </w:rPr>
        <w:t>医学字典设置</w:t>
      </w:r>
    </w:p>
    <w:p w14:paraId="37CA8981">
      <w:pPr>
        <w:pStyle w:val="55"/>
        <w:ind w:firstLine="480"/>
        <w:rPr>
          <w:rFonts w:hint="eastAsia" w:ascii="宋体" w:hAnsi="宋体" w:eastAsia="宋体"/>
        </w:rPr>
      </w:pPr>
      <w:r>
        <w:rPr>
          <w:rFonts w:hint="eastAsia" w:ascii="宋体" w:hAnsi="宋体" w:eastAsia="宋体"/>
        </w:rPr>
        <w:t>维护随访过程中需要用到的医学字典信息，如医学术语、症状字典、主诉字典、病史字典等。</w:t>
      </w:r>
    </w:p>
    <w:p w14:paraId="6285901C">
      <w:pPr>
        <w:pStyle w:val="8"/>
        <w:ind w:left="1489" w:hanging="1489"/>
        <w:rPr>
          <w:rFonts w:hint="eastAsia"/>
        </w:rPr>
      </w:pPr>
      <w:r>
        <w:rPr>
          <w:rFonts w:hint="eastAsia"/>
        </w:rPr>
        <w:t>健康宣教知识库</w:t>
      </w:r>
    </w:p>
    <w:p w14:paraId="27803FDF">
      <w:pPr>
        <w:pStyle w:val="55"/>
        <w:ind w:firstLine="480"/>
        <w:rPr>
          <w:rFonts w:hint="eastAsia" w:ascii="宋体" w:hAnsi="宋体" w:eastAsia="宋体"/>
        </w:rPr>
      </w:pPr>
      <w:r>
        <w:rPr>
          <w:rFonts w:hint="eastAsia" w:ascii="宋体" w:hAnsi="宋体" w:eastAsia="宋体"/>
        </w:rPr>
        <w:t>维护管理健康宣教内容，可上传宣教相关的文档、视频等。</w:t>
      </w:r>
    </w:p>
    <w:p w14:paraId="761F071F">
      <w:pPr>
        <w:pStyle w:val="8"/>
        <w:ind w:left="1489" w:hanging="1489"/>
        <w:rPr>
          <w:rFonts w:hint="eastAsia"/>
        </w:rPr>
      </w:pPr>
      <w:r>
        <w:rPr>
          <w:rFonts w:hint="eastAsia"/>
        </w:rPr>
        <w:t>随访问卷知识库</w:t>
      </w:r>
    </w:p>
    <w:p w14:paraId="1E31BF50">
      <w:pPr>
        <w:pStyle w:val="55"/>
        <w:ind w:firstLine="480"/>
        <w:rPr>
          <w:rFonts w:hint="eastAsia" w:ascii="宋体" w:hAnsi="宋体" w:eastAsia="宋体"/>
        </w:rPr>
      </w:pPr>
      <w:r>
        <w:rPr>
          <w:rFonts w:hint="eastAsia" w:ascii="宋体" w:hAnsi="宋体" w:eastAsia="宋体"/>
        </w:rPr>
        <w:t>支持按照临床各个科室不同随访表单的格式要求，定义不同的随访问卷，且支持问卷中期调整。</w:t>
      </w:r>
    </w:p>
    <w:p w14:paraId="2F7F900B">
      <w:pPr>
        <w:pStyle w:val="7"/>
        <w:ind w:left="1320" w:hanging="1320"/>
        <w:rPr>
          <w:rFonts w:hint="eastAsia"/>
        </w:rPr>
      </w:pPr>
      <w:bookmarkStart w:id="331" w:name="_Toc159852005"/>
      <w:r>
        <w:rPr>
          <w:rFonts w:hint="eastAsia"/>
        </w:rPr>
        <w:t>临床辅助服务</w:t>
      </w:r>
      <w:bookmarkEnd w:id="331"/>
    </w:p>
    <w:p w14:paraId="5F8C346D">
      <w:pPr>
        <w:pStyle w:val="55"/>
        <w:ind w:firstLine="480"/>
        <w:rPr>
          <w:rFonts w:hint="eastAsia" w:ascii="宋体" w:hAnsi="宋体" w:eastAsia="宋体"/>
        </w:rPr>
      </w:pPr>
      <w:r>
        <w:rPr>
          <w:rFonts w:hint="eastAsia" w:ascii="宋体" w:hAnsi="宋体" w:eastAsia="宋体"/>
        </w:rPr>
        <w:t>医护人员在开展随访工作时，需支持通过临床辅助服务查询院内的排班号源、床位情况、手术安排记录，帮助患者根据院内资源合理安排下一步的治疗计划。</w:t>
      </w:r>
    </w:p>
    <w:p w14:paraId="05AC9A90">
      <w:pPr>
        <w:pStyle w:val="8"/>
        <w:ind w:left="1489" w:hanging="1489"/>
        <w:rPr>
          <w:rFonts w:hint="eastAsia"/>
        </w:rPr>
      </w:pPr>
      <w:r>
        <w:rPr>
          <w:rFonts w:hint="eastAsia"/>
        </w:rPr>
        <w:t>预约挂号</w:t>
      </w:r>
    </w:p>
    <w:p w14:paraId="3AC8F1B9">
      <w:pPr>
        <w:pStyle w:val="55"/>
        <w:ind w:firstLine="480"/>
        <w:rPr>
          <w:rFonts w:hint="eastAsia" w:ascii="宋体" w:hAnsi="宋体" w:eastAsia="宋体"/>
        </w:rPr>
      </w:pPr>
      <w:r>
        <w:rPr>
          <w:rFonts w:hint="eastAsia" w:ascii="宋体" w:hAnsi="宋体" w:eastAsia="宋体"/>
        </w:rPr>
        <w:t>需支持医护人员查询本机构的门诊号源及医生排班情况，可按医生、按日期两个维度展示医生排班列表，为随访过程的患者预约所需号源。</w:t>
      </w:r>
    </w:p>
    <w:p w14:paraId="5B081477">
      <w:pPr>
        <w:pStyle w:val="8"/>
        <w:ind w:left="1489" w:hanging="1489"/>
        <w:rPr>
          <w:rFonts w:hint="eastAsia"/>
        </w:rPr>
      </w:pPr>
      <w:r>
        <w:rPr>
          <w:rFonts w:hint="eastAsia"/>
        </w:rPr>
        <w:t>床位查询</w:t>
      </w:r>
    </w:p>
    <w:p w14:paraId="4F662CEF">
      <w:pPr>
        <w:pStyle w:val="55"/>
        <w:ind w:firstLine="480"/>
        <w:rPr>
          <w:rFonts w:hint="eastAsia" w:ascii="宋体" w:hAnsi="宋体" w:eastAsia="宋体"/>
        </w:rPr>
      </w:pPr>
      <w:r>
        <w:rPr>
          <w:rFonts w:hint="eastAsia" w:ascii="宋体" w:hAnsi="宋体" w:eastAsia="宋体"/>
        </w:rPr>
        <w:t>支持医护人员按病区查询本机构床位的使用情况，以便医护人员在随访时，为择期住院的患者提供最新的床位信息。</w:t>
      </w:r>
    </w:p>
    <w:p w14:paraId="63734353">
      <w:pPr>
        <w:pStyle w:val="8"/>
        <w:ind w:left="1489" w:hanging="1489"/>
        <w:rPr>
          <w:rFonts w:hint="eastAsia"/>
        </w:rPr>
      </w:pPr>
      <w:r>
        <w:rPr>
          <w:rFonts w:hint="eastAsia"/>
        </w:rPr>
        <w:t>手术查询</w:t>
      </w:r>
    </w:p>
    <w:p w14:paraId="476F3FBE">
      <w:pPr>
        <w:pStyle w:val="55"/>
        <w:ind w:firstLine="480"/>
        <w:rPr>
          <w:rFonts w:hint="eastAsia" w:ascii="宋体" w:hAnsi="宋体" w:eastAsia="宋体"/>
        </w:rPr>
      </w:pPr>
      <w:r>
        <w:rPr>
          <w:rFonts w:hint="eastAsia" w:ascii="宋体" w:hAnsi="宋体" w:eastAsia="宋体"/>
        </w:rPr>
        <w:t>需支持医护人员查询手术记录，可按手术日期、患者姓名、住院号查询，以便在开展随访工作时，重点关注手术患者，给予术后康复指导。</w:t>
      </w:r>
    </w:p>
    <w:p w14:paraId="6F033531">
      <w:pPr>
        <w:pStyle w:val="7"/>
        <w:ind w:left="1320" w:hanging="1320"/>
        <w:rPr>
          <w:rFonts w:hint="eastAsia"/>
        </w:rPr>
      </w:pPr>
      <w:r>
        <w:rPr>
          <w:rFonts w:hint="eastAsia"/>
        </w:rPr>
        <w:t>随访计划审核</w:t>
      </w:r>
    </w:p>
    <w:p w14:paraId="6AE3176B">
      <w:pPr>
        <w:pStyle w:val="55"/>
        <w:ind w:firstLine="480"/>
        <w:rPr>
          <w:rFonts w:hint="eastAsia" w:ascii="宋体" w:hAnsi="宋体" w:eastAsia="宋体"/>
        </w:rPr>
      </w:pPr>
      <w:r>
        <w:rPr>
          <w:rFonts w:hint="eastAsia" w:ascii="宋体" w:hAnsi="宋体" w:eastAsia="宋体"/>
        </w:rPr>
        <w:t>需支持科室管理者或者诊疗小组管理员，对制定的随访计划进行审批。结合临床诊疗实际及科室具体情况，可以对随访计划进行审阅。</w:t>
      </w:r>
    </w:p>
    <w:p w14:paraId="483BBC90">
      <w:pPr>
        <w:pStyle w:val="7"/>
        <w:ind w:left="1320" w:hanging="1320"/>
        <w:rPr>
          <w:rFonts w:hint="eastAsia"/>
        </w:rPr>
      </w:pPr>
      <w:bookmarkStart w:id="332" w:name="_Toc159852007"/>
      <w:r>
        <w:rPr>
          <w:rFonts w:hint="eastAsia"/>
        </w:rPr>
        <w:t>统计分析</w:t>
      </w:r>
      <w:bookmarkEnd w:id="332"/>
      <w:r>
        <w:rPr>
          <w:rFonts w:hint="eastAsia"/>
        </w:rPr>
        <w:tab/>
      </w:r>
    </w:p>
    <w:p w14:paraId="2FD9FE31">
      <w:pPr>
        <w:pStyle w:val="55"/>
        <w:ind w:firstLine="480"/>
        <w:rPr>
          <w:rFonts w:hint="eastAsia" w:ascii="宋体" w:hAnsi="宋体" w:eastAsia="宋体"/>
        </w:rPr>
      </w:pPr>
      <w:r>
        <w:rPr>
          <w:rFonts w:hint="eastAsia" w:ascii="宋体" w:hAnsi="宋体" w:eastAsia="宋体"/>
        </w:rPr>
        <w:t>需支持数据统计、分析、展示，或者对接大数据系统，上传数据，发掘更深一层次的应用。</w:t>
      </w:r>
    </w:p>
    <w:p w14:paraId="272CC070">
      <w:pPr>
        <w:pStyle w:val="8"/>
        <w:ind w:left="1489" w:hanging="1489"/>
        <w:rPr>
          <w:rFonts w:hint="eastAsia"/>
        </w:rPr>
      </w:pPr>
      <w:r>
        <w:rPr>
          <w:rFonts w:hint="eastAsia"/>
        </w:rPr>
        <w:t>随访工作量统计</w:t>
      </w:r>
    </w:p>
    <w:p w14:paraId="2BFF6DEE">
      <w:pPr>
        <w:pStyle w:val="55"/>
        <w:ind w:firstLine="566" w:firstLineChars="236"/>
        <w:rPr>
          <w:rFonts w:hint="eastAsia" w:ascii="宋体" w:hAnsi="宋体" w:eastAsia="宋体"/>
        </w:rPr>
      </w:pPr>
      <w:r>
        <w:rPr>
          <w:rFonts w:hint="eastAsia" w:ascii="宋体" w:hAnsi="宋体" w:eastAsia="宋体"/>
        </w:rPr>
        <w:t>随访工作量统计各个随访人员/团队/路径的总随访人次、总随访情况、初访情况、再访情况，呼叫沟通情况。</w:t>
      </w:r>
    </w:p>
    <w:p w14:paraId="3FFA5ED0">
      <w:pPr>
        <w:pStyle w:val="8"/>
        <w:ind w:left="1489" w:hanging="1489"/>
        <w:rPr>
          <w:rFonts w:hint="eastAsia"/>
        </w:rPr>
      </w:pPr>
      <w:r>
        <w:rPr>
          <w:rFonts w:hint="eastAsia"/>
        </w:rPr>
        <w:t>专病统计分析</w:t>
      </w:r>
    </w:p>
    <w:p w14:paraId="4042DC7A">
      <w:pPr>
        <w:pStyle w:val="55"/>
        <w:ind w:firstLine="480"/>
        <w:rPr>
          <w:rFonts w:hint="eastAsia" w:ascii="宋体" w:hAnsi="宋体" w:eastAsia="宋体"/>
        </w:rPr>
      </w:pPr>
      <w:r>
        <w:rPr>
          <w:rFonts w:hint="eastAsia" w:ascii="宋体" w:hAnsi="宋体" w:eastAsia="宋体"/>
        </w:rPr>
        <w:t>根据专病业务需求查询各类报表，导出报表，根据专病随访的随访结果，统计各个病种的患者入组情况，总随访人次、总随访成功人次、在线复诊人次等。</w:t>
      </w:r>
    </w:p>
    <w:p w14:paraId="6AFED52D">
      <w:pPr>
        <w:pStyle w:val="7"/>
        <w:ind w:left="1320" w:hanging="1320"/>
        <w:rPr>
          <w:rFonts w:hint="eastAsia"/>
        </w:rPr>
      </w:pPr>
      <w:r>
        <w:rPr>
          <w:rFonts w:hint="eastAsia"/>
        </w:rPr>
        <w:t>团队管理</w:t>
      </w:r>
    </w:p>
    <w:p w14:paraId="71FA2C1B">
      <w:pPr>
        <w:pStyle w:val="55"/>
        <w:ind w:firstLine="480"/>
        <w:rPr>
          <w:rFonts w:hint="eastAsia" w:ascii="宋体" w:hAnsi="宋体" w:eastAsia="宋体"/>
        </w:rPr>
      </w:pPr>
      <w:r>
        <w:rPr>
          <w:rFonts w:hint="eastAsia" w:ascii="宋体" w:hAnsi="宋体" w:eastAsia="宋体"/>
        </w:rPr>
        <w:t>需支持有权限的管理人员对医疗团队进行管理，包括新增医疗团队、维护团队信息等，配置各团队管辖范围，维护团队成员，团队成员支持跨机构，跨科室。</w:t>
      </w:r>
    </w:p>
    <w:p w14:paraId="08DEE5A2">
      <w:pPr>
        <w:pStyle w:val="7"/>
        <w:ind w:left="1320" w:hanging="1320"/>
        <w:rPr>
          <w:rFonts w:hint="eastAsia"/>
        </w:rPr>
      </w:pPr>
      <w:bookmarkStart w:id="333" w:name="_Toc159852009"/>
      <w:r>
        <w:rPr>
          <w:rFonts w:hint="eastAsia"/>
        </w:rPr>
        <w:t>专科随访-医护移动端</w:t>
      </w:r>
      <w:bookmarkEnd w:id="333"/>
    </w:p>
    <w:p w14:paraId="14E54542">
      <w:pPr>
        <w:pStyle w:val="55"/>
        <w:ind w:firstLine="480"/>
        <w:rPr>
          <w:rFonts w:hint="eastAsia" w:ascii="宋体" w:hAnsi="宋体" w:eastAsia="宋体"/>
        </w:rPr>
      </w:pPr>
      <w:r>
        <w:rPr>
          <w:rFonts w:hint="eastAsia" w:ascii="宋体" w:hAnsi="宋体" w:eastAsia="宋体"/>
        </w:rPr>
        <w:t>面向随访管理工作人员及医生，在院内网页端应用的基础上，</w:t>
      </w:r>
      <w:r>
        <w:rPr>
          <w:rFonts w:ascii="宋体" w:hAnsi="宋体" w:eastAsia="宋体"/>
        </w:rPr>
        <w:t>将</w:t>
      </w:r>
      <w:r>
        <w:rPr>
          <w:rFonts w:hint="eastAsia" w:ascii="宋体" w:hAnsi="宋体" w:eastAsia="宋体"/>
        </w:rPr>
        <w:t>一些强调及时性、</w:t>
      </w:r>
      <w:r>
        <w:rPr>
          <w:rFonts w:ascii="宋体" w:hAnsi="宋体" w:eastAsia="宋体"/>
        </w:rPr>
        <w:t>便捷性或者</w:t>
      </w:r>
      <w:r>
        <w:rPr>
          <w:rFonts w:hint="eastAsia" w:ascii="宋体" w:hAnsi="宋体" w:eastAsia="宋体"/>
        </w:rPr>
        <w:t>适合在移动端操作的业务功能移植到APP上。充分利用管理人员的碎片时间，</w:t>
      </w:r>
      <w:r>
        <w:rPr>
          <w:rFonts w:ascii="宋体" w:hAnsi="宋体" w:eastAsia="宋体"/>
        </w:rPr>
        <w:t>有效</w:t>
      </w:r>
      <w:r>
        <w:rPr>
          <w:rFonts w:hint="eastAsia" w:ascii="宋体" w:hAnsi="宋体" w:eastAsia="宋体"/>
        </w:rPr>
        <w:t>提升工作效率和使用体验。</w:t>
      </w:r>
    </w:p>
    <w:p w14:paraId="494C0590">
      <w:pPr>
        <w:pStyle w:val="8"/>
        <w:ind w:left="1489" w:hanging="1489"/>
        <w:rPr>
          <w:rFonts w:hint="eastAsia"/>
        </w:rPr>
      </w:pPr>
      <w:bookmarkStart w:id="334" w:name="_Toc159852010"/>
      <w:r>
        <w:rPr>
          <w:rFonts w:hint="eastAsia"/>
        </w:rPr>
        <w:t>入组审核</w:t>
      </w:r>
      <w:bookmarkEnd w:id="334"/>
    </w:p>
    <w:p w14:paraId="000B03B4">
      <w:pPr>
        <w:pStyle w:val="59"/>
        <w:jc w:val="left"/>
        <w:rPr>
          <w:rFonts w:hint="eastAsia" w:ascii="宋体" w:hAnsi="宋体"/>
        </w:rPr>
      </w:pPr>
      <w:r>
        <w:rPr>
          <w:rFonts w:hint="eastAsia" w:ascii="宋体" w:hAnsi="宋体"/>
        </w:rPr>
        <w:t xml:space="preserve"> </w:t>
      </w:r>
      <w:r>
        <w:rPr>
          <w:rFonts w:ascii="宋体" w:hAnsi="宋体"/>
        </w:rPr>
        <w:t xml:space="preserve">  </w:t>
      </w:r>
      <w:r>
        <w:rPr>
          <w:rFonts w:hint="eastAsia" w:ascii="宋体" w:hAnsi="宋体"/>
        </w:rPr>
        <w:t>有权限的随访人员可以对其他工作人员或患者自己发起的患者入组申请进行审核，需支持审核人员对患者详细信息进行查询。</w:t>
      </w:r>
    </w:p>
    <w:p w14:paraId="6DF6437B">
      <w:pPr>
        <w:pStyle w:val="8"/>
        <w:ind w:left="1489" w:hanging="1489"/>
        <w:rPr>
          <w:rFonts w:hint="eastAsia"/>
        </w:rPr>
      </w:pPr>
      <w:bookmarkStart w:id="335" w:name="_Toc159852011"/>
      <w:r>
        <w:rPr>
          <w:rFonts w:hint="eastAsia"/>
        </w:rPr>
        <w:t>我的患者</w:t>
      </w:r>
      <w:bookmarkEnd w:id="335"/>
    </w:p>
    <w:p w14:paraId="772154F9">
      <w:pPr>
        <w:pStyle w:val="55"/>
        <w:ind w:firstLine="480"/>
        <w:rPr>
          <w:rFonts w:hint="eastAsia" w:ascii="宋体" w:hAnsi="宋体" w:eastAsia="宋体"/>
        </w:rPr>
      </w:pPr>
      <w:r>
        <w:rPr>
          <w:rFonts w:hint="eastAsia" w:ascii="宋体" w:hAnsi="宋体" w:eastAsia="宋体"/>
        </w:rPr>
        <w:t>需支持医护人员通过移动端查看管辖的专病患者列表，也可查看团队内所有患者。支持按姓名、手机号搜索患者，查看患者详细的健康档案、随访计划、监测指标。</w:t>
      </w:r>
    </w:p>
    <w:p w14:paraId="0FE651FA">
      <w:pPr>
        <w:pStyle w:val="8"/>
        <w:ind w:left="1489" w:hanging="1489"/>
        <w:rPr>
          <w:rFonts w:hint="eastAsia"/>
        </w:rPr>
      </w:pPr>
      <w:bookmarkStart w:id="336" w:name="_Toc159852012"/>
      <w:r>
        <w:rPr>
          <w:rFonts w:hint="eastAsia"/>
        </w:rPr>
        <w:t>患者详情</w:t>
      </w:r>
      <w:bookmarkEnd w:id="336"/>
    </w:p>
    <w:p w14:paraId="5B5E356A">
      <w:pPr>
        <w:pStyle w:val="55"/>
        <w:ind w:firstLine="0" w:firstLineChars="0"/>
        <w:rPr>
          <w:rFonts w:hint="eastAsia" w:ascii="宋体" w:hAnsi="宋体" w:eastAsia="宋体"/>
        </w:rPr>
      </w:pPr>
      <w:r>
        <w:rPr>
          <w:rFonts w:ascii="宋体" w:hAnsi="宋体" w:eastAsia="宋体"/>
        </w:rPr>
        <w:t xml:space="preserve">   </w:t>
      </w:r>
      <w:r>
        <w:rPr>
          <w:rFonts w:hint="eastAsia" w:ascii="宋体" w:hAnsi="宋体" w:eastAsia="宋体"/>
        </w:rPr>
        <w:t>医生选择具体患者后，</w:t>
      </w:r>
      <w:r>
        <w:rPr>
          <w:rFonts w:ascii="宋体" w:hAnsi="宋体" w:eastAsia="宋体"/>
        </w:rPr>
        <w:t>可以</w:t>
      </w:r>
      <w:r>
        <w:rPr>
          <w:rFonts w:hint="eastAsia" w:ascii="宋体" w:hAnsi="宋体" w:eastAsia="宋体"/>
        </w:rPr>
        <w:t>对该患者的历史随访记录、</w:t>
      </w:r>
      <w:r>
        <w:rPr>
          <w:rFonts w:ascii="宋体" w:hAnsi="宋体" w:eastAsia="宋体"/>
        </w:rPr>
        <w:t>随访计划</w:t>
      </w:r>
      <w:r>
        <w:rPr>
          <w:rFonts w:hint="eastAsia" w:ascii="宋体" w:hAnsi="宋体" w:eastAsia="宋体"/>
        </w:rPr>
        <w:t>、</w:t>
      </w:r>
      <w:r>
        <w:rPr>
          <w:rFonts w:ascii="宋体" w:hAnsi="宋体" w:eastAsia="宋体"/>
        </w:rPr>
        <w:t>关键指标</w:t>
      </w:r>
      <w:r>
        <w:rPr>
          <w:rFonts w:hint="eastAsia" w:ascii="宋体" w:hAnsi="宋体" w:eastAsia="宋体"/>
        </w:rPr>
        <w:t>和健康档案</w:t>
      </w:r>
      <w:r>
        <w:rPr>
          <w:rFonts w:ascii="宋体" w:hAnsi="宋体" w:eastAsia="宋体"/>
        </w:rPr>
        <w:t>、历史就诊记录</w:t>
      </w:r>
      <w:r>
        <w:rPr>
          <w:rFonts w:hint="eastAsia" w:ascii="宋体" w:hAnsi="宋体" w:eastAsia="宋体"/>
        </w:rPr>
        <w:t>进行查询。</w:t>
      </w:r>
    </w:p>
    <w:p w14:paraId="6A908923">
      <w:pPr>
        <w:pStyle w:val="8"/>
        <w:ind w:left="1489" w:hanging="1489"/>
        <w:rPr>
          <w:rFonts w:hint="eastAsia"/>
        </w:rPr>
      </w:pPr>
      <w:bookmarkStart w:id="337" w:name="_Toc159852013"/>
      <w:r>
        <w:rPr>
          <w:rFonts w:hint="eastAsia"/>
        </w:rPr>
        <w:t>随访计划</w:t>
      </w:r>
      <w:bookmarkEnd w:id="337"/>
    </w:p>
    <w:p w14:paraId="4C5D8B95">
      <w:pPr>
        <w:pStyle w:val="55"/>
        <w:ind w:firstLine="480"/>
        <w:rPr>
          <w:rFonts w:hint="eastAsia" w:ascii="宋体" w:hAnsi="宋体" w:eastAsia="宋体"/>
        </w:rPr>
      </w:pPr>
      <w:r>
        <w:rPr>
          <w:rFonts w:hint="eastAsia" w:ascii="宋体" w:hAnsi="宋体" w:eastAsia="宋体"/>
        </w:rPr>
        <w:t>根据患者的诊断、关键指标、就诊时间等因素，结合专病随访路径的设置，系统需支持自动生成每位患者的随访计划。为患者、医生提供随访计划和服务内容的提醒。</w:t>
      </w:r>
    </w:p>
    <w:p w14:paraId="646C903B">
      <w:pPr>
        <w:pStyle w:val="8"/>
        <w:ind w:left="1489" w:hanging="1489"/>
        <w:rPr>
          <w:rFonts w:hint="eastAsia"/>
        </w:rPr>
      </w:pPr>
      <w:bookmarkStart w:id="338" w:name="_Toc159852014"/>
      <w:r>
        <w:t>随访执行</w:t>
      </w:r>
      <w:bookmarkEnd w:id="338"/>
      <w:r>
        <w:rPr>
          <w:rFonts w:hint="eastAsia"/>
        </w:rPr>
        <w:t xml:space="preserve"> </w:t>
      </w:r>
      <w:r>
        <w:t xml:space="preserve"> </w:t>
      </w:r>
    </w:p>
    <w:p w14:paraId="1E5EA91A">
      <w:pPr>
        <w:pStyle w:val="55"/>
        <w:ind w:firstLine="480"/>
        <w:rPr>
          <w:rFonts w:hint="eastAsia" w:ascii="宋体" w:hAnsi="宋体" w:eastAsia="宋体"/>
        </w:rPr>
      </w:pPr>
      <w:r>
        <w:rPr>
          <w:rFonts w:hint="eastAsia" w:ascii="宋体" w:hAnsi="宋体" w:eastAsia="宋体"/>
        </w:rPr>
        <w:t>需支持医生根据随访计划对随访工作进行执行和记录。在一个页面上实现患者健康档案的查询、本次随访内容和随访情况的记录。</w:t>
      </w:r>
    </w:p>
    <w:p w14:paraId="5E38285C">
      <w:pPr>
        <w:pStyle w:val="8"/>
        <w:ind w:left="1489" w:hanging="1489"/>
        <w:rPr>
          <w:rFonts w:hint="eastAsia"/>
        </w:rPr>
      </w:pPr>
      <w:bookmarkStart w:id="339" w:name="_Toc159852015"/>
      <w:r>
        <w:rPr>
          <w:rFonts w:hint="eastAsia"/>
        </w:rPr>
        <w:t>异常提醒</w:t>
      </w:r>
      <w:bookmarkEnd w:id="339"/>
    </w:p>
    <w:p w14:paraId="0B77A4E4">
      <w:pPr>
        <w:pStyle w:val="55"/>
        <w:ind w:firstLine="480"/>
        <w:rPr>
          <w:rFonts w:hint="eastAsia" w:ascii="宋体" w:hAnsi="宋体" w:eastAsia="宋体"/>
        </w:rPr>
      </w:pPr>
      <w:r>
        <w:rPr>
          <w:rFonts w:hint="eastAsia" w:ascii="宋体" w:hAnsi="宋体" w:eastAsia="宋体"/>
        </w:rPr>
        <w:t>当医生管辖的患者有异常指标时，系统推送消息提醒医生，及时关注异常指标。</w:t>
      </w:r>
    </w:p>
    <w:p w14:paraId="5173E539">
      <w:pPr>
        <w:pStyle w:val="8"/>
        <w:ind w:left="1489" w:hanging="1489"/>
        <w:rPr>
          <w:rFonts w:hint="eastAsia"/>
        </w:rPr>
      </w:pPr>
      <w:bookmarkStart w:id="340" w:name="_Toc159852016"/>
      <w:r>
        <w:rPr>
          <w:rFonts w:hint="eastAsia"/>
        </w:rPr>
        <w:t>患者留言</w:t>
      </w:r>
      <w:bookmarkEnd w:id="340"/>
      <w:r>
        <w:rPr>
          <w:rFonts w:hint="eastAsia"/>
        </w:rPr>
        <w:t xml:space="preserve"> </w:t>
      </w:r>
    </w:p>
    <w:p w14:paraId="6BCB6357">
      <w:pPr>
        <w:pStyle w:val="55"/>
        <w:ind w:firstLine="480"/>
        <w:rPr>
          <w:rFonts w:hint="eastAsia" w:ascii="宋体" w:hAnsi="宋体" w:eastAsia="宋体"/>
        </w:rPr>
      </w:pPr>
      <w:r>
        <w:rPr>
          <w:rFonts w:hint="eastAsia" w:ascii="宋体" w:hAnsi="宋体" w:eastAsia="宋体"/>
        </w:rPr>
        <w:t>医护人员在健康资讯发布文章后，需支持患者与医护人员进行留言互动，支持医护人员查看评论区的患者留言，进行反馈交流。</w:t>
      </w:r>
    </w:p>
    <w:p w14:paraId="6B09B227">
      <w:pPr>
        <w:pStyle w:val="7"/>
        <w:ind w:left="1320" w:hanging="1320"/>
        <w:rPr>
          <w:rFonts w:hint="eastAsia"/>
        </w:rPr>
      </w:pPr>
      <w:bookmarkStart w:id="341" w:name="_Toc159852017"/>
      <w:r>
        <w:rPr>
          <w:rFonts w:hint="eastAsia"/>
        </w:rPr>
        <w:t>专病随访-患者端</w:t>
      </w:r>
      <w:bookmarkEnd w:id="341"/>
    </w:p>
    <w:p w14:paraId="2970AA79">
      <w:pPr>
        <w:pStyle w:val="55"/>
        <w:ind w:firstLine="480"/>
        <w:rPr>
          <w:rFonts w:hint="eastAsia" w:ascii="宋体" w:hAnsi="宋体" w:eastAsia="宋体"/>
        </w:rPr>
      </w:pPr>
      <w:r>
        <w:rPr>
          <w:rFonts w:hint="eastAsia" w:ascii="宋体" w:hAnsi="宋体" w:eastAsia="宋体"/>
        </w:rPr>
        <w:t>患者端应用是专病随访系统面向患者提供服务的门户端口。需支持挂载到医院微信门户，实现患者通过移动互联网便捷管理自身随访相关业务、</w:t>
      </w:r>
      <w:r>
        <w:rPr>
          <w:rFonts w:ascii="宋体" w:hAnsi="宋体" w:eastAsia="宋体"/>
        </w:rPr>
        <w:t>获取</w:t>
      </w:r>
      <w:r>
        <w:rPr>
          <w:rFonts w:hint="eastAsia" w:ascii="宋体" w:hAnsi="宋体" w:eastAsia="宋体"/>
        </w:rPr>
        <w:t>业务提示信息。</w:t>
      </w:r>
    </w:p>
    <w:p w14:paraId="76640A9A">
      <w:pPr>
        <w:pStyle w:val="8"/>
        <w:ind w:left="1489" w:hanging="1489"/>
        <w:rPr>
          <w:rFonts w:hint="eastAsia"/>
        </w:rPr>
      </w:pPr>
      <w:bookmarkStart w:id="342" w:name="_Toc159852018"/>
      <w:r>
        <w:rPr>
          <w:rFonts w:hint="eastAsia"/>
        </w:rPr>
        <w:t>扫码入组</w:t>
      </w:r>
      <w:bookmarkEnd w:id="342"/>
    </w:p>
    <w:p w14:paraId="7E5171EC">
      <w:pPr>
        <w:pStyle w:val="55"/>
        <w:ind w:firstLine="480"/>
        <w:rPr>
          <w:rFonts w:hint="eastAsia" w:ascii="宋体" w:hAnsi="宋体" w:eastAsia="宋体"/>
        </w:rPr>
      </w:pPr>
      <w:r>
        <w:rPr>
          <w:rFonts w:hint="eastAsia" w:ascii="宋体" w:hAnsi="宋体" w:eastAsia="宋体"/>
        </w:rPr>
        <w:t>患者扫描医生提供的邀请二维码，按要求完善自身信息提交随访入组申请。申请需要经过医生审核后，</w:t>
      </w:r>
      <w:r>
        <w:rPr>
          <w:rFonts w:ascii="宋体" w:hAnsi="宋体" w:eastAsia="宋体"/>
        </w:rPr>
        <w:t>患者</w:t>
      </w:r>
      <w:r>
        <w:rPr>
          <w:rFonts w:hint="eastAsia" w:ascii="宋体" w:hAnsi="宋体" w:eastAsia="宋体"/>
        </w:rPr>
        <w:t>方可正式入组。</w:t>
      </w:r>
    </w:p>
    <w:p w14:paraId="1977198F">
      <w:pPr>
        <w:pStyle w:val="8"/>
        <w:ind w:left="1489" w:hanging="1489"/>
        <w:rPr>
          <w:rFonts w:hint="eastAsia"/>
        </w:rPr>
      </w:pPr>
      <w:bookmarkStart w:id="343" w:name="_Toc159852019"/>
      <w:r>
        <w:rPr>
          <w:rFonts w:hint="eastAsia"/>
        </w:rPr>
        <w:t>我的申请</w:t>
      </w:r>
      <w:bookmarkEnd w:id="343"/>
    </w:p>
    <w:p w14:paraId="088CD1D7">
      <w:pPr>
        <w:pStyle w:val="55"/>
        <w:ind w:firstLine="480"/>
        <w:rPr>
          <w:rFonts w:hint="eastAsia" w:ascii="宋体" w:hAnsi="宋体" w:eastAsia="宋体"/>
        </w:rPr>
      </w:pPr>
      <w:r>
        <w:rPr>
          <w:rFonts w:hint="eastAsia" w:ascii="宋体" w:hAnsi="宋体" w:eastAsia="宋体"/>
        </w:rPr>
        <w:t>统一展示患者所有的入组申请记录以及该记录目前的审核状态。</w:t>
      </w:r>
      <w:r>
        <w:rPr>
          <w:rFonts w:ascii="宋体" w:hAnsi="宋体" w:eastAsia="宋体"/>
        </w:rPr>
        <w:t>待审核</w:t>
      </w:r>
      <w:r>
        <w:rPr>
          <w:rFonts w:hint="eastAsia" w:ascii="宋体" w:hAnsi="宋体" w:eastAsia="宋体"/>
        </w:rPr>
        <w:t>的申请显示患者申请的科室、</w:t>
      </w:r>
      <w:r>
        <w:rPr>
          <w:rFonts w:ascii="宋体" w:hAnsi="宋体" w:eastAsia="宋体"/>
        </w:rPr>
        <w:t>主管医生</w:t>
      </w:r>
      <w:r>
        <w:rPr>
          <w:rFonts w:hint="eastAsia" w:ascii="宋体" w:hAnsi="宋体" w:eastAsia="宋体"/>
        </w:rPr>
        <w:t>，</w:t>
      </w:r>
      <w:r>
        <w:rPr>
          <w:rFonts w:ascii="宋体" w:hAnsi="宋体" w:eastAsia="宋体"/>
        </w:rPr>
        <w:t>审核通过</w:t>
      </w:r>
      <w:r>
        <w:rPr>
          <w:rFonts w:hint="eastAsia" w:ascii="宋体" w:hAnsi="宋体" w:eastAsia="宋体"/>
        </w:rPr>
        <w:t>的记录显示最终被分配的主管医生。</w:t>
      </w:r>
    </w:p>
    <w:p w14:paraId="4273819D">
      <w:pPr>
        <w:pStyle w:val="8"/>
        <w:ind w:left="1489" w:hanging="1489"/>
        <w:rPr>
          <w:rFonts w:hint="eastAsia"/>
        </w:rPr>
      </w:pPr>
      <w:bookmarkStart w:id="344" w:name="_Toc159852020"/>
      <w:r>
        <w:rPr>
          <w:rFonts w:hint="eastAsia"/>
        </w:rPr>
        <w:t>我的医生</w:t>
      </w:r>
      <w:bookmarkEnd w:id="344"/>
    </w:p>
    <w:p w14:paraId="60800FF1">
      <w:pPr>
        <w:pStyle w:val="55"/>
        <w:ind w:firstLine="480"/>
        <w:rPr>
          <w:rFonts w:hint="eastAsia" w:ascii="宋体" w:hAnsi="宋体" w:eastAsia="宋体"/>
        </w:rPr>
      </w:pPr>
      <w:r>
        <w:rPr>
          <w:rFonts w:hint="eastAsia" w:ascii="宋体" w:hAnsi="宋体" w:eastAsia="宋体"/>
        </w:rPr>
        <w:t>分别展示当前患者在不同团队内的主管医生，以及患者已入组的团队内其他医生。</w:t>
      </w:r>
      <w:r>
        <w:rPr>
          <w:rFonts w:ascii="宋体" w:hAnsi="宋体" w:eastAsia="宋体"/>
        </w:rPr>
        <w:t>患者可以选择相关医生</w:t>
      </w:r>
      <w:r>
        <w:rPr>
          <w:rFonts w:hint="eastAsia" w:ascii="宋体" w:hAnsi="宋体" w:eastAsia="宋体"/>
        </w:rPr>
        <w:t>发起互联网医院在线咨询服务。</w:t>
      </w:r>
    </w:p>
    <w:p w14:paraId="07881A03">
      <w:pPr>
        <w:pStyle w:val="8"/>
        <w:ind w:left="1489" w:hanging="1489"/>
        <w:rPr>
          <w:rFonts w:hint="eastAsia"/>
        </w:rPr>
      </w:pPr>
      <w:bookmarkStart w:id="345" w:name="_Toc159852021"/>
      <w:r>
        <w:rPr>
          <w:rFonts w:hint="eastAsia"/>
        </w:rPr>
        <w:t>我的任务</w:t>
      </w:r>
      <w:bookmarkEnd w:id="345"/>
      <w:r>
        <w:rPr>
          <w:rFonts w:hint="eastAsia"/>
        </w:rPr>
        <w:t xml:space="preserve"> </w:t>
      </w:r>
    </w:p>
    <w:p w14:paraId="637A8F25">
      <w:pPr>
        <w:pStyle w:val="55"/>
        <w:ind w:firstLine="480"/>
        <w:rPr>
          <w:rFonts w:hint="eastAsia" w:ascii="宋体" w:hAnsi="宋体" w:eastAsia="宋体"/>
        </w:rPr>
      </w:pPr>
      <w:r>
        <w:rPr>
          <w:rFonts w:hint="eastAsia" w:ascii="宋体" w:hAnsi="宋体" w:eastAsia="宋体"/>
        </w:rPr>
        <w:t>需支持按顺序展示当前患者相关随访计划中的待执行任务，</w:t>
      </w:r>
      <w:r>
        <w:rPr>
          <w:rFonts w:ascii="宋体" w:hAnsi="宋体" w:eastAsia="宋体"/>
        </w:rPr>
        <w:t>针对不同</w:t>
      </w:r>
      <w:r>
        <w:rPr>
          <w:rFonts w:hint="eastAsia" w:ascii="宋体" w:hAnsi="宋体" w:eastAsia="宋体"/>
        </w:rPr>
        <w:t>的任务系统可以为患者提供不同的功能。</w:t>
      </w:r>
    </w:p>
    <w:p w14:paraId="78666D8D">
      <w:pPr>
        <w:pStyle w:val="9"/>
        <w:ind w:left="1646" w:hanging="1646"/>
        <w:rPr>
          <w:rFonts w:hint="eastAsia"/>
        </w:rPr>
      </w:pPr>
      <w:r>
        <w:rPr>
          <w:rFonts w:hint="eastAsia"/>
        </w:rPr>
        <w:t>随访问卷</w:t>
      </w:r>
      <w:r>
        <w:t xml:space="preserve"> </w:t>
      </w:r>
    </w:p>
    <w:p w14:paraId="4F03D247">
      <w:pPr>
        <w:pStyle w:val="55"/>
        <w:ind w:firstLine="480"/>
        <w:rPr>
          <w:rFonts w:hint="eastAsia" w:ascii="宋体" w:hAnsi="宋体" w:eastAsia="宋体"/>
        </w:rPr>
      </w:pPr>
      <w:r>
        <w:rPr>
          <w:rFonts w:hint="eastAsia" w:ascii="宋体" w:hAnsi="宋体" w:eastAsia="宋体"/>
        </w:rPr>
        <w:t>需支持按系统要求完善随访问卷，也支持上传要求的检查报告等文档或录入检验结果。</w:t>
      </w:r>
    </w:p>
    <w:p w14:paraId="08B3DDC6">
      <w:pPr>
        <w:pStyle w:val="9"/>
        <w:ind w:left="1646" w:hanging="1646"/>
        <w:rPr>
          <w:rFonts w:hint="eastAsia"/>
        </w:rPr>
      </w:pPr>
      <w:r>
        <w:rPr>
          <w:rFonts w:hint="eastAsia"/>
        </w:rPr>
        <w:t>健康宣教</w:t>
      </w:r>
    </w:p>
    <w:p w14:paraId="2C9E08FE">
      <w:pPr>
        <w:pStyle w:val="55"/>
        <w:ind w:firstLine="480"/>
        <w:rPr>
          <w:rFonts w:hint="eastAsia" w:ascii="宋体" w:hAnsi="宋体" w:eastAsia="宋体"/>
        </w:rPr>
      </w:pPr>
      <w:r>
        <w:rPr>
          <w:rFonts w:hint="eastAsia" w:ascii="宋体" w:hAnsi="宋体" w:eastAsia="宋体"/>
        </w:rPr>
        <w:t>需支持向患者自动推送健康宣教信息，一般</w:t>
      </w:r>
      <w:r>
        <w:rPr>
          <w:rFonts w:ascii="宋体" w:hAnsi="宋体" w:eastAsia="宋体"/>
        </w:rPr>
        <w:t>包含</w:t>
      </w:r>
      <w:r>
        <w:rPr>
          <w:rFonts w:hint="eastAsia" w:ascii="宋体" w:hAnsi="宋体" w:eastAsia="宋体"/>
        </w:rPr>
        <w:t>文字宣教信息和宣教视频。提醒患者及时知悉宣教信息。</w:t>
      </w:r>
    </w:p>
    <w:p w14:paraId="58CAA465">
      <w:pPr>
        <w:pStyle w:val="9"/>
        <w:ind w:left="1646" w:hanging="1646"/>
        <w:rPr>
          <w:rFonts w:hint="eastAsia"/>
        </w:rPr>
      </w:pPr>
      <w:r>
        <w:rPr>
          <w:rFonts w:hint="eastAsia"/>
        </w:rPr>
        <w:t>门诊复诊</w:t>
      </w:r>
    </w:p>
    <w:p w14:paraId="1F84DB6C">
      <w:pPr>
        <w:pStyle w:val="55"/>
        <w:ind w:firstLine="480"/>
        <w:rPr>
          <w:rFonts w:hint="eastAsia" w:ascii="宋体" w:hAnsi="宋体" w:eastAsia="宋体"/>
        </w:rPr>
      </w:pPr>
      <w:r>
        <w:rPr>
          <w:rFonts w:hint="eastAsia" w:ascii="宋体" w:hAnsi="宋体" w:eastAsia="宋体"/>
        </w:rPr>
        <w:t>需支持对患者门诊复诊计划进行提醒。</w:t>
      </w:r>
    </w:p>
    <w:p w14:paraId="052B113D">
      <w:pPr>
        <w:pStyle w:val="9"/>
        <w:ind w:left="1646" w:hanging="1646"/>
        <w:rPr>
          <w:rFonts w:hint="eastAsia"/>
        </w:rPr>
      </w:pPr>
      <w:r>
        <w:rPr>
          <w:rFonts w:hint="eastAsia"/>
        </w:rPr>
        <w:t>指标监测</w:t>
      </w:r>
    </w:p>
    <w:p w14:paraId="6E921F4F">
      <w:pPr>
        <w:pStyle w:val="55"/>
        <w:ind w:firstLine="480"/>
        <w:rPr>
          <w:rFonts w:hint="eastAsia" w:ascii="宋体" w:hAnsi="宋体" w:eastAsia="宋体"/>
        </w:rPr>
      </w:pPr>
      <w:r>
        <w:rPr>
          <w:rFonts w:hint="eastAsia" w:ascii="宋体" w:hAnsi="宋体" w:eastAsia="宋体"/>
        </w:rPr>
        <w:t>对患者指标监测业务进行提醒，需支持患者按计划要求上传关键指标自测结果。</w:t>
      </w:r>
    </w:p>
    <w:p w14:paraId="675357FF">
      <w:pPr>
        <w:pStyle w:val="8"/>
        <w:ind w:left="1489" w:hanging="1489"/>
        <w:rPr>
          <w:rFonts w:hint="eastAsia"/>
        </w:rPr>
      </w:pPr>
      <w:bookmarkStart w:id="346" w:name="_Toc159852022"/>
      <w:r>
        <w:rPr>
          <w:rFonts w:hint="eastAsia"/>
        </w:rPr>
        <w:t>健康资讯</w:t>
      </w:r>
      <w:bookmarkEnd w:id="346"/>
    </w:p>
    <w:p w14:paraId="2BAF0509">
      <w:pPr>
        <w:pStyle w:val="55"/>
        <w:ind w:firstLine="480"/>
        <w:rPr>
          <w:rFonts w:hint="eastAsia" w:ascii="宋体" w:hAnsi="宋体" w:eastAsia="宋体"/>
        </w:rPr>
      </w:pPr>
      <w:r>
        <w:rPr>
          <w:rFonts w:hint="eastAsia" w:ascii="宋体" w:hAnsi="宋体" w:eastAsia="宋体"/>
        </w:rPr>
        <w:t>为用户提供健康教育、线下活动、相关政策等健康指导信息。</w:t>
      </w:r>
    </w:p>
    <w:p w14:paraId="593A0608">
      <w:pPr>
        <w:pStyle w:val="6"/>
        <w:ind w:left="1349" w:hanging="1349"/>
        <w:rPr>
          <w:rFonts w:hint="eastAsia"/>
        </w:rPr>
      </w:pPr>
      <w:bookmarkStart w:id="347" w:name="_Toc164243145"/>
      <w:bookmarkStart w:id="348" w:name="_Toc162365749"/>
      <w:bookmarkStart w:id="349" w:name="_Toc161851643"/>
      <w:r>
        <w:rPr>
          <w:rFonts w:hint="eastAsia"/>
        </w:rPr>
        <w:t>院后随访</w:t>
      </w:r>
      <w:bookmarkEnd w:id="347"/>
      <w:bookmarkEnd w:id="348"/>
      <w:bookmarkEnd w:id="349"/>
    </w:p>
    <w:p w14:paraId="54BB85D8">
      <w:pPr>
        <w:pStyle w:val="7"/>
        <w:ind w:left="1320" w:hanging="1320"/>
        <w:rPr>
          <w:rFonts w:hint="eastAsia"/>
        </w:rPr>
      </w:pPr>
      <w:r>
        <w:rPr>
          <w:rFonts w:hint="eastAsia"/>
        </w:rPr>
        <w:t>门诊随访</w:t>
      </w:r>
    </w:p>
    <w:p w14:paraId="08B1884E">
      <w:pPr>
        <w:pStyle w:val="55"/>
        <w:ind w:firstLine="480"/>
        <w:rPr>
          <w:rFonts w:hint="eastAsia" w:ascii="宋体" w:hAnsi="宋体" w:eastAsia="宋体"/>
        </w:rPr>
      </w:pPr>
      <w:r>
        <w:rPr>
          <w:rFonts w:hint="eastAsia" w:ascii="宋体" w:hAnsi="宋体" w:eastAsia="宋体"/>
        </w:rPr>
        <w:t>需支持门诊随访功能，支持在随访系统运行期间查看每天需随访的任务，支持随访计划详情的查看、锁定、执行、取消，可在随访过程中通过电话或聊天的方式获得随访结果。</w:t>
      </w:r>
    </w:p>
    <w:p w14:paraId="5B5D18EF">
      <w:pPr>
        <w:pStyle w:val="7"/>
        <w:ind w:left="1320" w:hanging="1320"/>
        <w:rPr>
          <w:rFonts w:hint="eastAsia"/>
        </w:rPr>
      </w:pPr>
      <w:r>
        <w:rPr>
          <w:rFonts w:hint="eastAsia"/>
        </w:rPr>
        <w:t>住院随访</w:t>
      </w:r>
    </w:p>
    <w:p w14:paraId="7013A0BB">
      <w:pPr>
        <w:pStyle w:val="55"/>
        <w:ind w:firstLine="480"/>
        <w:rPr>
          <w:rFonts w:hint="eastAsia" w:ascii="宋体" w:hAnsi="宋体" w:eastAsia="宋体"/>
        </w:rPr>
      </w:pPr>
      <w:r>
        <w:rPr>
          <w:rFonts w:hint="eastAsia" w:ascii="宋体" w:hAnsi="宋体" w:eastAsia="宋体"/>
        </w:rPr>
        <w:t>需支持住院随访功能，在随访系统运行期间查看每天需随访的任务，支持随访计划详情的查看、锁定、执行、取消，可在随访过程中通过电话或聊天的方式获得随访结果。</w:t>
      </w:r>
    </w:p>
    <w:p w14:paraId="46AFBB07">
      <w:pPr>
        <w:pStyle w:val="7"/>
        <w:ind w:left="1320" w:hanging="1320"/>
        <w:rPr>
          <w:rFonts w:hint="eastAsia"/>
          <w:bCs w:val="0"/>
        </w:rPr>
      </w:pPr>
      <w:bookmarkStart w:id="350" w:name="_Toc115186290"/>
      <w:bookmarkStart w:id="351" w:name="_Toc120393173"/>
      <w:r>
        <w:rPr>
          <w:rFonts w:hint="eastAsia"/>
        </w:rPr>
        <w:t>随访计划审核</w:t>
      </w:r>
      <w:bookmarkEnd w:id="350"/>
      <w:bookmarkEnd w:id="351"/>
    </w:p>
    <w:p w14:paraId="0A54C32E">
      <w:pPr>
        <w:pStyle w:val="55"/>
        <w:ind w:firstLine="480"/>
        <w:rPr>
          <w:rFonts w:hint="eastAsia" w:ascii="宋体" w:hAnsi="宋体" w:eastAsia="宋体"/>
        </w:rPr>
      </w:pPr>
      <w:r>
        <w:rPr>
          <w:rFonts w:hint="eastAsia" w:ascii="宋体" w:hAnsi="宋体" w:eastAsia="宋体"/>
        </w:rPr>
        <w:t>需支持在随访系统运行期间由人工审核随访路径所产生的随访计划；若配置随访路径时选择了需要审核，则只要审核后相应的随访计划才会生效。</w:t>
      </w:r>
    </w:p>
    <w:p w14:paraId="13065199">
      <w:pPr>
        <w:pStyle w:val="7"/>
        <w:ind w:left="1320" w:hanging="1320"/>
        <w:rPr>
          <w:rFonts w:hint="eastAsia"/>
          <w:bCs w:val="0"/>
        </w:rPr>
      </w:pPr>
      <w:bookmarkStart w:id="352" w:name="_Toc115186294"/>
      <w:bookmarkStart w:id="353" w:name="_Toc120393174"/>
      <w:r>
        <w:rPr>
          <w:rFonts w:hint="eastAsia"/>
        </w:rPr>
        <w:t>随访计划设置</w:t>
      </w:r>
      <w:bookmarkEnd w:id="352"/>
      <w:bookmarkEnd w:id="353"/>
    </w:p>
    <w:p w14:paraId="17C3F96B">
      <w:pPr>
        <w:pStyle w:val="55"/>
        <w:ind w:firstLine="480"/>
        <w:rPr>
          <w:rFonts w:hint="eastAsia" w:ascii="宋体" w:hAnsi="宋体" w:eastAsia="宋体"/>
        </w:rPr>
      </w:pPr>
      <w:r>
        <w:rPr>
          <w:rFonts w:hint="eastAsia" w:ascii="宋体" w:hAnsi="宋体" w:eastAsia="宋体"/>
        </w:rPr>
        <w:t>需支持在科室患者结束就诊后可直接在当前的H</w:t>
      </w:r>
      <w:r>
        <w:rPr>
          <w:rFonts w:ascii="宋体" w:hAnsi="宋体" w:eastAsia="宋体"/>
        </w:rPr>
        <w:t>IS</w:t>
      </w:r>
      <w:r>
        <w:rPr>
          <w:rFonts w:hint="eastAsia" w:ascii="宋体" w:hAnsi="宋体" w:eastAsia="宋体"/>
        </w:rPr>
        <w:t>系统中完成对患者的院后随访设置，设置后自动在随访管理系统中生成随访计划。</w:t>
      </w:r>
    </w:p>
    <w:p w14:paraId="47348EE3">
      <w:pPr>
        <w:pStyle w:val="7"/>
        <w:ind w:left="1320" w:hanging="1320"/>
        <w:rPr>
          <w:rFonts w:hint="eastAsia"/>
        </w:rPr>
      </w:pPr>
      <w:r>
        <w:rPr>
          <w:rFonts w:hint="eastAsia"/>
        </w:rPr>
        <w:t>H</w:t>
      </w:r>
      <w:r>
        <w:t>IS</w:t>
      </w:r>
      <w:r>
        <w:rPr>
          <w:rFonts w:hint="eastAsia"/>
        </w:rPr>
        <w:t>数据对接</w:t>
      </w:r>
    </w:p>
    <w:p w14:paraId="1EAC38D3">
      <w:pPr>
        <w:pStyle w:val="55"/>
        <w:ind w:firstLine="480"/>
        <w:rPr>
          <w:rFonts w:hint="eastAsia" w:ascii="宋体" w:hAnsi="宋体" w:eastAsia="宋体"/>
        </w:rPr>
      </w:pPr>
      <w:r>
        <w:rPr>
          <w:rFonts w:hint="eastAsia" w:ascii="宋体" w:hAnsi="宋体" w:eastAsia="宋体"/>
        </w:rPr>
        <w:t>系统需支持与院内系统对接，获取用户基本信息、诊断、离院状态等。</w:t>
      </w:r>
    </w:p>
    <w:p w14:paraId="63CBA339">
      <w:pPr>
        <w:pStyle w:val="7"/>
        <w:ind w:left="1320" w:hanging="1320"/>
        <w:rPr>
          <w:rFonts w:hint="eastAsia"/>
        </w:rPr>
      </w:pPr>
      <w:bookmarkStart w:id="354" w:name="_Toc120393139"/>
      <w:bookmarkStart w:id="355" w:name="_Toc115187388"/>
      <w:r>
        <w:rPr>
          <w:rFonts w:hint="eastAsia"/>
        </w:rPr>
        <w:t>诊疗数据同步</w:t>
      </w:r>
      <w:bookmarkEnd w:id="354"/>
      <w:bookmarkEnd w:id="355"/>
    </w:p>
    <w:p w14:paraId="40C772DB">
      <w:pPr>
        <w:pStyle w:val="55"/>
        <w:ind w:firstLine="480"/>
        <w:rPr>
          <w:rFonts w:hint="eastAsia" w:ascii="宋体" w:hAnsi="宋体" w:eastAsia="宋体"/>
        </w:rPr>
      </w:pPr>
      <w:r>
        <w:rPr>
          <w:rFonts w:hint="eastAsia" w:ascii="宋体" w:hAnsi="宋体" w:eastAsia="宋体"/>
        </w:rPr>
        <w:t>需支持对接医院院内系统，同步到本地的数据将形成随访数据库，用于后续随访系统的查询、统计、筛选等操作。</w:t>
      </w:r>
    </w:p>
    <w:p w14:paraId="7E46E045">
      <w:pPr>
        <w:pStyle w:val="7"/>
        <w:ind w:left="1320" w:hanging="1320"/>
        <w:rPr>
          <w:rFonts w:hint="eastAsia"/>
        </w:rPr>
      </w:pPr>
      <w:r>
        <w:rPr>
          <w:rFonts w:hint="eastAsia"/>
        </w:rPr>
        <w:t>随访表单维护</w:t>
      </w:r>
    </w:p>
    <w:p w14:paraId="15988F9F">
      <w:pPr>
        <w:pStyle w:val="55"/>
        <w:ind w:firstLine="480"/>
        <w:rPr>
          <w:rFonts w:hint="eastAsia" w:ascii="宋体" w:hAnsi="宋体" w:eastAsia="宋体"/>
        </w:rPr>
      </w:pPr>
      <w:r>
        <w:rPr>
          <w:rFonts w:hint="eastAsia" w:ascii="宋体" w:hAnsi="宋体" w:eastAsia="宋体"/>
        </w:rPr>
        <w:t>系统需支持医生自定义维护随访问卷表单模板，表单内容包含模板名称、科室属性，通过常规的模板控件和系统定义好的标准电子病历信息，自由维护表单模板内容。</w:t>
      </w:r>
    </w:p>
    <w:p w14:paraId="395437E1">
      <w:pPr>
        <w:pStyle w:val="7"/>
        <w:ind w:left="1320" w:hanging="1320"/>
        <w:rPr>
          <w:rFonts w:hint="eastAsia"/>
        </w:rPr>
      </w:pPr>
      <w:r>
        <w:rPr>
          <w:rFonts w:hint="eastAsia"/>
        </w:rPr>
        <w:t>随访团队</w:t>
      </w:r>
    </w:p>
    <w:p w14:paraId="07D240B9">
      <w:pPr>
        <w:pStyle w:val="8"/>
        <w:ind w:left="1489" w:hanging="1489"/>
        <w:rPr>
          <w:rFonts w:hint="eastAsia"/>
        </w:rPr>
      </w:pPr>
      <w:r>
        <w:rPr>
          <w:rFonts w:hint="eastAsia"/>
        </w:rPr>
        <w:t>团队维护</w:t>
      </w:r>
    </w:p>
    <w:p w14:paraId="793180F7">
      <w:pPr>
        <w:pStyle w:val="55"/>
        <w:ind w:firstLine="480"/>
        <w:rPr>
          <w:rFonts w:hint="eastAsia" w:ascii="宋体" w:hAnsi="宋体" w:eastAsia="宋体"/>
        </w:rPr>
      </w:pPr>
      <w:r>
        <w:rPr>
          <w:rFonts w:hint="eastAsia" w:ascii="宋体" w:hAnsi="宋体" w:eastAsia="宋体"/>
        </w:rPr>
        <w:t>需支持有权限的医疗团队管理人员对医疗团队进行管理，包括新增医疗团队、维护团队信息等。</w:t>
      </w:r>
    </w:p>
    <w:p w14:paraId="44AC8F13">
      <w:pPr>
        <w:pStyle w:val="8"/>
        <w:ind w:left="1489" w:hanging="1489"/>
        <w:rPr>
          <w:rFonts w:hint="eastAsia"/>
        </w:rPr>
      </w:pPr>
      <w:r>
        <w:rPr>
          <w:rFonts w:hint="eastAsia"/>
        </w:rPr>
        <w:t>权限管理</w:t>
      </w:r>
    </w:p>
    <w:p w14:paraId="2BA6C8A5">
      <w:pPr>
        <w:pStyle w:val="55"/>
        <w:ind w:firstLine="480"/>
        <w:rPr>
          <w:rFonts w:hint="eastAsia" w:ascii="宋体" w:hAnsi="宋体" w:eastAsia="宋体"/>
        </w:rPr>
      </w:pPr>
      <w:r>
        <w:rPr>
          <w:rFonts w:hint="eastAsia" w:ascii="宋体" w:hAnsi="宋体" w:eastAsia="宋体"/>
        </w:rPr>
        <w:t>需支持团队成员权限的个性化配置，</w:t>
      </w:r>
      <w:r>
        <w:rPr>
          <w:rFonts w:ascii="宋体" w:hAnsi="宋体" w:eastAsia="宋体"/>
        </w:rPr>
        <w:t>为不同职能的角色</w:t>
      </w:r>
      <w:r>
        <w:rPr>
          <w:rFonts w:hint="eastAsia" w:ascii="宋体" w:hAnsi="宋体" w:eastAsia="宋体"/>
        </w:rPr>
        <w:t>赋予入组、出组、</w:t>
      </w:r>
      <w:r>
        <w:rPr>
          <w:rFonts w:ascii="宋体" w:hAnsi="宋体" w:eastAsia="宋体"/>
        </w:rPr>
        <w:t>添加</w:t>
      </w:r>
      <w:r>
        <w:rPr>
          <w:rFonts w:hint="eastAsia" w:ascii="宋体" w:hAnsi="宋体" w:eastAsia="宋体"/>
        </w:rPr>
        <w:t>病种、</w:t>
      </w:r>
      <w:r>
        <w:rPr>
          <w:rFonts w:ascii="宋体" w:hAnsi="宋体" w:eastAsia="宋体"/>
        </w:rPr>
        <w:t>变更病种</w:t>
      </w:r>
      <w:r>
        <w:rPr>
          <w:rFonts w:hint="eastAsia" w:ascii="宋体" w:hAnsi="宋体" w:eastAsia="宋体"/>
        </w:rPr>
        <w:t>、</w:t>
      </w:r>
      <w:r>
        <w:rPr>
          <w:rFonts w:ascii="宋体" w:hAnsi="宋体" w:eastAsia="宋体"/>
        </w:rPr>
        <w:t>终止随访</w:t>
      </w:r>
      <w:r>
        <w:rPr>
          <w:rFonts w:hint="eastAsia" w:ascii="宋体" w:hAnsi="宋体" w:eastAsia="宋体"/>
        </w:rPr>
        <w:t>、</w:t>
      </w:r>
      <w:r>
        <w:rPr>
          <w:rFonts w:ascii="宋体" w:hAnsi="宋体" w:eastAsia="宋体"/>
        </w:rPr>
        <w:t>执行</w:t>
      </w:r>
      <w:r>
        <w:rPr>
          <w:rFonts w:hint="eastAsia" w:ascii="宋体" w:hAnsi="宋体" w:eastAsia="宋体"/>
        </w:rPr>
        <w:t>随访等业务的权限。</w:t>
      </w:r>
    </w:p>
    <w:p w14:paraId="7E4E6308">
      <w:pPr>
        <w:pStyle w:val="7"/>
        <w:ind w:left="1320" w:hanging="1320"/>
        <w:rPr>
          <w:rFonts w:hint="eastAsia"/>
        </w:rPr>
      </w:pPr>
      <w:r>
        <w:rPr>
          <w:rFonts w:hint="eastAsia"/>
        </w:rPr>
        <w:t>健康宣教</w:t>
      </w:r>
    </w:p>
    <w:p w14:paraId="504EF747">
      <w:pPr>
        <w:pStyle w:val="55"/>
        <w:ind w:firstLine="480"/>
        <w:rPr>
          <w:rFonts w:hint="eastAsia" w:ascii="宋体" w:hAnsi="宋体" w:eastAsia="宋体"/>
        </w:rPr>
      </w:pPr>
      <w:r>
        <w:rPr>
          <w:rFonts w:hint="eastAsia" w:ascii="宋体" w:hAnsi="宋体" w:eastAsia="宋体"/>
        </w:rPr>
        <w:t>随访系统需支持维护对应宣教内容。</w:t>
      </w:r>
    </w:p>
    <w:p w14:paraId="792FC073">
      <w:pPr>
        <w:pStyle w:val="7"/>
        <w:ind w:left="1320" w:hanging="1320"/>
        <w:rPr>
          <w:rFonts w:hint="eastAsia"/>
        </w:rPr>
      </w:pPr>
      <w:r>
        <w:rPr>
          <w:rFonts w:hint="eastAsia"/>
        </w:rPr>
        <w:t>健康资讯</w:t>
      </w:r>
    </w:p>
    <w:p w14:paraId="445C0596">
      <w:pPr>
        <w:pStyle w:val="55"/>
        <w:ind w:firstLine="480"/>
        <w:rPr>
          <w:rFonts w:hint="eastAsia" w:ascii="宋体" w:hAnsi="宋体" w:eastAsia="宋体"/>
        </w:rPr>
      </w:pPr>
      <w:r>
        <w:rPr>
          <w:rFonts w:hint="eastAsia" w:ascii="宋体" w:hAnsi="宋体" w:eastAsia="宋体"/>
        </w:rPr>
        <w:t>对于离院患者，需支持医院通过随访系统整理发送一些公共的健康资讯信息。</w:t>
      </w:r>
    </w:p>
    <w:p w14:paraId="263AD06D">
      <w:pPr>
        <w:pStyle w:val="7"/>
        <w:ind w:left="1320" w:hanging="1320"/>
        <w:rPr>
          <w:rFonts w:hint="eastAsia"/>
        </w:rPr>
      </w:pPr>
      <w:r>
        <w:rPr>
          <w:rFonts w:hint="eastAsia"/>
        </w:rPr>
        <w:t>随访路径管理</w:t>
      </w:r>
    </w:p>
    <w:p w14:paraId="1EA8214A">
      <w:pPr>
        <w:pStyle w:val="8"/>
        <w:ind w:left="1489" w:hanging="1489"/>
        <w:rPr>
          <w:rFonts w:hint="eastAsia"/>
        </w:rPr>
      </w:pPr>
      <w:r>
        <w:rPr>
          <w:rFonts w:hint="eastAsia"/>
        </w:rPr>
        <w:t>随访规则设置</w:t>
      </w:r>
    </w:p>
    <w:p w14:paraId="636C0CE0">
      <w:pPr>
        <w:pStyle w:val="55"/>
        <w:ind w:firstLine="480"/>
        <w:rPr>
          <w:rFonts w:hint="eastAsia" w:ascii="宋体" w:hAnsi="宋体" w:eastAsia="宋体"/>
        </w:rPr>
      </w:pPr>
      <w:r>
        <w:rPr>
          <w:rFonts w:hint="eastAsia" w:ascii="宋体" w:hAnsi="宋体" w:eastAsia="宋体"/>
        </w:rPr>
        <w:t>需支持按随访大类进行各类随访规则设置，包含随访的对象、使用的模板、随访的方式、事件规则。</w:t>
      </w:r>
    </w:p>
    <w:p w14:paraId="2988DA7D">
      <w:pPr>
        <w:pStyle w:val="8"/>
        <w:ind w:left="1489" w:hanging="1489"/>
        <w:rPr>
          <w:rFonts w:hint="eastAsia"/>
        </w:rPr>
      </w:pPr>
      <w:r>
        <w:rPr>
          <w:rFonts w:hint="eastAsia"/>
        </w:rPr>
        <w:t>关联指标设置</w:t>
      </w:r>
    </w:p>
    <w:p w14:paraId="1B116434">
      <w:pPr>
        <w:pStyle w:val="55"/>
        <w:ind w:firstLine="480"/>
        <w:rPr>
          <w:rFonts w:hint="eastAsia" w:ascii="宋体" w:hAnsi="宋体" w:eastAsia="宋体"/>
        </w:rPr>
      </w:pPr>
      <w:r>
        <w:rPr>
          <w:rFonts w:hint="eastAsia" w:ascii="宋体" w:hAnsi="宋体" w:eastAsia="宋体"/>
        </w:rPr>
        <w:t>需支持平台不同类型的关键指标（包含检查指标和检验指标</w:t>
      </w:r>
      <w:r>
        <w:rPr>
          <w:rFonts w:ascii="宋体" w:hAnsi="宋体" w:eastAsia="宋体"/>
        </w:rPr>
        <w:t>）</w:t>
      </w:r>
      <w:r>
        <w:rPr>
          <w:rFonts w:hint="eastAsia" w:ascii="宋体" w:hAnsi="宋体" w:eastAsia="宋体"/>
        </w:rPr>
        <w:t>与医院内LIS、</w:t>
      </w:r>
      <w:r>
        <w:rPr>
          <w:rFonts w:ascii="宋体" w:hAnsi="宋体" w:eastAsia="宋体"/>
        </w:rPr>
        <w:t>检查</w:t>
      </w:r>
      <w:r>
        <w:rPr>
          <w:rFonts w:hint="eastAsia" w:ascii="宋体" w:hAnsi="宋体" w:eastAsia="宋体"/>
        </w:rPr>
        <w:t>系统的项目的对应以及指标</w:t>
      </w:r>
      <w:r>
        <w:rPr>
          <w:rFonts w:ascii="宋体" w:hAnsi="宋体" w:eastAsia="宋体"/>
        </w:rPr>
        <w:t>结果</w:t>
      </w:r>
      <w:r>
        <w:rPr>
          <w:rFonts w:hint="eastAsia" w:ascii="宋体" w:hAnsi="宋体" w:eastAsia="宋体"/>
        </w:rPr>
        <w:t>是否正常的自动判断。</w:t>
      </w:r>
    </w:p>
    <w:p w14:paraId="55E43B38">
      <w:pPr>
        <w:pStyle w:val="8"/>
        <w:ind w:left="1489" w:hanging="1489"/>
        <w:rPr>
          <w:rFonts w:hint="eastAsia"/>
        </w:rPr>
      </w:pPr>
      <w:r>
        <w:rPr>
          <w:rFonts w:hint="eastAsia"/>
        </w:rPr>
        <w:t>医学字典设置</w:t>
      </w:r>
    </w:p>
    <w:p w14:paraId="66953EB9">
      <w:pPr>
        <w:pStyle w:val="55"/>
        <w:ind w:firstLine="480"/>
        <w:rPr>
          <w:rFonts w:hint="eastAsia" w:ascii="宋体" w:hAnsi="宋体" w:eastAsia="宋体"/>
        </w:rPr>
      </w:pPr>
      <w:r>
        <w:rPr>
          <w:rFonts w:hint="eastAsia" w:ascii="宋体" w:hAnsi="宋体" w:eastAsia="宋体"/>
        </w:rPr>
        <w:t>需支持维护随访过程中需要用到的医学字典信息，如医学术语、症状字典、主诉字典、病史字典等。</w:t>
      </w:r>
    </w:p>
    <w:p w14:paraId="56ACB596">
      <w:pPr>
        <w:pStyle w:val="7"/>
        <w:ind w:left="1320" w:hanging="1320"/>
        <w:rPr>
          <w:rFonts w:hint="eastAsia"/>
          <w:bCs w:val="0"/>
        </w:rPr>
      </w:pPr>
      <w:bookmarkStart w:id="356" w:name="_Toc120393145"/>
      <w:bookmarkStart w:id="357" w:name="_Toc115187402"/>
      <w:r>
        <w:rPr>
          <w:rFonts w:hint="eastAsia"/>
        </w:rPr>
        <w:t>呼叫插件对接</w:t>
      </w:r>
      <w:bookmarkEnd w:id="356"/>
      <w:bookmarkEnd w:id="357"/>
    </w:p>
    <w:p w14:paraId="7366BDFE">
      <w:pPr>
        <w:pStyle w:val="55"/>
        <w:ind w:firstLine="480"/>
        <w:rPr>
          <w:rFonts w:hint="eastAsia" w:ascii="宋体" w:hAnsi="宋体" w:eastAsia="宋体"/>
        </w:rPr>
      </w:pPr>
      <w:r>
        <w:rPr>
          <w:rFonts w:hint="eastAsia" w:ascii="宋体" w:hAnsi="宋体" w:eastAsia="宋体"/>
        </w:rPr>
        <w:t>在院后随访系统运行中，需要对接呼叫中心，系统需支持预留功能页面和部分接口，支持对接呼叫中心，实现系统唤醒电话呼叫的功能。</w:t>
      </w:r>
    </w:p>
    <w:p w14:paraId="477A8BE7">
      <w:pPr>
        <w:pStyle w:val="7"/>
        <w:ind w:left="1320" w:hanging="1320"/>
        <w:rPr>
          <w:rFonts w:hint="eastAsia"/>
        </w:rPr>
      </w:pPr>
      <w:r>
        <w:rPr>
          <w:rFonts w:hint="eastAsia"/>
        </w:rPr>
        <w:t>院后随访工作量统计</w:t>
      </w:r>
    </w:p>
    <w:p w14:paraId="1F424463">
      <w:pPr>
        <w:pStyle w:val="55"/>
        <w:ind w:firstLine="480"/>
        <w:rPr>
          <w:rFonts w:hint="eastAsia" w:ascii="宋体" w:hAnsi="宋体" w:eastAsia="宋体"/>
        </w:rPr>
      </w:pPr>
      <w:r>
        <w:rPr>
          <w:rFonts w:hint="eastAsia" w:ascii="宋体" w:hAnsi="宋体" w:eastAsia="宋体"/>
        </w:rPr>
        <w:t>院后随访工作开展后，需支持数据统计、分析、展示，或者对接大数据系统，上传数据，发掘更深一层次的应用。</w:t>
      </w:r>
    </w:p>
    <w:p w14:paraId="2CF3E04F">
      <w:pPr>
        <w:pStyle w:val="8"/>
        <w:ind w:left="1489" w:hanging="1489"/>
        <w:rPr>
          <w:rFonts w:hint="eastAsia"/>
        </w:rPr>
      </w:pPr>
      <w:r>
        <w:rPr>
          <w:rFonts w:hint="eastAsia"/>
        </w:rPr>
        <w:t>随访记录查询</w:t>
      </w:r>
    </w:p>
    <w:p w14:paraId="4F9B65D3">
      <w:pPr>
        <w:pStyle w:val="55"/>
        <w:ind w:firstLine="480"/>
        <w:rPr>
          <w:rFonts w:hint="eastAsia" w:ascii="宋体" w:hAnsi="宋体" w:eastAsia="宋体"/>
        </w:rPr>
      </w:pPr>
      <w:r>
        <w:rPr>
          <w:rFonts w:hint="eastAsia" w:ascii="宋体" w:hAnsi="宋体" w:eastAsia="宋体"/>
        </w:rPr>
        <w:t>按条件对各类随访记录进行分类查询，查看随访详情。</w:t>
      </w:r>
    </w:p>
    <w:p w14:paraId="74556A05">
      <w:pPr>
        <w:pStyle w:val="8"/>
        <w:ind w:left="1489" w:hanging="1489"/>
        <w:rPr>
          <w:rFonts w:hint="eastAsia"/>
        </w:rPr>
      </w:pPr>
      <w:r>
        <w:rPr>
          <w:rFonts w:hint="eastAsia"/>
        </w:rPr>
        <w:t>统计分析</w:t>
      </w:r>
    </w:p>
    <w:p w14:paraId="37248D14">
      <w:pPr>
        <w:pStyle w:val="55"/>
        <w:ind w:firstLine="480"/>
        <w:rPr>
          <w:rFonts w:hint="eastAsia" w:ascii="宋体" w:hAnsi="宋体" w:eastAsia="宋体"/>
        </w:rPr>
      </w:pPr>
      <w:r>
        <w:rPr>
          <w:rFonts w:hint="eastAsia" w:ascii="宋体" w:hAnsi="宋体" w:eastAsia="宋体"/>
        </w:rPr>
        <w:t>根据业务需求查询各类报表，导出报表，如随访工作量统计表等。</w:t>
      </w:r>
    </w:p>
    <w:p w14:paraId="65BEDA0E">
      <w:pPr>
        <w:pStyle w:val="6"/>
        <w:ind w:left="1349" w:hanging="1349"/>
        <w:rPr>
          <w:rFonts w:hint="eastAsia"/>
        </w:rPr>
      </w:pPr>
      <w:bookmarkStart w:id="358" w:name="_Toc162365750"/>
      <w:bookmarkStart w:id="359" w:name="_Toc159851994"/>
      <w:bookmarkStart w:id="360" w:name="_Toc164243146"/>
      <w:bookmarkStart w:id="361" w:name="_Toc161851644"/>
      <w:r>
        <w:rPr>
          <w:rFonts w:hint="eastAsia"/>
        </w:rPr>
        <w:t>满意度调查</w:t>
      </w:r>
      <w:bookmarkEnd w:id="358"/>
      <w:bookmarkEnd w:id="359"/>
      <w:bookmarkEnd w:id="360"/>
      <w:bookmarkEnd w:id="361"/>
    </w:p>
    <w:p w14:paraId="1DFAD442">
      <w:pPr>
        <w:pStyle w:val="55"/>
        <w:ind w:firstLine="480"/>
        <w:rPr>
          <w:rFonts w:hint="eastAsia" w:ascii="宋体" w:hAnsi="宋体" w:eastAsia="宋体"/>
        </w:rPr>
      </w:pPr>
      <w:r>
        <w:rPr>
          <w:rFonts w:hint="eastAsia" w:ascii="宋体" w:hAnsi="宋体" w:eastAsia="宋体"/>
        </w:rPr>
        <w:t>根据医院服务管理要求，构建多渠道、多类型的满意度调查系统。调查范围覆盖门诊、住院、检查、检验、取药、体检、手术、治疗等就诊业务。</w:t>
      </w:r>
    </w:p>
    <w:p w14:paraId="505976DC">
      <w:pPr>
        <w:pStyle w:val="7"/>
        <w:ind w:left="1320" w:hanging="1320"/>
        <w:rPr>
          <w:rFonts w:hint="eastAsia"/>
        </w:rPr>
      </w:pPr>
      <w:r>
        <w:rPr>
          <w:rFonts w:hint="eastAsia"/>
        </w:rPr>
        <w:t>满意度调查</w:t>
      </w:r>
    </w:p>
    <w:p w14:paraId="3F347BB5">
      <w:pPr>
        <w:pStyle w:val="55"/>
        <w:ind w:firstLine="424" w:firstLineChars="177"/>
        <w:rPr>
          <w:rFonts w:hint="eastAsia" w:ascii="宋体" w:hAnsi="宋体" w:eastAsia="宋体"/>
        </w:rPr>
      </w:pPr>
      <w:r>
        <w:rPr>
          <w:rFonts w:hint="eastAsia" w:ascii="宋体" w:hAnsi="宋体" w:eastAsia="宋体"/>
        </w:rPr>
        <w:t>满意度调查范围覆盖门诊、住院、检查、检验、取药、体检、治疗、手术等诊疗环节，系统需支持根据设置好的满意度调查规则自动生成调查计划，推送到患者移动端进行满意度调查，支持医护人员查看满意度调查计划以及调查问卷的填写情况。</w:t>
      </w:r>
    </w:p>
    <w:p w14:paraId="37A7B4D4">
      <w:pPr>
        <w:pStyle w:val="7"/>
        <w:ind w:left="1320" w:hanging="1320"/>
        <w:rPr>
          <w:rFonts w:hint="eastAsia"/>
        </w:rPr>
      </w:pPr>
      <w:r>
        <w:rPr>
          <w:rFonts w:hint="eastAsia"/>
        </w:rPr>
        <w:t>满意度分发处理</w:t>
      </w:r>
    </w:p>
    <w:p w14:paraId="73ABC8AD">
      <w:pPr>
        <w:pStyle w:val="55"/>
        <w:ind w:firstLine="480"/>
        <w:rPr>
          <w:rFonts w:hint="eastAsia" w:ascii="宋体" w:hAnsi="宋体" w:eastAsia="宋体"/>
        </w:rPr>
      </w:pPr>
      <w:r>
        <w:rPr>
          <w:rFonts w:hint="eastAsia" w:ascii="宋体" w:hAnsi="宋体" w:eastAsia="宋体"/>
        </w:rPr>
        <w:t>需支持医护人员对异常的满意度调查结果进行查询统计，及时知晓患者对各就诊环节的服务反馈，并将异常结果推送给责任科室，由责任科室录入处理结果，同时反馈通知到患者，提高患者满意度。</w:t>
      </w:r>
    </w:p>
    <w:p w14:paraId="447A4E42">
      <w:pPr>
        <w:pStyle w:val="7"/>
        <w:ind w:left="1320" w:hanging="1320"/>
        <w:rPr>
          <w:rFonts w:hint="eastAsia"/>
        </w:rPr>
      </w:pPr>
      <w:r>
        <w:rPr>
          <w:rFonts w:hint="eastAsia"/>
        </w:rPr>
        <w:t>满意度调查记录查询</w:t>
      </w:r>
    </w:p>
    <w:p w14:paraId="143108BC">
      <w:pPr>
        <w:pStyle w:val="55"/>
        <w:ind w:left="1" w:firstLine="566" w:firstLineChars="0"/>
        <w:rPr>
          <w:rFonts w:hint="eastAsia" w:ascii="宋体" w:hAnsi="宋体" w:eastAsia="宋体"/>
        </w:rPr>
      </w:pPr>
      <w:r>
        <w:rPr>
          <w:rFonts w:hint="eastAsia" w:ascii="宋体" w:hAnsi="宋体" w:eastAsia="宋体"/>
        </w:rPr>
        <w:t>需支持查询分析满意度调查记录，系统需支持对不满意评价进行预警统计，同时通过各类服务评价查询统计能够了解各业务患者的满意度情况。</w:t>
      </w:r>
    </w:p>
    <w:p w14:paraId="31FAAFDE">
      <w:pPr>
        <w:pStyle w:val="7"/>
        <w:ind w:left="1320" w:hanging="1320"/>
        <w:rPr>
          <w:rFonts w:hint="eastAsia"/>
        </w:rPr>
      </w:pPr>
      <w:r>
        <w:rPr>
          <w:rFonts w:hint="eastAsia"/>
        </w:rPr>
        <w:t>满意度调查统计报表</w:t>
      </w:r>
    </w:p>
    <w:p w14:paraId="135550B0">
      <w:pPr>
        <w:pStyle w:val="55"/>
        <w:ind w:firstLine="566" w:firstLineChars="236"/>
        <w:rPr>
          <w:rFonts w:hint="eastAsia" w:ascii="宋体" w:hAnsi="宋体" w:eastAsia="宋体"/>
        </w:rPr>
      </w:pPr>
      <w:r>
        <w:rPr>
          <w:rFonts w:hint="eastAsia" w:ascii="宋体" w:hAnsi="宋体" w:eastAsia="宋体"/>
        </w:rPr>
        <w:t>系统需支持多种类型的统计方式，将不满意因素和满意度测评各维度、各科室、各专科做相关性分析,帮助了解患者及家属对医疗服务工作的认可程度。</w:t>
      </w:r>
    </w:p>
    <w:p w14:paraId="11AFEBA4">
      <w:pPr>
        <w:pStyle w:val="7"/>
        <w:ind w:left="1320" w:hanging="1320"/>
        <w:rPr>
          <w:rFonts w:hint="eastAsia"/>
        </w:rPr>
      </w:pPr>
      <w:r>
        <w:rPr>
          <w:rFonts w:hint="eastAsia"/>
        </w:rPr>
        <w:t>满意度报表设置</w:t>
      </w:r>
    </w:p>
    <w:p w14:paraId="1B8A5F10">
      <w:pPr>
        <w:pStyle w:val="55"/>
        <w:ind w:firstLine="480"/>
        <w:rPr>
          <w:rFonts w:hint="eastAsia" w:ascii="宋体" w:hAnsi="宋体" w:eastAsia="宋体"/>
        </w:rPr>
      </w:pPr>
      <w:r>
        <w:rPr>
          <w:rFonts w:hint="eastAsia" w:ascii="宋体" w:hAnsi="宋体" w:eastAsia="宋体"/>
        </w:rPr>
        <w:t>需支持按满意度调查问卷自定义统计分析报表，可从不同测评维度、各科室、各专科、年龄分布、文化程度等做相关性分析，有效帮助管理者了解患者及家属对医疗服务工作的认可程度。</w:t>
      </w:r>
    </w:p>
    <w:p w14:paraId="475E6F30">
      <w:pPr>
        <w:pStyle w:val="7"/>
        <w:ind w:left="1320" w:hanging="1320"/>
        <w:rPr>
          <w:rFonts w:hint="eastAsia"/>
        </w:rPr>
      </w:pPr>
      <w:bookmarkStart w:id="362" w:name="_Toc159851995"/>
      <w:r>
        <w:rPr>
          <w:rFonts w:hint="eastAsia"/>
        </w:rPr>
        <w:t>满意度调查-院内移动端</w:t>
      </w:r>
      <w:bookmarkEnd w:id="362"/>
    </w:p>
    <w:p w14:paraId="7A23909D">
      <w:pPr>
        <w:pStyle w:val="55"/>
        <w:ind w:firstLine="480"/>
        <w:rPr>
          <w:rFonts w:hint="eastAsia" w:ascii="宋体" w:hAnsi="宋体" w:eastAsia="宋体"/>
        </w:rPr>
      </w:pPr>
      <w:r>
        <w:rPr>
          <w:rFonts w:hint="eastAsia" w:ascii="宋体" w:hAnsi="宋体" w:eastAsia="宋体"/>
        </w:rPr>
        <w:t xml:space="preserve"> 需支持医护人员通过移动端查看患者的满意度调查结果，及时知晓患者对各就诊环节的服务反馈，对异常的满意度调查结果进行提醒，并将异常结果推送给责任科室，由责任科室录入处理结果，同时反馈通知到患者。</w:t>
      </w:r>
    </w:p>
    <w:p w14:paraId="334ADD78">
      <w:pPr>
        <w:pStyle w:val="7"/>
        <w:ind w:left="1320" w:hanging="1320"/>
        <w:rPr>
          <w:rFonts w:hint="eastAsia"/>
        </w:rPr>
      </w:pPr>
      <w:bookmarkStart w:id="363" w:name="_Toc159851996"/>
      <w:r>
        <w:rPr>
          <w:rFonts w:hint="eastAsia"/>
        </w:rPr>
        <w:t>满意度调查-患者移动端</w:t>
      </w:r>
      <w:bookmarkEnd w:id="363"/>
    </w:p>
    <w:p w14:paraId="3E4AE93B">
      <w:pPr>
        <w:pStyle w:val="55"/>
        <w:ind w:firstLine="480"/>
        <w:rPr>
          <w:rFonts w:hint="eastAsia" w:ascii="宋体" w:hAnsi="宋体" w:eastAsia="宋体"/>
        </w:rPr>
      </w:pPr>
      <w:r>
        <w:rPr>
          <w:rFonts w:hint="eastAsia" w:ascii="宋体" w:hAnsi="宋体" w:eastAsia="宋体"/>
        </w:rPr>
        <w:t xml:space="preserve"> 满意度调查系统，需支持对接互联网医院，支持发送问卷至患者手机移动端。患者可通过微信或者网页链接打开的方式，完成满意度调查。</w:t>
      </w:r>
    </w:p>
    <w:p w14:paraId="5C68C1BD">
      <w:pPr>
        <w:pStyle w:val="6"/>
        <w:ind w:left="1349" w:hanging="1349"/>
        <w:rPr>
          <w:rFonts w:hint="eastAsia"/>
        </w:rPr>
      </w:pPr>
      <w:bookmarkStart w:id="364" w:name="_Toc162365734"/>
      <w:bookmarkStart w:id="365" w:name="_Toc164243130"/>
      <w:r>
        <w:rPr>
          <w:rFonts w:hint="eastAsia"/>
        </w:rPr>
        <w:t>移动家医签约</w:t>
      </w:r>
      <w:bookmarkEnd w:id="364"/>
      <w:bookmarkEnd w:id="365"/>
    </w:p>
    <w:p w14:paraId="7B56389F">
      <w:pPr>
        <w:pStyle w:val="7"/>
        <w:ind w:left="1320" w:hanging="1320"/>
        <w:rPr>
          <w:rFonts w:hint="eastAsia"/>
        </w:rPr>
      </w:pPr>
      <w:r>
        <w:rPr>
          <w:rFonts w:hint="eastAsia"/>
        </w:rPr>
        <w:t>居民签约</w:t>
      </w:r>
    </w:p>
    <w:p w14:paraId="12DE28ED">
      <w:pPr>
        <w:pStyle w:val="8"/>
        <w:ind w:left="1489" w:hanging="1489"/>
        <w:rPr>
          <w:rFonts w:hint="eastAsia"/>
        </w:rPr>
      </w:pPr>
      <w:r>
        <w:rPr>
          <w:rFonts w:hint="eastAsia"/>
        </w:rPr>
        <w:t>家医签约-居民端</w:t>
      </w:r>
    </w:p>
    <w:p w14:paraId="080E8098">
      <w:pPr>
        <w:pStyle w:val="9"/>
        <w:ind w:left="1646" w:hanging="1646"/>
        <w:rPr>
          <w:rFonts w:hint="eastAsia"/>
        </w:rPr>
      </w:pPr>
      <w:r>
        <w:t>签约申请</w:t>
      </w:r>
      <w:r>
        <w:tab/>
      </w:r>
    </w:p>
    <w:p w14:paraId="79FEB848">
      <w:pPr>
        <w:snapToGrid w:val="0"/>
        <w:ind w:firstLine="420"/>
        <w:rPr>
          <w:rFonts w:hint="eastAsia"/>
          <w:color w:val="000000"/>
          <w:szCs w:val="24"/>
        </w:rPr>
      </w:pPr>
      <w:r>
        <w:rPr>
          <w:rFonts w:hint="eastAsia"/>
          <w:color w:val="000000"/>
          <w:szCs w:val="24"/>
        </w:rPr>
        <w:t>要求</w:t>
      </w:r>
      <w:r>
        <w:rPr>
          <w:color w:val="000000"/>
          <w:szCs w:val="24"/>
        </w:rPr>
        <w:t>实现用户通过移动端自主选择家庭医生团队及相关服务内容，发起家医签约申请。支持帮助家庭成员进行签约，支持服务包签约和服务项点单式签约模式。</w:t>
      </w:r>
    </w:p>
    <w:p w14:paraId="413F9820">
      <w:pPr>
        <w:pStyle w:val="9"/>
        <w:ind w:left="1646" w:hanging="1646"/>
        <w:rPr>
          <w:rFonts w:hint="eastAsia"/>
        </w:rPr>
      </w:pPr>
      <w:r>
        <w:t>续约申请</w:t>
      </w:r>
      <w:r>
        <w:tab/>
      </w:r>
    </w:p>
    <w:p w14:paraId="7636CAEC">
      <w:pPr>
        <w:snapToGrid w:val="0"/>
        <w:ind w:firstLine="420"/>
        <w:rPr>
          <w:rFonts w:hint="eastAsia"/>
          <w:color w:val="000000"/>
          <w:szCs w:val="24"/>
        </w:rPr>
      </w:pPr>
      <w:r>
        <w:rPr>
          <w:rFonts w:hint="eastAsia"/>
          <w:color w:val="000000"/>
          <w:szCs w:val="24"/>
        </w:rPr>
        <w:t>要求</w:t>
      </w:r>
      <w:r>
        <w:rPr>
          <w:color w:val="000000"/>
          <w:szCs w:val="24"/>
        </w:rPr>
        <w:t>支持系统在协议期到期前提醒用户进行续约，实现用户通过移动端向家庭医生团队提出续约申请。到期后未续约将终止提供服务。</w:t>
      </w:r>
    </w:p>
    <w:p w14:paraId="3FD9BDB1">
      <w:pPr>
        <w:pStyle w:val="9"/>
        <w:ind w:left="1646" w:hanging="1646"/>
        <w:rPr>
          <w:rFonts w:hint="eastAsia"/>
        </w:rPr>
      </w:pPr>
      <w:r>
        <w:t>解</w:t>
      </w:r>
      <w:r>
        <w:rPr>
          <w:rFonts w:hint="eastAsia"/>
        </w:rPr>
        <w:t>约</w:t>
      </w:r>
      <w:r>
        <w:t>申请</w:t>
      </w:r>
      <w:r>
        <w:tab/>
      </w:r>
    </w:p>
    <w:p w14:paraId="07FC06B3">
      <w:pPr>
        <w:snapToGrid w:val="0"/>
        <w:ind w:firstLine="420"/>
        <w:rPr>
          <w:rFonts w:hint="eastAsia"/>
          <w:color w:val="000000"/>
          <w:szCs w:val="24"/>
        </w:rPr>
      </w:pPr>
      <w:r>
        <w:rPr>
          <w:color w:val="000000"/>
          <w:szCs w:val="24"/>
        </w:rPr>
        <w:t>如果发生搬家、服务不满意等情况，</w:t>
      </w:r>
      <w:r>
        <w:rPr>
          <w:rFonts w:hint="eastAsia"/>
          <w:color w:val="000000"/>
          <w:szCs w:val="24"/>
        </w:rPr>
        <w:t>要求支持</w:t>
      </w:r>
      <w:r>
        <w:rPr>
          <w:color w:val="000000"/>
          <w:szCs w:val="24"/>
        </w:rPr>
        <w:t>用户通过移动端向家庭医生团队提出解约申请。解约成功后将终止提供服务。</w:t>
      </w:r>
    </w:p>
    <w:p w14:paraId="31993D5E">
      <w:pPr>
        <w:pStyle w:val="8"/>
        <w:ind w:left="1489" w:hanging="1489"/>
        <w:rPr>
          <w:rFonts w:hint="eastAsia"/>
        </w:rPr>
      </w:pPr>
      <w:r>
        <w:rPr>
          <w:rFonts w:hint="eastAsia"/>
        </w:rPr>
        <w:t>签约记录</w:t>
      </w:r>
    </w:p>
    <w:p w14:paraId="57897C3E">
      <w:pPr>
        <w:snapToGrid w:val="0"/>
        <w:ind w:firstLine="480" w:firstLineChars="200"/>
        <w:rPr>
          <w:rFonts w:hint="eastAsia"/>
          <w:color w:val="000000"/>
          <w:szCs w:val="24"/>
        </w:rPr>
      </w:pPr>
      <w:r>
        <w:rPr>
          <w:rFonts w:hint="eastAsia"/>
          <w:color w:val="000000"/>
          <w:szCs w:val="24"/>
        </w:rPr>
        <w:t>需支持居民通过手机对自己的签约记录以及家庭医生信息进行查看，如家庭医生资格证书、二维码、提供服务包、团队简介等内容。</w:t>
      </w:r>
    </w:p>
    <w:p w14:paraId="681FB38D">
      <w:pPr>
        <w:pStyle w:val="8"/>
        <w:ind w:left="1489" w:hanging="1489"/>
        <w:rPr>
          <w:rFonts w:hint="eastAsia"/>
        </w:rPr>
      </w:pPr>
      <w:r>
        <w:rPr>
          <w:rFonts w:hint="eastAsia"/>
        </w:rPr>
        <w:t>服务评价</w:t>
      </w:r>
    </w:p>
    <w:p w14:paraId="4C9054BE">
      <w:pPr>
        <w:snapToGrid w:val="0"/>
        <w:ind w:firstLine="480" w:firstLineChars="200"/>
        <w:rPr>
          <w:rFonts w:hint="eastAsia"/>
          <w:color w:val="000000"/>
          <w:szCs w:val="24"/>
        </w:rPr>
      </w:pPr>
      <w:r>
        <w:rPr>
          <w:rFonts w:hint="eastAsia"/>
          <w:color w:val="000000"/>
          <w:szCs w:val="24"/>
        </w:rPr>
        <w:t>需支持对家庭医生团队提供的服务进行评价。</w:t>
      </w:r>
    </w:p>
    <w:p w14:paraId="5305BEF6">
      <w:pPr>
        <w:pStyle w:val="8"/>
        <w:ind w:left="1489" w:hanging="1489"/>
        <w:rPr>
          <w:rFonts w:hint="eastAsia"/>
        </w:rPr>
      </w:pPr>
      <w:r>
        <w:rPr>
          <w:rFonts w:hint="eastAsia"/>
        </w:rPr>
        <w:t>家医签约-医生端</w:t>
      </w:r>
    </w:p>
    <w:p w14:paraId="3E37F500">
      <w:pPr>
        <w:pStyle w:val="9"/>
        <w:ind w:left="1646" w:hanging="1646"/>
        <w:rPr>
          <w:rFonts w:hint="eastAsia"/>
        </w:rPr>
      </w:pPr>
      <w:r>
        <w:t>签约审核</w:t>
      </w:r>
      <w:r>
        <w:tab/>
      </w:r>
    </w:p>
    <w:p w14:paraId="09032DE1">
      <w:pPr>
        <w:snapToGrid w:val="0"/>
        <w:ind w:firstLine="420"/>
        <w:rPr>
          <w:rFonts w:hint="eastAsia"/>
          <w:color w:val="000000"/>
          <w:szCs w:val="24"/>
        </w:rPr>
      </w:pPr>
      <w:r>
        <w:rPr>
          <w:rFonts w:hint="eastAsia"/>
          <w:color w:val="000000"/>
          <w:szCs w:val="24"/>
        </w:rPr>
        <w:t>要求</w:t>
      </w:r>
      <w:r>
        <w:rPr>
          <w:color w:val="000000"/>
          <w:szCs w:val="24"/>
        </w:rPr>
        <w:t>支持家庭医生对居民的签约申请进行审核，查看签约记录。</w:t>
      </w:r>
    </w:p>
    <w:p w14:paraId="66B27D1B">
      <w:pPr>
        <w:pStyle w:val="9"/>
        <w:ind w:left="1646" w:hanging="1646"/>
        <w:rPr>
          <w:rFonts w:hint="eastAsia"/>
        </w:rPr>
      </w:pPr>
      <w:r>
        <w:t>续签审核</w:t>
      </w:r>
      <w:r>
        <w:tab/>
      </w:r>
    </w:p>
    <w:p w14:paraId="0444DD69">
      <w:pPr>
        <w:snapToGrid w:val="0"/>
        <w:ind w:firstLine="420"/>
        <w:rPr>
          <w:rFonts w:hint="eastAsia"/>
          <w:color w:val="000000"/>
          <w:szCs w:val="24"/>
        </w:rPr>
      </w:pPr>
      <w:r>
        <w:rPr>
          <w:rFonts w:hint="eastAsia"/>
          <w:color w:val="000000"/>
          <w:szCs w:val="24"/>
        </w:rPr>
        <w:t>要求</w:t>
      </w:r>
      <w:r>
        <w:rPr>
          <w:color w:val="000000"/>
          <w:szCs w:val="24"/>
        </w:rPr>
        <w:t>支持家庭医生对居民的续约申请进行审核。</w:t>
      </w:r>
    </w:p>
    <w:p w14:paraId="2DEA6A73">
      <w:pPr>
        <w:pStyle w:val="9"/>
        <w:ind w:left="1646" w:hanging="1646"/>
        <w:rPr>
          <w:rFonts w:hint="eastAsia"/>
        </w:rPr>
      </w:pPr>
      <w:r>
        <w:t>解签审核</w:t>
      </w:r>
      <w:r>
        <w:tab/>
      </w:r>
    </w:p>
    <w:p w14:paraId="6E04B3C9">
      <w:pPr>
        <w:snapToGrid w:val="0"/>
        <w:ind w:firstLine="420"/>
        <w:rPr>
          <w:rFonts w:hint="eastAsia"/>
          <w:color w:val="000000"/>
          <w:szCs w:val="24"/>
        </w:rPr>
      </w:pPr>
      <w:r>
        <w:rPr>
          <w:rFonts w:hint="eastAsia"/>
          <w:color w:val="000000"/>
          <w:szCs w:val="24"/>
        </w:rPr>
        <w:t>要求</w:t>
      </w:r>
      <w:r>
        <w:rPr>
          <w:color w:val="000000"/>
          <w:szCs w:val="24"/>
        </w:rPr>
        <w:t>支持家庭医生对居民的节约申请进行审核。</w:t>
      </w:r>
    </w:p>
    <w:p w14:paraId="2E9EF929">
      <w:pPr>
        <w:pStyle w:val="9"/>
        <w:ind w:left="1646" w:hanging="1646"/>
        <w:rPr>
          <w:rFonts w:hint="eastAsia"/>
        </w:rPr>
      </w:pPr>
      <w:r>
        <w:t>医生主动签约</w:t>
      </w:r>
      <w:r>
        <w:tab/>
      </w:r>
    </w:p>
    <w:p w14:paraId="5C8329B6">
      <w:pPr>
        <w:snapToGrid w:val="0"/>
        <w:ind w:firstLine="420"/>
        <w:rPr>
          <w:rFonts w:hint="eastAsia"/>
          <w:color w:val="000000"/>
          <w:szCs w:val="24"/>
        </w:rPr>
      </w:pPr>
      <w:r>
        <w:rPr>
          <w:color w:val="000000"/>
          <w:szCs w:val="24"/>
        </w:rPr>
        <w:t>家庭医生</w:t>
      </w:r>
      <w:r>
        <w:rPr>
          <w:rFonts w:hint="eastAsia"/>
          <w:color w:val="000000"/>
          <w:szCs w:val="24"/>
        </w:rPr>
        <w:t>应当可以</w:t>
      </w:r>
      <w:r>
        <w:rPr>
          <w:color w:val="000000"/>
          <w:szCs w:val="24"/>
        </w:rPr>
        <w:t>通过扫描居民二维码或填写居民证件等信息，主动签约居民，为居民提供健康服务。</w:t>
      </w:r>
    </w:p>
    <w:p w14:paraId="3C63410F">
      <w:pPr>
        <w:pStyle w:val="8"/>
        <w:ind w:left="1489" w:hanging="1489"/>
        <w:rPr>
          <w:rFonts w:hint="eastAsia"/>
        </w:rPr>
      </w:pPr>
      <w:r>
        <w:rPr>
          <w:rFonts w:hint="eastAsia"/>
        </w:rPr>
        <w:t>签约管理-家医web端</w:t>
      </w:r>
    </w:p>
    <w:p w14:paraId="543BAA6D">
      <w:pPr>
        <w:pStyle w:val="9"/>
        <w:ind w:left="1646" w:hanging="1646"/>
        <w:rPr>
          <w:rFonts w:hint="eastAsia"/>
        </w:rPr>
      </w:pPr>
      <w:r>
        <w:rPr>
          <w:rFonts w:hint="eastAsia"/>
        </w:rPr>
        <w:t>家医签约</w:t>
      </w:r>
    </w:p>
    <w:p w14:paraId="676E4059">
      <w:pPr>
        <w:snapToGrid w:val="0"/>
        <w:ind w:firstLine="480" w:firstLineChars="200"/>
        <w:rPr>
          <w:rFonts w:hint="eastAsia"/>
          <w:color w:val="000000"/>
          <w:szCs w:val="24"/>
        </w:rPr>
      </w:pPr>
      <w:r>
        <w:rPr>
          <w:rFonts w:hint="eastAsia"/>
          <w:color w:val="000000"/>
          <w:szCs w:val="24"/>
        </w:rPr>
        <w:t>要求支持家庭医生可以通过</w:t>
      </w:r>
      <w:r>
        <w:rPr>
          <w:color w:val="000000"/>
          <w:szCs w:val="24"/>
        </w:rPr>
        <w:t>PC端主动对居民发起签约</w:t>
      </w:r>
      <w:r>
        <w:rPr>
          <w:rFonts w:hint="eastAsia"/>
          <w:color w:val="000000"/>
          <w:szCs w:val="24"/>
        </w:rPr>
        <w:t>。</w:t>
      </w:r>
    </w:p>
    <w:p w14:paraId="0EB89A4F">
      <w:pPr>
        <w:pStyle w:val="9"/>
        <w:ind w:left="1646" w:hanging="1646"/>
        <w:rPr>
          <w:rFonts w:hint="eastAsia"/>
        </w:rPr>
      </w:pPr>
      <w:r>
        <w:rPr>
          <w:rFonts w:hint="eastAsia"/>
        </w:rPr>
        <w:t>签约审核</w:t>
      </w:r>
    </w:p>
    <w:p w14:paraId="29663BF1">
      <w:pPr>
        <w:snapToGrid w:val="0"/>
        <w:ind w:firstLine="480" w:firstLineChars="200"/>
        <w:rPr>
          <w:rFonts w:hint="eastAsia"/>
          <w:color w:val="000000"/>
          <w:szCs w:val="24"/>
        </w:rPr>
      </w:pPr>
      <w:r>
        <w:rPr>
          <w:rFonts w:hint="eastAsia"/>
          <w:color w:val="000000"/>
          <w:szCs w:val="24"/>
        </w:rPr>
        <w:t>要求以列表的形式对申请签约的居民及相关信息进行查询，对申请进行审核，通过对居民身份资料进行核实确认签约情况，签约后，能够根据居民分类情况及实际需求，帮助居民选择签约服务项目</w:t>
      </w:r>
    </w:p>
    <w:p w14:paraId="04EC06FB">
      <w:pPr>
        <w:pStyle w:val="9"/>
        <w:ind w:left="1646" w:hanging="1646"/>
        <w:rPr>
          <w:rFonts w:hint="eastAsia"/>
        </w:rPr>
      </w:pPr>
      <w:r>
        <w:rPr>
          <w:rFonts w:hint="eastAsia"/>
        </w:rPr>
        <w:t>解约审核</w:t>
      </w:r>
    </w:p>
    <w:p w14:paraId="600AFB55">
      <w:pPr>
        <w:snapToGrid w:val="0"/>
        <w:ind w:firstLine="480" w:firstLineChars="200"/>
        <w:rPr>
          <w:rFonts w:hint="eastAsia"/>
          <w:color w:val="000000"/>
          <w:szCs w:val="24"/>
        </w:rPr>
      </w:pPr>
      <w:r>
        <w:rPr>
          <w:rFonts w:hint="eastAsia"/>
          <w:color w:val="000000"/>
          <w:szCs w:val="24"/>
        </w:rPr>
        <w:t>获取签约居民提出的解约申请，对申请进行审核</w:t>
      </w:r>
    </w:p>
    <w:p w14:paraId="7136EB93">
      <w:pPr>
        <w:pStyle w:val="9"/>
        <w:ind w:left="1646" w:hanging="1646"/>
        <w:rPr>
          <w:rFonts w:hint="eastAsia"/>
        </w:rPr>
      </w:pPr>
      <w:r>
        <w:rPr>
          <w:rFonts w:hint="eastAsia"/>
        </w:rPr>
        <w:t>续约管理</w:t>
      </w:r>
    </w:p>
    <w:p w14:paraId="30EF29DA">
      <w:pPr>
        <w:snapToGrid w:val="0"/>
        <w:ind w:firstLine="480" w:firstLineChars="200"/>
        <w:rPr>
          <w:rFonts w:hint="eastAsia"/>
          <w:color w:val="000000"/>
          <w:szCs w:val="24"/>
        </w:rPr>
      </w:pPr>
      <w:r>
        <w:rPr>
          <w:rFonts w:hint="eastAsia"/>
          <w:color w:val="000000"/>
          <w:szCs w:val="24"/>
        </w:rPr>
        <w:t>展示平台内签约即将到期的居民信息，进行续约</w:t>
      </w:r>
    </w:p>
    <w:p w14:paraId="5C5C6ECD">
      <w:pPr>
        <w:pStyle w:val="7"/>
        <w:ind w:left="1320" w:hanging="1320"/>
        <w:rPr>
          <w:rFonts w:hint="eastAsia"/>
        </w:rPr>
      </w:pPr>
      <w:r>
        <w:rPr>
          <w:rFonts w:hint="eastAsia"/>
        </w:rPr>
        <w:t>家医服务</w:t>
      </w:r>
    </w:p>
    <w:p w14:paraId="44BCF364">
      <w:pPr>
        <w:pStyle w:val="8"/>
        <w:ind w:left="1489" w:hanging="1489"/>
        <w:rPr>
          <w:rFonts w:hint="eastAsia"/>
        </w:rPr>
      </w:pPr>
      <w:r>
        <w:rPr>
          <w:rFonts w:hint="eastAsia"/>
        </w:rPr>
        <w:t>家医预约-居民端</w:t>
      </w:r>
    </w:p>
    <w:p w14:paraId="68784E8F">
      <w:pPr>
        <w:snapToGrid w:val="0"/>
        <w:ind w:firstLine="480" w:firstLineChars="200"/>
        <w:rPr>
          <w:rFonts w:hint="eastAsia"/>
          <w:color w:val="000000"/>
          <w:szCs w:val="24"/>
        </w:rPr>
      </w:pPr>
      <w:r>
        <w:rPr>
          <w:rFonts w:hint="eastAsia"/>
          <w:color w:val="000000"/>
          <w:szCs w:val="24"/>
        </w:rPr>
        <w:t>要求支持用户通过移动端向签约的家庭医生团队发起签约服务的预约申请，经家庭医生团队确认后提供健康服务。</w:t>
      </w:r>
    </w:p>
    <w:p w14:paraId="3C0E0D90">
      <w:pPr>
        <w:pStyle w:val="8"/>
        <w:ind w:left="1489" w:hanging="1489"/>
        <w:rPr>
          <w:rFonts w:hint="eastAsia"/>
        </w:rPr>
      </w:pPr>
      <w:r>
        <w:rPr>
          <w:rFonts w:hint="eastAsia"/>
        </w:rPr>
        <w:t>家医服务-居民端</w:t>
      </w:r>
    </w:p>
    <w:p w14:paraId="4A10B797">
      <w:pPr>
        <w:snapToGrid w:val="0"/>
        <w:ind w:firstLine="480" w:firstLineChars="200"/>
        <w:rPr>
          <w:rFonts w:hint="eastAsia"/>
          <w:color w:val="000000"/>
          <w:szCs w:val="24"/>
        </w:rPr>
      </w:pPr>
      <w:r>
        <w:rPr>
          <w:rFonts w:hint="eastAsia"/>
          <w:color w:val="000000"/>
          <w:szCs w:val="24"/>
        </w:rPr>
        <w:t>要求支持用户通过移动端查看签约服务项目的完成情况、服务记录详情信息。</w:t>
      </w:r>
    </w:p>
    <w:p w14:paraId="75053692">
      <w:pPr>
        <w:pStyle w:val="8"/>
        <w:ind w:left="1489" w:hanging="1489"/>
        <w:rPr>
          <w:rFonts w:hint="eastAsia"/>
        </w:rPr>
      </w:pPr>
      <w:r>
        <w:rPr>
          <w:rFonts w:hint="eastAsia"/>
        </w:rPr>
        <w:t>居民预约-家医端</w:t>
      </w:r>
    </w:p>
    <w:p w14:paraId="4A673B17">
      <w:pPr>
        <w:snapToGrid w:val="0"/>
        <w:ind w:firstLine="420"/>
        <w:rPr>
          <w:rFonts w:hint="eastAsia"/>
          <w:color w:val="000000"/>
          <w:szCs w:val="24"/>
        </w:rPr>
      </w:pPr>
      <w:r>
        <w:rPr>
          <w:rFonts w:hint="eastAsia"/>
          <w:color w:val="000000"/>
          <w:szCs w:val="24"/>
        </w:rPr>
        <w:t>要求</w:t>
      </w:r>
      <w:r>
        <w:rPr>
          <w:color w:val="000000"/>
          <w:szCs w:val="24"/>
        </w:rPr>
        <w:t>支持家庭医生对居民发起的预约服务进行审核，可直接点击电话与居民联系沟通进一步服务事宜，医生审核确认后发送相关成功消息给居民</w:t>
      </w:r>
      <w:r>
        <w:rPr>
          <w:rFonts w:hint="eastAsia"/>
          <w:color w:val="000000"/>
          <w:szCs w:val="24"/>
        </w:rPr>
        <w:t>，</w:t>
      </w:r>
      <w:r>
        <w:rPr>
          <w:color w:val="000000"/>
          <w:szCs w:val="24"/>
        </w:rPr>
        <w:t>做好服务安排。</w:t>
      </w:r>
    </w:p>
    <w:p w14:paraId="061B911A">
      <w:pPr>
        <w:pStyle w:val="8"/>
        <w:ind w:left="1489" w:hanging="1489"/>
        <w:rPr>
          <w:rFonts w:hint="eastAsia"/>
        </w:rPr>
      </w:pPr>
      <w:r>
        <w:rPr>
          <w:rFonts w:hint="eastAsia"/>
        </w:rPr>
        <w:t>待办服务-家医端</w:t>
      </w:r>
    </w:p>
    <w:p w14:paraId="14F62913">
      <w:pPr>
        <w:pStyle w:val="9"/>
        <w:ind w:left="1646" w:hanging="1646"/>
        <w:rPr>
          <w:rFonts w:hint="eastAsia"/>
        </w:rPr>
      </w:pPr>
      <w:r>
        <w:t>服务项目</w:t>
      </w:r>
      <w:r>
        <w:tab/>
      </w:r>
    </w:p>
    <w:p w14:paraId="22F98413">
      <w:pPr>
        <w:snapToGrid w:val="0"/>
        <w:ind w:firstLine="420"/>
        <w:rPr>
          <w:rFonts w:hint="eastAsia"/>
          <w:color w:val="000000"/>
          <w:szCs w:val="24"/>
        </w:rPr>
      </w:pPr>
      <w:r>
        <w:rPr>
          <w:rFonts w:hint="eastAsia"/>
          <w:color w:val="000000"/>
          <w:szCs w:val="24"/>
        </w:rPr>
        <w:t>要求</w:t>
      </w:r>
      <w:r>
        <w:rPr>
          <w:color w:val="000000"/>
          <w:szCs w:val="24"/>
        </w:rPr>
        <w:t>集中显示待服务的签约项目，方便家庭医生合理安排时间为签约居民提供服务。</w:t>
      </w:r>
    </w:p>
    <w:p w14:paraId="2E5F4DA9">
      <w:pPr>
        <w:pStyle w:val="9"/>
        <w:ind w:left="1646" w:hanging="1646"/>
        <w:rPr>
          <w:rFonts w:hint="eastAsia"/>
        </w:rPr>
      </w:pPr>
      <w:r>
        <w:tab/>
      </w:r>
      <w:r>
        <w:t>添加服务</w:t>
      </w:r>
      <w:r>
        <w:tab/>
      </w:r>
    </w:p>
    <w:p w14:paraId="687E509B">
      <w:pPr>
        <w:snapToGrid w:val="0"/>
        <w:ind w:firstLine="420"/>
        <w:rPr>
          <w:rFonts w:hint="eastAsia"/>
          <w:color w:val="000000"/>
          <w:szCs w:val="24"/>
        </w:rPr>
      </w:pPr>
      <w:r>
        <w:rPr>
          <w:color w:val="000000"/>
          <w:szCs w:val="24"/>
        </w:rPr>
        <w:t>服务完成后，</w:t>
      </w:r>
      <w:r>
        <w:rPr>
          <w:rFonts w:hint="eastAsia"/>
          <w:color w:val="000000"/>
          <w:szCs w:val="24"/>
        </w:rPr>
        <w:t>家庭医生可以</w:t>
      </w:r>
      <w:r>
        <w:rPr>
          <w:color w:val="000000"/>
          <w:szCs w:val="24"/>
        </w:rPr>
        <w:t>通过APP记录服务相关信息，添加服务记录。</w:t>
      </w:r>
    </w:p>
    <w:p w14:paraId="166D8156">
      <w:pPr>
        <w:pStyle w:val="8"/>
        <w:ind w:left="1489" w:hanging="1489"/>
        <w:rPr>
          <w:rFonts w:hint="eastAsia"/>
        </w:rPr>
      </w:pPr>
      <w:r>
        <w:rPr>
          <w:rFonts w:hint="eastAsia"/>
        </w:rPr>
        <w:t>服务记录-家医端</w:t>
      </w:r>
    </w:p>
    <w:p w14:paraId="6AA205E4">
      <w:pPr>
        <w:snapToGrid w:val="0"/>
        <w:ind w:firstLine="420"/>
        <w:rPr>
          <w:rFonts w:hint="eastAsia"/>
          <w:color w:val="000000"/>
          <w:szCs w:val="24"/>
        </w:rPr>
      </w:pPr>
      <w:r>
        <w:rPr>
          <w:rFonts w:hint="eastAsia"/>
          <w:color w:val="000000"/>
          <w:szCs w:val="24"/>
        </w:rPr>
        <w:t>应当</w:t>
      </w:r>
      <w:r>
        <w:rPr>
          <w:color w:val="000000"/>
          <w:szCs w:val="24"/>
        </w:rPr>
        <w:t>为家庭医生提供签约服务记录工具，支持对历史签约服务记录信息进行查询。</w:t>
      </w:r>
    </w:p>
    <w:p w14:paraId="56A49FE3">
      <w:pPr>
        <w:pStyle w:val="8"/>
        <w:ind w:left="1489" w:hanging="1489"/>
        <w:rPr>
          <w:rFonts w:hint="eastAsia"/>
        </w:rPr>
      </w:pPr>
      <w:r>
        <w:rPr>
          <w:rFonts w:hint="eastAsia"/>
        </w:rPr>
        <w:t>服务记录-家医web端</w:t>
      </w:r>
    </w:p>
    <w:p w14:paraId="4B0C07B8">
      <w:pPr>
        <w:snapToGrid w:val="0"/>
        <w:ind w:firstLine="480" w:firstLineChars="200"/>
        <w:rPr>
          <w:rFonts w:hint="eastAsia"/>
          <w:color w:val="000000"/>
          <w:szCs w:val="24"/>
        </w:rPr>
      </w:pPr>
      <w:r>
        <w:rPr>
          <w:rFonts w:hint="eastAsia"/>
          <w:color w:val="000000"/>
          <w:szCs w:val="24"/>
        </w:rPr>
        <w:t>需要支持家庭医生记录针对签约对象的服务情况，提交服务记录后，平台能够自动计算服务包内剩余服务次数。服务记录支持图文形式，可以上传照片记录现场情况，用于后续绩效需要</w:t>
      </w:r>
    </w:p>
    <w:p w14:paraId="331D46BF">
      <w:pPr>
        <w:pStyle w:val="8"/>
        <w:ind w:left="1489" w:hanging="1489"/>
        <w:rPr>
          <w:rFonts w:hint="eastAsia"/>
        </w:rPr>
      </w:pPr>
      <w:r>
        <w:rPr>
          <w:rFonts w:hint="eastAsia"/>
        </w:rPr>
        <w:t>预约记录</w:t>
      </w:r>
    </w:p>
    <w:p w14:paraId="00B5C4CB">
      <w:pPr>
        <w:snapToGrid w:val="0"/>
        <w:ind w:firstLine="480" w:firstLineChars="200"/>
        <w:rPr>
          <w:rFonts w:hint="eastAsia"/>
          <w:color w:val="000000"/>
          <w:szCs w:val="24"/>
        </w:rPr>
      </w:pPr>
      <w:r>
        <w:rPr>
          <w:rFonts w:hint="eastAsia"/>
          <w:color w:val="000000"/>
          <w:szCs w:val="24"/>
        </w:rPr>
        <w:t>需支持医生查询帮助居民预约挂号的记录，包含门诊预约和住院预约，便于医生掌握签约居民的就医情况</w:t>
      </w:r>
    </w:p>
    <w:p w14:paraId="221D69EB">
      <w:pPr>
        <w:pStyle w:val="7"/>
        <w:ind w:left="1320" w:hanging="1320"/>
        <w:rPr>
          <w:rFonts w:hint="eastAsia"/>
        </w:rPr>
      </w:pPr>
      <w:r>
        <w:rPr>
          <w:rFonts w:hint="eastAsia"/>
        </w:rPr>
        <w:t>家医咨询</w:t>
      </w:r>
    </w:p>
    <w:p w14:paraId="26BEB77F">
      <w:pPr>
        <w:pStyle w:val="8"/>
        <w:ind w:left="1489" w:hanging="1489"/>
        <w:rPr>
          <w:rFonts w:hint="eastAsia"/>
        </w:rPr>
      </w:pPr>
      <w:r>
        <w:t>咨询互动</w:t>
      </w:r>
      <w:r>
        <w:tab/>
      </w:r>
      <w:r>
        <w:tab/>
      </w:r>
    </w:p>
    <w:p w14:paraId="5EC9811A">
      <w:pPr>
        <w:snapToGrid w:val="0"/>
        <w:ind w:firstLine="420"/>
        <w:rPr>
          <w:rFonts w:hint="eastAsia"/>
          <w:color w:val="000000"/>
          <w:szCs w:val="24"/>
        </w:rPr>
      </w:pPr>
      <w:r>
        <w:rPr>
          <w:rFonts w:hint="eastAsia"/>
          <w:color w:val="000000"/>
          <w:szCs w:val="24"/>
        </w:rPr>
        <w:t>要求支持</w:t>
      </w:r>
      <w:r>
        <w:rPr>
          <w:color w:val="000000"/>
          <w:szCs w:val="24"/>
        </w:rPr>
        <w:t>用户通过移动端向签约的家庭医生团队在线以文字、图片、语音形式发起健康咨询。</w:t>
      </w:r>
    </w:p>
    <w:p w14:paraId="0F42CBA8">
      <w:pPr>
        <w:pStyle w:val="8"/>
        <w:ind w:left="1489" w:hanging="1489"/>
        <w:rPr>
          <w:rFonts w:hint="eastAsia"/>
        </w:rPr>
      </w:pPr>
      <w:r>
        <w:rPr>
          <w:rFonts w:hint="eastAsia"/>
        </w:rPr>
        <w:t>居民咨询-家医端</w:t>
      </w:r>
    </w:p>
    <w:p w14:paraId="7028943B">
      <w:pPr>
        <w:snapToGrid w:val="0"/>
        <w:ind w:firstLine="420"/>
        <w:rPr>
          <w:rFonts w:hint="eastAsia"/>
          <w:color w:val="000000"/>
          <w:szCs w:val="24"/>
        </w:rPr>
      </w:pPr>
      <w:r>
        <w:rPr>
          <w:rFonts w:hint="eastAsia"/>
          <w:color w:val="000000"/>
          <w:szCs w:val="24"/>
        </w:rPr>
        <w:t>要求支持</w:t>
      </w:r>
      <w:r>
        <w:rPr>
          <w:color w:val="000000"/>
          <w:szCs w:val="24"/>
        </w:rPr>
        <w:t>家庭医生接收签约居民的在线咨询申请，审核通过后可以与该签约居民以文字、图片、语音形式进行在线通。</w:t>
      </w:r>
    </w:p>
    <w:p w14:paraId="6AA4023D">
      <w:pPr>
        <w:pStyle w:val="6"/>
        <w:ind w:left="1349" w:hanging="1349"/>
        <w:rPr>
          <w:rFonts w:hint="eastAsia"/>
        </w:rPr>
      </w:pPr>
      <w:bookmarkStart w:id="366" w:name="_Toc162365736"/>
      <w:bookmarkStart w:id="367" w:name="_Toc164243132"/>
      <w:r>
        <w:rPr>
          <w:rFonts w:hint="eastAsia"/>
        </w:rPr>
        <w:t>移动公卫服务</w:t>
      </w:r>
      <w:bookmarkEnd w:id="366"/>
      <w:bookmarkEnd w:id="367"/>
    </w:p>
    <w:p w14:paraId="4451C805">
      <w:pPr>
        <w:pStyle w:val="7"/>
        <w:ind w:left="1320" w:hanging="1320"/>
        <w:rPr>
          <w:rFonts w:hint="eastAsia"/>
        </w:rPr>
      </w:pPr>
      <w:r>
        <w:rPr>
          <w:rFonts w:hint="eastAsia"/>
        </w:rPr>
        <w:t>基本档案</w:t>
      </w:r>
    </w:p>
    <w:p w14:paraId="1F49B287">
      <w:pPr>
        <w:pStyle w:val="8"/>
        <w:ind w:left="1489" w:hanging="1489"/>
        <w:rPr>
          <w:rFonts w:hint="eastAsia"/>
        </w:rPr>
      </w:pPr>
      <w:r>
        <w:rPr>
          <w:rFonts w:hint="eastAsia"/>
        </w:rPr>
        <w:t>健康档案-居民端</w:t>
      </w:r>
    </w:p>
    <w:p w14:paraId="075FE159">
      <w:pPr>
        <w:snapToGrid w:val="0"/>
        <w:ind w:firstLine="420"/>
        <w:rPr>
          <w:rFonts w:hint="eastAsia"/>
          <w:color w:val="000000"/>
          <w:szCs w:val="24"/>
        </w:rPr>
      </w:pPr>
      <w:r>
        <w:rPr>
          <w:rFonts w:hint="eastAsia"/>
          <w:color w:val="000000"/>
          <w:szCs w:val="24"/>
        </w:rPr>
        <w:t>要求实现用户通过移动端查询个人健康档案，后续能够为健康分析、健康评估等服务提供数据支持。</w:t>
      </w:r>
    </w:p>
    <w:p w14:paraId="401C553C">
      <w:pPr>
        <w:pStyle w:val="8"/>
        <w:ind w:left="1489" w:hanging="1489"/>
        <w:rPr>
          <w:rFonts w:hint="eastAsia"/>
        </w:rPr>
      </w:pPr>
      <w:r>
        <w:rPr>
          <w:rFonts w:hint="eastAsia"/>
        </w:rPr>
        <w:t>健康档案-家医端</w:t>
      </w:r>
    </w:p>
    <w:p w14:paraId="621BD6DD">
      <w:pPr>
        <w:snapToGrid w:val="0"/>
        <w:ind w:firstLine="420"/>
        <w:rPr>
          <w:rFonts w:hint="eastAsia"/>
          <w:color w:val="000000"/>
          <w:szCs w:val="24"/>
        </w:rPr>
      </w:pPr>
      <w:r>
        <w:rPr>
          <w:rFonts w:hint="eastAsia"/>
          <w:color w:val="000000"/>
          <w:szCs w:val="24"/>
        </w:rPr>
        <w:t>要求</w:t>
      </w:r>
      <w:r>
        <w:rPr>
          <w:color w:val="000000"/>
          <w:szCs w:val="24"/>
        </w:rPr>
        <w:t>支持基层医生查看公共卫生服务中归属当前团队的所有居民的健康档案，并可以为未建档居民建立健康档案</w:t>
      </w:r>
      <w:r>
        <w:rPr>
          <w:rFonts w:hint="eastAsia"/>
          <w:color w:val="000000"/>
          <w:szCs w:val="24"/>
        </w:rPr>
        <w:t>。</w:t>
      </w:r>
    </w:p>
    <w:p w14:paraId="49E476C4">
      <w:pPr>
        <w:pStyle w:val="8"/>
        <w:ind w:left="1489" w:hanging="1489"/>
        <w:rPr>
          <w:rFonts w:hint="eastAsia"/>
        </w:rPr>
      </w:pPr>
      <w:r>
        <w:rPr>
          <w:rFonts w:hint="eastAsia"/>
        </w:rPr>
        <w:t>健康档案-家医W</w:t>
      </w:r>
      <w:r>
        <w:t>EB</w:t>
      </w:r>
      <w:r>
        <w:rPr>
          <w:rFonts w:hint="eastAsia"/>
        </w:rPr>
        <w:t>端</w:t>
      </w:r>
    </w:p>
    <w:p w14:paraId="7CB2FB6E">
      <w:pPr>
        <w:snapToGrid w:val="0"/>
        <w:ind w:firstLine="420"/>
        <w:rPr>
          <w:rFonts w:hint="eastAsia"/>
          <w:color w:val="000000"/>
          <w:szCs w:val="24"/>
        </w:rPr>
      </w:pPr>
      <w:r>
        <w:rPr>
          <w:rFonts w:hint="eastAsia"/>
          <w:color w:val="000000"/>
          <w:szCs w:val="24"/>
        </w:rPr>
        <w:t>需包含个人基本档案、门诊记录、住院记录、体检记录等信息，实现家庭医生获取签约居民的健康档案查询。</w:t>
      </w:r>
    </w:p>
    <w:p w14:paraId="1F1DAD0A">
      <w:pPr>
        <w:pStyle w:val="7"/>
        <w:ind w:left="1320" w:hanging="1320"/>
        <w:rPr>
          <w:rFonts w:hint="eastAsia"/>
        </w:rPr>
      </w:pPr>
      <w:r>
        <w:rPr>
          <w:rFonts w:hint="eastAsia"/>
        </w:rPr>
        <w:t>慢病档案</w:t>
      </w:r>
    </w:p>
    <w:p w14:paraId="2D472594">
      <w:pPr>
        <w:pStyle w:val="8"/>
        <w:ind w:left="1489" w:hanging="1489"/>
        <w:rPr>
          <w:rFonts w:hint="eastAsia"/>
        </w:rPr>
      </w:pPr>
      <w:r>
        <w:rPr>
          <w:rFonts w:hint="eastAsia"/>
        </w:rPr>
        <w:t>慢病档案</w:t>
      </w:r>
    </w:p>
    <w:p w14:paraId="28B17011">
      <w:pPr>
        <w:snapToGrid w:val="0"/>
        <w:ind w:firstLine="420"/>
        <w:rPr>
          <w:rFonts w:hint="eastAsia"/>
          <w:color w:val="000000"/>
          <w:szCs w:val="24"/>
        </w:rPr>
      </w:pPr>
      <w:r>
        <w:rPr>
          <w:rFonts w:hint="eastAsia"/>
          <w:color w:val="000000"/>
          <w:szCs w:val="24"/>
        </w:rPr>
        <w:t>要求</w:t>
      </w:r>
      <w:r>
        <w:rPr>
          <w:color w:val="000000"/>
          <w:szCs w:val="24"/>
        </w:rPr>
        <w:t>支持基层医生查看公共卫生服务中归属当前团队所有居民的慢病档案，包括高血压和糖尿病，并可以为无慢病档案的居民建立慢病档案</w:t>
      </w:r>
      <w:r>
        <w:rPr>
          <w:rFonts w:hint="eastAsia"/>
          <w:color w:val="000000"/>
          <w:szCs w:val="24"/>
        </w:rPr>
        <w:t>。</w:t>
      </w:r>
    </w:p>
    <w:p w14:paraId="095EB693">
      <w:pPr>
        <w:pStyle w:val="7"/>
        <w:ind w:left="1320" w:hanging="1320"/>
        <w:rPr>
          <w:rFonts w:hint="eastAsia"/>
        </w:rPr>
      </w:pPr>
      <w:r>
        <w:rPr>
          <w:rFonts w:hint="eastAsia"/>
        </w:rPr>
        <w:t>慢病随访</w:t>
      </w:r>
    </w:p>
    <w:p w14:paraId="2734FE59">
      <w:pPr>
        <w:pStyle w:val="8"/>
        <w:ind w:left="1489" w:hanging="1489"/>
        <w:rPr>
          <w:rFonts w:hint="eastAsia"/>
        </w:rPr>
      </w:pPr>
      <w:r>
        <w:rPr>
          <w:rFonts w:hint="eastAsia"/>
        </w:rPr>
        <w:t>慢病随访</w:t>
      </w:r>
    </w:p>
    <w:p w14:paraId="71F40E51">
      <w:pPr>
        <w:snapToGrid w:val="0"/>
        <w:ind w:firstLine="420"/>
        <w:rPr>
          <w:rFonts w:hint="eastAsia"/>
          <w:color w:val="000000"/>
          <w:szCs w:val="24"/>
        </w:rPr>
      </w:pPr>
      <w:r>
        <w:rPr>
          <w:color w:val="000000"/>
          <w:szCs w:val="24"/>
        </w:rPr>
        <w:t>基层医生</w:t>
      </w:r>
      <w:r>
        <w:rPr>
          <w:rFonts w:hint="eastAsia"/>
          <w:color w:val="000000"/>
          <w:szCs w:val="24"/>
        </w:rPr>
        <w:t>应当可以</w:t>
      </w:r>
      <w:r>
        <w:rPr>
          <w:color w:val="000000"/>
          <w:szCs w:val="24"/>
        </w:rPr>
        <w:t>查看公共卫生服务中归属当前团队的慢病患者的随访计划，并按计划进行随访执行、记录随访信息</w:t>
      </w:r>
      <w:r>
        <w:rPr>
          <w:rFonts w:hint="eastAsia"/>
          <w:color w:val="000000"/>
          <w:szCs w:val="24"/>
        </w:rPr>
        <w:t>。</w:t>
      </w:r>
    </w:p>
    <w:p w14:paraId="5F783176">
      <w:pPr>
        <w:pStyle w:val="8"/>
        <w:ind w:left="1489" w:hanging="1489"/>
        <w:rPr>
          <w:rFonts w:hint="eastAsia"/>
        </w:rPr>
      </w:pPr>
      <w:r>
        <w:rPr>
          <w:rFonts w:hint="eastAsia"/>
        </w:rPr>
        <w:t>中医体质辨识-</w:t>
      </w:r>
      <w:r>
        <w:t>WEB</w:t>
      </w:r>
      <w:r>
        <w:rPr>
          <w:rFonts w:hint="eastAsia"/>
        </w:rPr>
        <w:t>端</w:t>
      </w:r>
    </w:p>
    <w:p w14:paraId="54D25064">
      <w:pPr>
        <w:snapToGrid w:val="0"/>
        <w:ind w:firstLine="420"/>
        <w:rPr>
          <w:rFonts w:hint="eastAsia"/>
          <w:color w:val="000000"/>
          <w:szCs w:val="24"/>
        </w:rPr>
      </w:pPr>
      <w:r>
        <w:rPr>
          <w:rFonts w:hint="eastAsia"/>
          <w:color w:val="000000"/>
          <w:szCs w:val="24"/>
        </w:rPr>
        <w:t>要求支持基层医生可以通过</w:t>
      </w:r>
      <w:r>
        <w:rPr>
          <w:color w:val="000000"/>
          <w:szCs w:val="24"/>
        </w:rPr>
        <w:t>Web获取中医体质辨识相关问卷帮助居民进行个人体质辨识服务。平台</w:t>
      </w:r>
      <w:r>
        <w:rPr>
          <w:rFonts w:hint="eastAsia"/>
          <w:color w:val="000000"/>
          <w:szCs w:val="24"/>
        </w:rPr>
        <w:t>需</w:t>
      </w:r>
      <w:r>
        <w:rPr>
          <w:color w:val="000000"/>
          <w:szCs w:val="24"/>
        </w:rPr>
        <w:t>支持根据填写的问卷信息，对体质类型进行判断，结束后给予体质情况评价和建议信息。同时可以查看历史测试记录信息</w:t>
      </w:r>
      <w:r>
        <w:rPr>
          <w:rFonts w:hint="eastAsia"/>
          <w:color w:val="000000"/>
          <w:szCs w:val="24"/>
        </w:rPr>
        <w:t>。</w:t>
      </w:r>
    </w:p>
    <w:p w14:paraId="36BB06C1">
      <w:pPr>
        <w:pStyle w:val="8"/>
        <w:ind w:left="1489" w:hanging="1489"/>
        <w:rPr>
          <w:rFonts w:hint="eastAsia"/>
        </w:rPr>
      </w:pPr>
      <w:r>
        <w:rPr>
          <w:rFonts w:hint="eastAsia"/>
        </w:rPr>
        <w:t>中医体质辨识-移动端</w:t>
      </w:r>
    </w:p>
    <w:p w14:paraId="5E00543B">
      <w:pPr>
        <w:snapToGrid w:val="0"/>
        <w:ind w:firstLine="420"/>
        <w:rPr>
          <w:rFonts w:hint="eastAsia"/>
          <w:color w:val="000000"/>
          <w:szCs w:val="24"/>
        </w:rPr>
      </w:pPr>
      <w:r>
        <w:rPr>
          <w:rFonts w:hint="eastAsia"/>
          <w:color w:val="000000"/>
          <w:szCs w:val="24"/>
        </w:rPr>
        <w:t>要求</w:t>
      </w:r>
      <w:r>
        <w:rPr>
          <w:color w:val="000000"/>
          <w:szCs w:val="24"/>
        </w:rPr>
        <w:t>实现基层医生通过APP的相关问卷帮助居民进行个人体质辨识服务。平台支持根据填写的问卷信息，对体质类型进行判断，结束后给予体质情况评价和建议信息。同时可以查看历史测试记录信息</w:t>
      </w:r>
      <w:r>
        <w:rPr>
          <w:rFonts w:hint="eastAsia"/>
          <w:color w:val="000000"/>
          <w:szCs w:val="24"/>
        </w:rPr>
        <w:t>。</w:t>
      </w:r>
    </w:p>
    <w:p w14:paraId="6B521F2D">
      <w:pPr>
        <w:pStyle w:val="8"/>
        <w:ind w:left="1489" w:hanging="1489"/>
        <w:rPr>
          <w:rFonts w:hint="eastAsia"/>
        </w:rPr>
      </w:pPr>
      <w:r>
        <w:rPr>
          <w:rFonts w:hint="eastAsia"/>
        </w:rPr>
        <w:t>自理能力评估-移动端</w:t>
      </w:r>
    </w:p>
    <w:p w14:paraId="2028F9F1">
      <w:pPr>
        <w:snapToGrid w:val="0"/>
        <w:ind w:firstLine="420"/>
        <w:rPr>
          <w:rFonts w:hint="eastAsia"/>
          <w:color w:val="000000"/>
          <w:szCs w:val="24"/>
        </w:rPr>
      </w:pPr>
      <w:r>
        <w:rPr>
          <w:rFonts w:hint="eastAsia"/>
          <w:color w:val="000000"/>
          <w:szCs w:val="24"/>
        </w:rPr>
        <w:t>要求实现家庭医生通过</w:t>
      </w:r>
      <w:r>
        <w:rPr>
          <w:color w:val="000000"/>
          <w:szCs w:val="24"/>
        </w:rPr>
        <w:t>APP的相关问卷帮助居民进行自理能力评估服务。平台支持根据填写的问卷信息，对居民自理能力进行判断，结束后给予评估结果和建议。同时可以查看历史评估记录信息</w:t>
      </w:r>
      <w:r>
        <w:rPr>
          <w:rFonts w:hint="eastAsia"/>
          <w:color w:val="000000"/>
          <w:szCs w:val="24"/>
        </w:rPr>
        <w:t>。</w:t>
      </w:r>
    </w:p>
    <w:p w14:paraId="6BCC61DF">
      <w:pPr>
        <w:pStyle w:val="8"/>
        <w:ind w:left="1489" w:hanging="1489"/>
        <w:rPr>
          <w:rFonts w:hint="eastAsia"/>
        </w:rPr>
      </w:pPr>
      <w:r>
        <w:rPr>
          <w:rFonts w:hint="eastAsia"/>
        </w:rPr>
        <w:t>自理能力评估-</w:t>
      </w:r>
      <w:r>
        <w:t>WEB</w:t>
      </w:r>
      <w:r>
        <w:rPr>
          <w:rFonts w:hint="eastAsia"/>
        </w:rPr>
        <w:t>端</w:t>
      </w:r>
    </w:p>
    <w:p w14:paraId="561841D2">
      <w:pPr>
        <w:snapToGrid w:val="0"/>
        <w:ind w:firstLine="420"/>
        <w:rPr>
          <w:rFonts w:hint="eastAsia"/>
          <w:color w:val="000000"/>
          <w:szCs w:val="24"/>
        </w:rPr>
      </w:pPr>
      <w:r>
        <w:rPr>
          <w:rFonts w:hint="eastAsia"/>
          <w:color w:val="000000"/>
          <w:szCs w:val="24"/>
        </w:rPr>
        <w:t>要求</w:t>
      </w:r>
      <w:r>
        <w:rPr>
          <w:color w:val="000000"/>
          <w:szCs w:val="24"/>
        </w:rPr>
        <w:t>实现基层医生通过web的相关问卷帮助居民进行自理能力评估服务。平台支持根据填写的问卷信息，对居民自理生活能力进行判断，结束后给予评估结果和建议。同时可以查看历史评估记录信息</w:t>
      </w:r>
      <w:r>
        <w:rPr>
          <w:rFonts w:hint="eastAsia"/>
          <w:color w:val="000000"/>
          <w:szCs w:val="24"/>
        </w:rPr>
        <w:t>。</w:t>
      </w:r>
    </w:p>
    <w:p w14:paraId="6CF06F5F">
      <w:pPr>
        <w:pStyle w:val="6"/>
        <w:ind w:left="1349" w:hanging="1349"/>
        <w:rPr>
          <w:rFonts w:hint="eastAsia"/>
        </w:rPr>
      </w:pPr>
      <w:bookmarkStart w:id="368" w:name="_Toc162365752"/>
      <w:bookmarkStart w:id="369" w:name="_Toc161851646"/>
      <w:bookmarkStart w:id="370" w:name="_Toc164243148"/>
      <w:r>
        <w:rPr>
          <w:rFonts w:hint="eastAsia"/>
        </w:rPr>
        <w:t>聚合支付-基础支付服务</w:t>
      </w:r>
      <w:bookmarkEnd w:id="368"/>
      <w:bookmarkEnd w:id="369"/>
      <w:bookmarkEnd w:id="370"/>
    </w:p>
    <w:p w14:paraId="646D5DE9">
      <w:pPr>
        <w:pStyle w:val="7"/>
        <w:ind w:left="1320" w:hanging="1320"/>
        <w:rPr>
          <w:rFonts w:hint="eastAsia"/>
        </w:rPr>
      </w:pPr>
      <w:bookmarkStart w:id="371" w:name="_Toc106700524"/>
      <w:r>
        <w:t>总览</w:t>
      </w:r>
      <w:bookmarkEnd w:id="371"/>
    </w:p>
    <w:p w14:paraId="326C7A02">
      <w:pPr>
        <w:ind w:firstLine="480"/>
        <w:rPr>
          <w:rFonts w:hint="eastAsia"/>
          <w:szCs w:val="24"/>
        </w:rPr>
      </w:pPr>
      <w:r>
        <w:rPr>
          <w:rFonts w:hint="eastAsia"/>
          <w:szCs w:val="24"/>
        </w:rPr>
        <w:t>需支持</w:t>
      </w:r>
      <w:r>
        <w:rPr>
          <w:szCs w:val="24"/>
        </w:rPr>
        <w:t>管理人员实时查看昨日交易金额总数、昨日交易笔数总数以及单笔均价，可查看商户统计数据以及交易金额排名。</w:t>
      </w:r>
    </w:p>
    <w:p w14:paraId="64D8E1FB">
      <w:pPr>
        <w:pStyle w:val="7"/>
        <w:ind w:left="1320" w:hanging="1320"/>
        <w:rPr>
          <w:rFonts w:hint="eastAsia"/>
        </w:rPr>
      </w:pPr>
      <w:bookmarkStart w:id="372" w:name="_Toc106700525"/>
      <w:r>
        <w:t>商户管理</w:t>
      </w:r>
      <w:bookmarkEnd w:id="372"/>
    </w:p>
    <w:p w14:paraId="3027C8BF">
      <w:pPr>
        <w:pStyle w:val="55"/>
        <w:numPr>
          <w:ilvl w:val="0"/>
          <w:numId w:val="24"/>
        </w:numPr>
        <w:ind w:firstLineChars="0"/>
        <w:rPr>
          <w:rFonts w:hint="eastAsia" w:ascii="宋体" w:hAnsi="宋体" w:eastAsia="宋体"/>
          <w:szCs w:val="24"/>
        </w:rPr>
      </w:pPr>
      <w:r>
        <w:rPr>
          <w:rFonts w:ascii="宋体" w:hAnsi="宋体" w:eastAsia="宋体"/>
          <w:szCs w:val="24"/>
        </w:rPr>
        <w:t>回调地址配置</w:t>
      </w:r>
    </w:p>
    <w:p w14:paraId="740F79CD">
      <w:pPr>
        <w:ind w:firstLine="480"/>
        <w:rPr>
          <w:rFonts w:hint="eastAsia"/>
          <w:szCs w:val="24"/>
        </w:rPr>
      </w:pPr>
      <w:r>
        <w:rPr>
          <w:rFonts w:hint="eastAsia"/>
          <w:szCs w:val="24"/>
        </w:rPr>
        <w:t>需支持</w:t>
      </w:r>
      <w:r>
        <w:rPr>
          <w:szCs w:val="24"/>
        </w:rPr>
        <w:t>可配置线上应用接口的回调地址，用于通知支付完成信息。可进行增删改查。</w:t>
      </w:r>
    </w:p>
    <w:p w14:paraId="7A6488DD">
      <w:pPr>
        <w:pStyle w:val="55"/>
        <w:numPr>
          <w:ilvl w:val="0"/>
          <w:numId w:val="24"/>
        </w:numPr>
        <w:ind w:firstLineChars="0"/>
        <w:rPr>
          <w:rFonts w:hint="eastAsia" w:ascii="宋体" w:hAnsi="宋体" w:eastAsia="宋体"/>
          <w:szCs w:val="24"/>
        </w:rPr>
      </w:pPr>
      <w:r>
        <w:rPr>
          <w:rFonts w:ascii="宋体" w:hAnsi="宋体" w:eastAsia="宋体"/>
          <w:szCs w:val="24"/>
        </w:rPr>
        <w:t>应用厂商管理</w:t>
      </w:r>
    </w:p>
    <w:p w14:paraId="327174FF">
      <w:pPr>
        <w:ind w:firstLine="480"/>
        <w:rPr>
          <w:rFonts w:hint="eastAsia"/>
          <w:szCs w:val="24"/>
        </w:rPr>
      </w:pPr>
      <w:r>
        <w:rPr>
          <w:rFonts w:hint="eastAsia"/>
          <w:szCs w:val="24"/>
        </w:rPr>
        <w:t>需支持</w:t>
      </w:r>
      <w:r>
        <w:rPr>
          <w:szCs w:val="24"/>
        </w:rPr>
        <w:t>应用厂商信息的新增、删除、编辑和查询。</w:t>
      </w:r>
    </w:p>
    <w:p w14:paraId="324092A3">
      <w:pPr>
        <w:pStyle w:val="55"/>
        <w:numPr>
          <w:ilvl w:val="0"/>
          <w:numId w:val="24"/>
        </w:numPr>
        <w:ind w:firstLineChars="0"/>
        <w:rPr>
          <w:rFonts w:hint="eastAsia" w:ascii="宋体" w:hAnsi="宋体" w:eastAsia="宋体"/>
          <w:szCs w:val="24"/>
        </w:rPr>
      </w:pPr>
      <w:r>
        <w:rPr>
          <w:rFonts w:ascii="宋体" w:hAnsi="宋体" w:eastAsia="宋体"/>
          <w:szCs w:val="24"/>
        </w:rPr>
        <w:t>入网参数设置</w:t>
      </w:r>
    </w:p>
    <w:p w14:paraId="0A4B499F">
      <w:pPr>
        <w:ind w:firstLine="480"/>
        <w:rPr>
          <w:rFonts w:hint="eastAsia"/>
          <w:szCs w:val="24"/>
        </w:rPr>
      </w:pPr>
      <w:r>
        <w:rPr>
          <w:rFonts w:hint="eastAsia"/>
          <w:szCs w:val="24"/>
        </w:rPr>
        <w:t>需支持</w:t>
      </w:r>
      <w:r>
        <w:rPr>
          <w:szCs w:val="24"/>
        </w:rPr>
        <w:t>按商户号、商户名称、分中心（区域）及签约类型查询各商户的服务商、支付渠道、签约类型信息。</w:t>
      </w:r>
      <w:r>
        <w:rPr>
          <w:rFonts w:cs="等线"/>
          <w:color w:val="000000"/>
          <w:szCs w:val="24"/>
        </w:rPr>
        <w:t xml:space="preserve"> </w:t>
      </w:r>
    </w:p>
    <w:p w14:paraId="7FCB8444">
      <w:pPr>
        <w:pStyle w:val="55"/>
        <w:numPr>
          <w:ilvl w:val="0"/>
          <w:numId w:val="24"/>
        </w:numPr>
        <w:ind w:firstLineChars="0"/>
        <w:rPr>
          <w:rFonts w:hint="eastAsia" w:ascii="宋体" w:hAnsi="宋体" w:eastAsia="宋体"/>
          <w:szCs w:val="24"/>
        </w:rPr>
      </w:pPr>
      <w:r>
        <w:rPr>
          <w:rFonts w:ascii="宋体" w:hAnsi="宋体" w:eastAsia="宋体"/>
          <w:szCs w:val="24"/>
        </w:rPr>
        <w:t>回调信息查询</w:t>
      </w:r>
    </w:p>
    <w:p w14:paraId="1695DD48">
      <w:pPr>
        <w:ind w:firstLine="480"/>
        <w:rPr>
          <w:rFonts w:hint="eastAsia"/>
          <w:szCs w:val="24"/>
        </w:rPr>
      </w:pPr>
      <w:r>
        <w:rPr>
          <w:rFonts w:hint="eastAsia"/>
          <w:szCs w:val="24"/>
        </w:rPr>
        <w:t>需支持</w:t>
      </w:r>
      <w:r>
        <w:rPr>
          <w:szCs w:val="24"/>
        </w:rPr>
        <w:t>按开发者ID、功能码（接口标识）、订单号查询接口回调信息。</w:t>
      </w:r>
    </w:p>
    <w:p w14:paraId="5D498A68">
      <w:pPr>
        <w:pStyle w:val="7"/>
        <w:ind w:left="1320" w:hanging="1320"/>
        <w:rPr>
          <w:rFonts w:hint="eastAsia"/>
        </w:rPr>
      </w:pPr>
      <w:bookmarkStart w:id="373" w:name="_Toc106700526"/>
      <w:r>
        <w:t>基础设置</w:t>
      </w:r>
      <w:bookmarkEnd w:id="373"/>
    </w:p>
    <w:p w14:paraId="0284C804">
      <w:pPr>
        <w:pStyle w:val="55"/>
        <w:numPr>
          <w:ilvl w:val="0"/>
          <w:numId w:val="24"/>
        </w:numPr>
        <w:ind w:firstLineChars="0"/>
        <w:rPr>
          <w:rFonts w:hint="eastAsia" w:ascii="宋体" w:hAnsi="宋体" w:eastAsia="宋体"/>
          <w:szCs w:val="24"/>
        </w:rPr>
      </w:pPr>
      <w:r>
        <w:rPr>
          <w:rFonts w:ascii="宋体" w:hAnsi="宋体" w:eastAsia="宋体"/>
          <w:szCs w:val="24"/>
        </w:rPr>
        <w:t>字典管理</w:t>
      </w:r>
    </w:p>
    <w:p w14:paraId="5E4A3D3F">
      <w:pPr>
        <w:ind w:firstLine="480"/>
        <w:rPr>
          <w:rFonts w:hint="eastAsia"/>
          <w:szCs w:val="24"/>
        </w:rPr>
      </w:pPr>
      <w:r>
        <w:rPr>
          <w:szCs w:val="24"/>
        </w:rPr>
        <w:t>字典管理：</w:t>
      </w:r>
      <w:r>
        <w:rPr>
          <w:rFonts w:hint="eastAsia"/>
          <w:szCs w:val="24"/>
        </w:rPr>
        <w:t>需支持</w:t>
      </w:r>
      <w:r>
        <w:rPr>
          <w:szCs w:val="24"/>
        </w:rPr>
        <w:t>对系统字典维护及配置。</w:t>
      </w:r>
    </w:p>
    <w:p w14:paraId="661F6D5B">
      <w:pPr>
        <w:pStyle w:val="55"/>
        <w:numPr>
          <w:ilvl w:val="0"/>
          <w:numId w:val="24"/>
        </w:numPr>
        <w:ind w:firstLineChars="0"/>
        <w:rPr>
          <w:rFonts w:hint="eastAsia" w:ascii="宋体" w:hAnsi="宋体" w:eastAsia="宋体"/>
          <w:szCs w:val="24"/>
        </w:rPr>
      </w:pPr>
      <w:r>
        <w:rPr>
          <w:rFonts w:ascii="宋体" w:hAnsi="宋体" w:eastAsia="宋体"/>
          <w:szCs w:val="24"/>
        </w:rPr>
        <w:t>菜单管理</w:t>
      </w:r>
    </w:p>
    <w:p w14:paraId="44F94590">
      <w:pPr>
        <w:ind w:firstLine="480"/>
        <w:rPr>
          <w:rFonts w:hint="eastAsia"/>
          <w:szCs w:val="24"/>
        </w:rPr>
      </w:pPr>
      <w:r>
        <w:rPr>
          <w:rFonts w:hint="eastAsia"/>
        </w:rPr>
        <w:t>需支持</w:t>
      </w:r>
      <w:r>
        <w:rPr>
          <w:szCs w:val="24"/>
        </w:rPr>
        <w:t>对系统菜单进行维护及配置。</w:t>
      </w:r>
    </w:p>
    <w:p w14:paraId="5CC87C19">
      <w:pPr>
        <w:pStyle w:val="55"/>
        <w:numPr>
          <w:ilvl w:val="0"/>
          <w:numId w:val="24"/>
        </w:numPr>
        <w:ind w:firstLineChars="0"/>
        <w:rPr>
          <w:rFonts w:hint="eastAsia" w:ascii="宋体" w:hAnsi="宋体" w:eastAsia="宋体"/>
          <w:szCs w:val="24"/>
        </w:rPr>
      </w:pPr>
      <w:r>
        <w:rPr>
          <w:rFonts w:ascii="宋体" w:hAnsi="宋体" w:eastAsia="宋体"/>
          <w:szCs w:val="24"/>
        </w:rPr>
        <w:t>权限管理</w:t>
      </w:r>
    </w:p>
    <w:p w14:paraId="77084CB0">
      <w:pPr>
        <w:ind w:firstLine="480"/>
        <w:rPr>
          <w:rFonts w:hint="eastAsia"/>
          <w:szCs w:val="24"/>
        </w:rPr>
      </w:pPr>
      <w:r>
        <w:rPr>
          <w:rFonts w:hint="eastAsia"/>
        </w:rPr>
        <w:t>需支持</w:t>
      </w:r>
      <w:r>
        <w:rPr>
          <w:szCs w:val="24"/>
        </w:rPr>
        <w:t>对系统各级菜单权限进行配置及维护。</w:t>
      </w:r>
    </w:p>
    <w:p w14:paraId="57339415">
      <w:pPr>
        <w:pStyle w:val="55"/>
        <w:numPr>
          <w:ilvl w:val="0"/>
          <w:numId w:val="24"/>
        </w:numPr>
        <w:ind w:firstLineChars="0"/>
        <w:rPr>
          <w:rFonts w:hint="eastAsia" w:ascii="宋体" w:hAnsi="宋体" w:eastAsia="宋体"/>
          <w:szCs w:val="24"/>
        </w:rPr>
      </w:pPr>
      <w:r>
        <w:rPr>
          <w:rFonts w:ascii="宋体" w:hAnsi="宋体" w:eastAsia="宋体"/>
          <w:szCs w:val="24"/>
        </w:rPr>
        <w:t>分中心管理</w:t>
      </w:r>
    </w:p>
    <w:p w14:paraId="0D0DD9E8">
      <w:pPr>
        <w:ind w:firstLine="480"/>
        <w:rPr>
          <w:rFonts w:hint="eastAsia"/>
          <w:szCs w:val="24"/>
        </w:rPr>
      </w:pPr>
      <w:r>
        <w:rPr>
          <w:rFonts w:hint="eastAsia"/>
          <w:szCs w:val="24"/>
        </w:rPr>
        <w:t>需支持</w:t>
      </w:r>
      <w:r>
        <w:rPr>
          <w:szCs w:val="24"/>
        </w:rPr>
        <w:t>添加及维护分中心信息</w:t>
      </w:r>
    </w:p>
    <w:p w14:paraId="76E5D39A">
      <w:pPr>
        <w:pStyle w:val="7"/>
        <w:ind w:left="1320" w:hanging="1320"/>
        <w:rPr>
          <w:rFonts w:hint="eastAsia"/>
        </w:rPr>
      </w:pPr>
      <w:bookmarkStart w:id="374" w:name="_Toc106700527"/>
      <w:r>
        <w:t>系统管理</w:t>
      </w:r>
      <w:bookmarkEnd w:id="374"/>
    </w:p>
    <w:p w14:paraId="5577ABFB">
      <w:pPr>
        <w:pStyle w:val="55"/>
        <w:numPr>
          <w:ilvl w:val="0"/>
          <w:numId w:val="24"/>
        </w:numPr>
        <w:ind w:firstLineChars="0"/>
        <w:rPr>
          <w:rFonts w:hint="eastAsia" w:ascii="宋体" w:hAnsi="宋体" w:eastAsia="宋体"/>
          <w:szCs w:val="24"/>
        </w:rPr>
      </w:pPr>
      <w:r>
        <w:rPr>
          <w:rFonts w:ascii="宋体" w:hAnsi="宋体" w:eastAsia="宋体"/>
          <w:szCs w:val="24"/>
        </w:rPr>
        <w:t>用户管理</w:t>
      </w:r>
    </w:p>
    <w:p w14:paraId="774DEBC7">
      <w:pPr>
        <w:ind w:firstLine="480"/>
        <w:rPr>
          <w:rFonts w:hint="eastAsia"/>
          <w:szCs w:val="24"/>
        </w:rPr>
      </w:pPr>
      <w:r>
        <w:rPr>
          <w:rFonts w:hint="eastAsia"/>
          <w:szCs w:val="24"/>
        </w:rPr>
        <w:t>需支持</w:t>
      </w:r>
      <w:r>
        <w:rPr>
          <w:szCs w:val="24"/>
        </w:rPr>
        <w:t>对平台用户进行维护及管理。</w:t>
      </w:r>
    </w:p>
    <w:p w14:paraId="74F43C3B">
      <w:pPr>
        <w:pStyle w:val="55"/>
        <w:numPr>
          <w:ilvl w:val="0"/>
          <w:numId w:val="24"/>
        </w:numPr>
        <w:ind w:firstLineChars="0"/>
        <w:rPr>
          <w:rFonts w:hint="eastAsia" w:ascii="宋体" w:hAnsi="宋体" w:eastAsia="宋体"/>
          <w:szCs w:val="24"/>
        </w:rPr>
      </w:pPr>
      <w:r>
        <w:rPr>
          <w:rFonts w:ascii="宋体" w:hAnsi="宋体" w:eastAsia="宋体"/>
          <w:szCs w:val="24"/>
        </w:rPr>
        <w:t>角色管理</w:t>
      </w:r>
    </w:p>
    <w:p w14:paraId="17525482">
      <w:pPr>
        <w:ind w:firstLine="480"/>
        <w:rPr>
          <w:rFonts w:hint="eastAsia"/>
          <w:szCs w:val="24"/>
        </w:rPr>
      </w:pPr>
      <w:r>
        <w:rPr>
          <w:rFonts w:hint="eastAsia"/>
          <w:szCs w:val="24"/>
        </w:rPr>
        <w:t>需支持</w:t>
      </w:r>
      <w:r>
        <w:rPr>
          <w:szCs w:val="24"/>
        </w:rPr>
        <w:t>对平台用户角色及角色的权限进行配置。</w:t>
      </w:r>
    </w:p>
    <w:p w14:paraId="5BDF8D54">
      <w:pPr>
        <w:pStyle w:val="55"/>
        <w:numPr>
          <w:ilvl w:val="0"/>
          <w:numId w:val="24"/>
        </w:numPr>
        <w:ind w:firstLineChars="0"/>
        <w:rPr>
          <w:rFonts w:hint="eastAsia" w:ascii="宋体" w:hAnsi="宋体" w:eastAsia="宋体"/>
          <w:szCs w:val="24"/>
        </w:rPr>
      </w:pPr>
      <w:r>
        <w:rPr>
          <w:rFonts w:ascii="宋体" w:hAnsi="宋体" w:eastAsia="宋体"/>
          <w:szCs w:val="24"/>
        </w:rPr>
        <w:t>自助查账系统用户管理</w:t>
      </w:r>
    </w:p>
    <w:p w14:paraId="3596591A">
      <w:pPr>
        <w:ind w:firstLine="480"/>
        <w:rPr>
          <w:rFonts w:hint="eastAsia"/>
          <w:szCs w:val="24"/>
        </w:rPr>
      </w:pPr>
      <w:r>
        <w:rPr>
          <w:rFonts w:hint="eastAsia"/>
          <w:szCs w:val="24"/>
        </w:rPr>
        <w:t>需支持</w:t>
      </w:r>
      <w:r>
        <w:rPr>
          <w:szCs w:val="24"/>
        </w:rPr>
        <w:t>查看商户端的用户账号信息列表，选中任一用户信息可进行密码重置及授权密码的重置。</w:t>
      </w:r>
    </w:p>
    <w:p w14:paraId="0315D95C">
      <w:pPr>
        <w:pStyle w:val="7"/>
        <w:ind w:left="1320" w:hanging="1320"/>
        <w:rPr>
          <w:rFonts w:hint="eastAsia"/>
        </w:rPr>
      </w:pPr>
      <w:bookmarkStart w:id="375" w:name="_Toc106700528"/>
      <w:r>
        <w:t>交易管理</w:t>
      </w:r>
      <w:bookmarkEnd w:id="375"/>
    </w:p>
    <w:p w14:paraId="35AD25F9">
      <w:pPr>
        <w:pStyle w:val="55"/>
        <w:numPr>
          <w:ilvl w:val="0"/>
          <w:numId w:val="24"/>
        </w:numPr>
        <w:ind w:firstLineChars="0"/>
        <w:rPr>
          <w:rFonts w:hint="eastAsia" w:ascii="宋体" w:hAnsi="宋体" w:eastAsia="宋体"/>
          <w:szCs w:val="24"/>
        </w:rPr>
      </w:pPr>
      <w:r>
        <w:rPr>
          <w:rFonts w:ascii="宋体" w:hAnsi="宋体" w:eastAsia="宋体"/>
          <w:szCs w:val="24"/>
        </w:rPr>
        <w:t>交易流水查询</w:t>
      </w:r>
    </w:p>
    <w:p w14:paraId="11B38F6C">
      <w:pPr>
        <w:ind w:firstLine="480"/>
        <w:rPr>
          <w:rFonts w:hint="eastAsia"/>
          <w:szCs w:val="24"/>
        </w:rPr>
      </w:pPr>
      <w:r>
        <w:rPr>
          <w:rFonts w:hint="eastAsia"/>
          <w:szCs w:val="24"/>
        </w:rPr>
        <w:t>需支持</w:t>
      </w:r>
      <w:r>
        <w:rPr>
          <w:szCs w:val="24"/>
        </w:rPr>
        <w:t>查看所有的交易订单信息，包括订单信息、交易渠道、交易状态、付款信息、交易金额、交易日期、订单标题及渠道流水号。</w:t>
      </w:r>
    </w:p>
    <w:p w14:paraId="23979527">
      <w:pPr>
        <w:pStyle w:val="55"/>
        <w:numPr>
          <w:ilvl w:val="0"/>
          <w:numId w:val="24"/>
        </w:numPr>
        <w:ind w:firstLineChars="0"/>
        <w:rPr>
          <w:rFonts w:hint="eastAsia" w:ascii="宋体" w:hAnsi="宋体" w:eastAsia="宋体"/>
          <w:szCs w:val="24"/>
        </w:rPr>
      </w:pPr>
      <w:r>
        <w:rPr>
          <w:rFonts w:ascii="宋体" w:hAnsi="宋体" w:eastAsia="宋体"/>
          <w:szCs w:val="24"/>
        </w:rPr>
        <w:t>退款流水查询</w:t>
      </w:r>
    </w:p>
    <w:p w14:paraId="71BD2B16">
      <w:pPr>
        <w:ind w:firstLine="480"/>
        <w:rPr>
          <w:rFonts w:hint="eastAsia"/>
          <w:szCs w:val="24"/>
        </w:rPr>
      </w:pPr>
      <w:r>
        <w:rPr>
          <w:rFonts w:hint="eastAsia"/>
          <w:szCs w:val="24"/>
        </w:rPr>
        <w:t>需支持</w:t>
      </w:r>
      <w:r>
        <w:rPr>
          <w:szCs w:val="24"/>
        </w:rPr>
        <w:t>查看所有的退款订单信息，包括订单信息、交易渠道、交易状态、原支付业务单号、交易金额、交易日期、订单标题及渠道流水号。</w:t>
      </w:r>
    </w:p>
    <w:p w14:paraId="03D479E1">
      <w:pPr>
        <w:pStyle w:val="7"/>
        <w:ind w:left="1320" w:hanging="1320"/>
        <w:rPr>
          <w:rFonts w:hint="eastAsia"/>
        </w:rPr>
      </w:pPr>
      <w:bookmarkStart w:id="376" w:name="_Toc106700530"/>
      <w:r>
        <w:t>统计分析</w:t>
      </w:r>
      <w:bookmarkEnd w:id="376"/>
    </w:p>
    <w:p w14:paraId="5612C385">
      <w:pPr>
        <w:pStyle w:val="55"/>
        <w:numPr>
          <w:ilvl w:val="0"/>
          <w:numId w:val="24"/>
        </w:numPr>
        <w:ind w:firstLineChars="0"/>
        <w:rPr>
          <w:rFonts w:hint="eastAsia" w:ascii="宋体" w:hAnsi="宋体" w:eastAsia="宋体"/>
          <w:szCs w:val="24"/>
        </w:rPr>
      </w:pPr>
      <w:r>
        <w:rPr>
          <w:rFonts w:ascii="宋体" w:hAnsi="宋体" w:eastAsia="宋体"/>
          <w:szCs w:val="24"/>
        </w:rPr>
        <w:t>医院交易情况统计表</w:t>
      </w:r>
    </w:p>
    <w:p w14:paraId="03348455">
      <w:pPr>
        <w:ind w:firstLine="480"/>
        <w:rPr>
          <w:rFonts w:hint="eastAsia"/>
          <w:szCs w:val="24"/>
        </w:rPr>
      </w:pPr>
      <w:r>
        <w:rPr>
          <w:rFonts w:hint="eastAsia"/>
          <w:szCs w:val="24"/>
        </w:rPr>
        <w:t>需支持</w:t>
      </w:r>
      <w:r>
        <w:rPr>
          <w:szCs w:val="24"/>
        </w:rPr>
        <w:t>查看医院通过支付宝及微信进行交易的汇总数据，</w:t>
      </w:r>
      <w:r>
        <w:rPr>
          <w:rFonts w:hint="eastAsia"/>
          <w:szCs w:val="24"/>
        </w:rPr>
        <w:t>需支持</w:t>
      </w:r>
      <w:r>
        <w:rPr>
          <w:szCs w:val="24"/>
        </w:rPr>
        <w:t>按医院商户号、商户名称及交易日期查询医院交易数据明细，并支持导出功能。</w:t>
      </w:r>
    </w:p>
    <w:p w14:paraId="2C3CA40A">
      <w:pPr>
        <w:pStyle w:val="55"/>
        <w:numPr>
          <w:ilvl w:val="0"/>
          <w:numId w:val="24"/>
        </w:numPr>
        <w:ind w:firstLineChars="0"/>
        <w:rPr>
          <w:rFonts w:hint="eastAsia" w:ascii="宋体" w:hAnsi="宋体" w:eastAsia="宋体"/>
          <w:szCs w:val="24"/>
        </w:rPr>
      </w:pPr>
      <w:r>
        <w:rPr>
          <w:rFonts w:ascii="宋体" w:hAnsi="宋体" w:eastAsia="宋体"/>
          <w:szCs w:val="24"/>
        </w:rPr>
        <w:t>商户每日交易信息汇总</w:t>
      </w:r>
    </w:p>
    <w:p w14:paraId="39506C3C">
      <w:pPr>
        <w:ind w:firstLine="480"/>
        <w:rPr>
          <w:rFonts w:hint="eastAsia"/>
          <w:szCs w:val="24"/>
        </w:rPr>
      </w:pPr>
      <w:r>
        <w:rPr>
          <w:rFonts w:hint="eastAsia"/>
          <w:szCs w:val="24"/>
        </w:rPr>
        <w:t>需支持</w:t>
      </w:r>
      <w:r>
        <w:rPr>
          <w:szCs w:val="24"/>
        </w:rPr>
        <w:t>查看商户不同支付渠道的每日交易汇总数据，可按商户号、商户名称及日期查询各商户每日交易汇总数据，并支持导出功能。</w:t>
      </w:r>
    </w:p>
    <w:p w14:paraId="17870E15">
      <w:pPr>
        <w:pStyle w:val="55"/>
        <w:numPr>
          <w:ilvl w:val="0"/>
          <w:numId w:val="24"/>
        </w:numPr>
        <w:ind w:firstLineChars="0"/>
        <w:rPr>
          <w:rFonts w:hint="eastAsia" w:ascii="宋体" w:hAnsi="宋体" w:eastAsia="宋体"/>
          <w:szCs w:val="24"/>
        </w:rPr>
      </w:pPr>
      <w:r>
        <w:rPr>
          <w:rFonts w:ascii="宋体" w:hAnsi="宋体" w:eastAsia="宋体"/>
          <w:szCs w:val="24"/>
        </w:rPr>
        <w:t>医院交易类型情况表</w:t>
      </w:r>
    </w:p>
    <w:p w14:paraId="50517912">
      <w:pPr>
        <w:ind w:firstLine="480"/>
        <w:rPr>
          <w:rFonts w:hint="eastAsia"/>
          <w:szCs w:val="24"/>
        </w:rPr>
      </w:pPr>
      <w:r>
        <w:rPr>
          <w:rFonts w:hint="eastAsia"/>
          <w:szCs w:val="24"/>
        </w:rPr>
        <w:t>需支持</w:t>
      </w:r>
      <w:r>
        <w:rPr>
          <w:szCs w:val="24"/>
        </w:rPr>
        <w:t>查看医院档期及累计的线上和线下交易汇总金额，可按医院商户号、商户名称及交易日期查询，并支持导出功能。</w:t>
      </w:r>
    </w:p>
    <w:p w14:paraId="45891A3C">
      <w:pPr>
        <w:pStyle w:val="55"/>
        <w:numPr>
          <w:ilvl w:val="0"/>
          <w:numId w:val="24"/>
        </w:numPr>
        <w:ind w:firstLineChars="0"/>
        <w:rPr>
          <w:rFonts w:hint="eastAsia" w:ascii="宋体" w:hAnsi="宋体" w:eastAsia="宋体"/>
          <w:szCs w:val="24"/>
        </w:rPr>
      </w:pPr>
      <w:r>
        <w:rPr>
          <w:rFonts w:ascii="宋体" w:hAnsi="宋体" w:eastAsia="宋体"/>
          <w:szCs w:val="24"/>
        </w:rPr>
        <w:t>普通收款报表</w:t>
      </w:r>
    </w:p>
    <w:p w14:paraId="3791EC56">
      <w:pPr>
        <w:ind w:firstLine="480"/>
        <w:rPr>
          <w:rFonts w:hint="eastAsia"/>
          <w:szCs w:val="24"/>
        </w:rPr>
      </w:pPr>
      <w:r>
        <w:rPr>
          <w:rFonts w:hint="eastAsia"/>
          <w:szCs w:val="24"/>
        </w:rPr>
        <w:t>需支持</w:t>
      </w:r>
      <w:r>
        <w:rPr>
          <w:szCs w:val="24"/>
        </w:rPr>
        <w:t>查看商户总净额、支付宝净额及微信净额汇总数据，可按商户号、交易日期进行查询。</w:t>
      </w:r>
    </w:p>
    <w:p w14:paraId="141C44E1">
      <w:pPr>
        <w:pStyle w:val="7"/>
        <w:ind w:left="1320" w:hanging="1320"/>
        <w:rPr>
          <w:rFonts w:hint="eastAsia"/>
        </w:rPr>
      </w:pPr>
      <w:bookmarkStart w:id="377" w:name="_Toc106700531"/>
      <w:r>
        <w:t>决策分析</w:t>
      </w:r>
      <w:bookmarkEnd w:id="377"/>
    </w:p>
    <w:p w14:paraId="2023E261">
      <w:pPr>
        <w:pStyle w:val="55"/>
        <w:numPr>
          <w:ilvl w:val="0"/>
          <w:numId w:val="24"/>
        </w:numPr>
        <w:ind w:firstLineChars="0"/>
        <w:rPr>
          <w:rFonts w:hint="eastAsia" w:ascii="宋体" w:hAnsi="宋体" w:eastAsia="宋体"/>
          <w:szCs w:val="24"/>
        </w:rPr>
      </w:pPr>
      <w:r>
        <w:rPr>
          <w:rFonts w:ascii="宋体" w:hAnsi="宋体" w:eastAsia="宋体"/>
          <w:szCs w:val="24"/>
        </w:rPr>
        <w:t>平台交易统计表</w:t>
      </w:r>
    </w:p>
    <w:p w14:paraId="39DE77B8">
      <w:pPr>
        <w:ind w:firstLine="480"/>
        <w:rPr>
          <w:rFonts w:hint="eastAsia"/>
          <w:szCs w:val="24"/>
        </w:rPr>
      </w:pPr>
      <w:r>
        <w:rPr>
          <w:rFonts w:hint="eastAsia"/>
          <w:szCs w:val="24"/>
        </w:rPr>
        <w:t>需支持</w:t>
      </w:r>
      <w:r>
        <w:rPr>
          <w:szCs w:val="24"/>
        </w:rPr>
        <w:t>平台交易数据统计日报、周报、月报、季报及年报。</w:t>
      </w:r>
    </w:p>
    <w:p w14:paraId="3A1EBAE0">
      <w:pPr>
        <w:pStyle w:val="55"/>
        <w:numPr>
          <w:ilvl w:val="0"/>
          <w:numId w:val="24"/>
        </w:numPr>
        <w:ind w:firstLineChars="0"/>
        <w:rPr>
          <w:rFonts w:hint="eastAsia" w:ascii="宋体" w:hAnsi="宋体" w:eastAsia="宋体"/>
          <w:szCs w:val="24"/>
        </w:rPr>
      </w:pPr>
      <w:r>
        <w:rPr>
          <w:rFonts w:ascii="宋体" w:hAnsi="宋体" w:eastAsia="宋体"/>
          <w:szCs w:val="24"/>
        </w:rPr>
        <w:t>平台交易分析表</w:t>
      </w:r>
    </w:p>
    <w:p w14:paraId="14F0E384">
      <w:pPr>
        <w:ind w:firstLine="480"/>
        <w:rPr>
          <w:rFonts w:hint="eastAsia"/>
          <w:szCs w:val="24"/>
        </w:rPr>
      </w:pPr>
      <w:r>
        <w:rPr>
          <w:rFonts w:hint="eastAsia"/>
          <w:szCs w:val="24"/>
        </w:rPr>
        <w:t>需支持</w:t>
      </w:r>
      <w:r>
        <w:rPr>
          <w:szCs w:val="24"/>
        </w:rPr>
        <w:t>查看图表形式平台日交易、月交易、季交易、年度交易、月支付方式统计、渠道月分布、渠道季分布、渠道年分布统计分析表。</w:t>
      </w:r>
    </w:p>
    <w:p w14:paraId="6AF69F28">
      <w:pPr>
        <w:pStyle w:val="55"/>
        <w:numPr>
          <w:ilvl w:val="0"/>
          <w:numId w:val="24"/>
        </w:numPr>
        <w:ind w:firstLineChars="0"/>
        <w:rPr>
          <w:rFonts w:hint="eastAsia" w:ascii="宋体" w:hAnsi="宋体" w:eastAsia="宋体"/>
          <w:szCs w:val="24"/>
        </w:rPr>
      </w:pPr>
      <w:r>
        <w:rPr>
          <w:rFonts w:ascii="宋体" w:hAnsi="宋体" w:eastAsia="宋体"/>
          <w:szCs w:val="24"/>
        </w:rPr>
        <w:t>商户交易统计表</w:t>
      </w:r>
    </w:p>
    <w:p w14:paraId="005B71E0">
      <w:pPr>
        <w:ind w:firstLine="480"/>
        <w:rPr>
          <w:rFonts w:hint="eastAsia"/>
          <w:szCs w:val="24"/>
        </w:rPr>
      </w:pPr>
      <w:r>
        <w:rPr>
          <w:rFonts w:hint="eastAsia"/>
          <w:szCs w:val="24"/>
        </w:rPr>
        <w:t>需支持</w:t>
      </w:r>
      <w:r>
        <w:rPr>
          <w:szCs w:val="24"/>
        </w:rPr>
        <w:t>查看商户交易数据统计日报、周报、月报、季报及年报。</w:t>
      </w:r>
    </w:p>
    <w:p w14:paraId="5B9F0BDB">
      <w:pPr>
        <w:pStyle w:val="55"/>
        <w:numPr>
          <w:ilvl w:val="0"/>
          <w:numId w:val="24"/>
        </w:numPr>
        <w:ind w:firstLineChars="0"/>
        <w:rPr>
          <w:rFonts w:hint="eastAsia" w:ascii="宋体" w:hAnsi="宋体" w:eastAsia="宋体"/>
          <w:szCs w:val="24"/>
        </w:rPr>
      </w:pPr>
      <w:r>
        <w:rPr>
          <w:rFonts w:ascii="宋体" w:hAnsi="宋体" w:eastAsia="宋体"/>
          <w:szCs w:val="24"/>
        </w:rPr>
        <w:t>商户交易分析表</w:t>
      </w:r>
    </w:p>
    <w:p w14:paraId="096C8EF5">
      <w:pPr>
        <w:ind w:firstLine="480"/>
        <w:rPr>
          <w:rFonts w:hint="eastAsia"/>
          <w:szCs w:val="24"/>
        </w:rPr>
      </w:pPr>
      <w:r>
        <w:rPr>
          <w:rFonts w:hint="eastAsia"/>
          <w:szCs w:val="24"/>
        </w:rPr>
        <w:t>需支持</w:t>
      </w:r>
      <w:r>
        <w:rPr>
          <w:szCs w:val="24"/>
        </w:rPr>
        <w:t>查看图表形式商户日交易、月交易、季交易、年度交易、月支付方式统计分析表。</w:t>
      </w:r>
    </w:p>
    <w:p w14:paraId="7EB8A76C">
      <w:pPr>
        <w:pStyle w:val="7"/>
        <w:ind w:left="1320" w:hanging="1320"/>
        <w:rPr>
          <w:rFonts w:hint="eastAsia"/>
        </w:rPr>
      </w:pPr>
      <w:bookmarkStart w:id="378" w:name="_Toc109658929"/>
      <w:r>
        <w:rPr>
          <w:rFonts w:hint="eastAsia"/>
        </w:rPr>
        <w:t>统一退款机制</w:t>
      </w:r>
      <w:bookmarkEnd w:id="378"/>
    </w:p>
    <w:p w14:paraId="493FE332">
      <w:pPr>
        <w:pStyle w:val="55"/>
        <w:numPr>
          <w:ilvl w:val="0"/>
          <w:numId w:val="24"/>
        </w:numPr>
        <w:ind w:firstLineChars="0"/>
        <w:rPr>
          <w:rFonts w:hint="eastAsia" w:ascii="宋体" w:hAnsi="宋体" w:eastAsia="宋体"/>
          <w:szCs w:val="24"/>
        </w:rPr>
      </w:pPr>
      <w:r>
        <w:rPr>
          <w:rFonts w:hint="eastAsia" w:ascii="宋体" w:hAnsi="宋体" w:eastAsia="宋体"/>
          <w:szCs w:val="24"/>
        </w:rPr>
        <w:t>需支持</w:t>
      </w:r>
      <w:r>
        <w:rPr>
          <w:rFonts w:ascii="宋体" w:hAnsi="宋体" w:eastAsia="宋体"/>
          <w:szCs w:val="24"/>
        </w:rPr>
        <w:t>单边账退款</w:t>
      </w:r>
    </w:p>
    <w:p w14:paraId="7AC09E74">
      <w:pPr>
        <w:pStyle w:val="55"/>
        <w:numPr>
          <w:ilvl w:val="0"/>
          <w:numId w:val="24"/>
        </w:numPr>
        <w:ind w:firstLineChars="0"/>
        <w:rPr>
          <w:rFonts w:hint="eastAsia" w:ascii="宋体" w:hAnsi="宋体" w:eastAsia="宋体"/>
          <w:szCs w:val="24"/>
        </w:rPr>
      </w:pPr>
      <w:r>
        <w:rPr>
          <w:rFonts w:hint="eastAsia" w:ascii="宋体" w:hAnsi="宋体" w:eastAsia="宋体"/>
          <w:szCs w:val="24"/>
        </w:rPr>
        <w:t>需支持</w:t>
      </w:r>
      <w:r>
        <w:rPr>
          <w:rFonts w:ascii="宋体" w:hAnsi="宋体" w:eastAsia="宋体"/>
          <w:szCs w:val="24"/>
        </w:rPr>
        <w:t>微信当面付退款原路返回授权</w:t>
      </w:r>
    </w:p>
    <w:p w14:paraId="30713E80">
      <w:pPr>
        <w:pStyle w:val="55"/>
        <w:numPr>
          <w:ilvl w:val="0"/>
          <w:numId w:val="24"/>
        </w:numPr>
        <w:ind w:firstLineChars="0"/>
        <w:rPr>
          <w:rFonts w:hint="eastAsia" w:ascii="宋体" w:hAnsi="宋体" w:eastAsia="宋体"/>
          <w:szCs w:val="24"/>
        </w:rPr>
      </w:pPr>
      <w:r>
        <w:rPr>
          <w:rFonts w:hint="eastAsia" w:ascii="宋体" w:hAnsi="宋体" w:eastAsia="宋体"/>
          <w:szCs w:val="24"/>
        </w:rPr>
        <w:t>需支持</w:t>
      </w:r>
      <w:r>
        <w:rPr>
          <w:rFonts w:ascii="宋体" w:hAnsi="宋体" w:eastAsia="宋体"/>
          <w:szCs w:val="24"/>
        </w:rPr>
        <w:t>支付宝原路返回授权</w:t>
      </w:r>
    </w:p>
    <w:p w14:paraId="429E8C77">
      <w:pPr>
        <w:pStyle w:val="6"/>
        <w:ind w:left="1349" w:hanging="1349"/>
        <w:rPr>
          <w:rFonts w:hint="eastAsia"/>
        </w:rPr>
      </w:pPr>
      <w:bookmarkStart w:id="379" w:name="_Toc162365753"/>
      <w:bookmarkStart w:id="380" w:name="_Toc164243149"/>
      <w:bookmarkStart w:id="381" w:name="_Toc161851648"/>
      <w:r>
        <w:rPr>
          <w:rFonts w:hint="eastAsia"/>
        </w:rPr>
        <w:t>对账平台</w:t>
      </w:r>
      <w:bookmarkEnd w:id="379"/>
      <w:bookmarkEnd w:id="380"/>
      <w:bookmarkEnd w:id="381"/>
    </w:p>
    <w:p w14:paraId="296D3CA3">
      <w:pPr>
        <w:pStyle w:val="7"/>
        <w:ind w:left="1320" w:hanging="1320"/>
        <w:rPr>
          <w:rFonts w:hint="eastAsia"/>
        </w:rPr>
      </w:pPr>
      <w:bookmarkStart w:id="382" w:name="_Toc147762016"/>
      <w:bookmarkEnd w:id="382"/>
      <w:r>
        <w:t>交易数据获取</w:t>
      </w:r>
    </w:p>
    <w:p w14:paraId="097C63B9">
      <w:pPr>
        <w:pStyle w:val="61"/>
        <w:rPr>
          <w:rFonts w:hint="eastAsia" w:ascii="宋体" w:hAnsi="宋体"/>
        </w:rPr>
      </w:pPr>
      <w:r>
        <w:rPr>
          <w:rFonts w:hint="eastAsia" w:ascii="宋体" w:hAnsi="宋体"/>
          <w:lang w:bidi="ar"/>
        </w:rPr>
        <w:t>对账平台需支持每日定时自动下载HIS交易账单；每日根据对账平台配置的获取时间拉取支付交易账单。提供账单接口的支付渠道，自动进行账单下载，如支付宝、微信、聚合支付平台等。</w:t>
      </w:r>
    </w:p>
    <w:p w14:paraId="15A96F1E">
      <w:pPr>
        <w:pStyle w:val="7"/>
        <w:ind w:left="1320" w:hanging="1320"/>
        <w:rPr>
          <w:rFonts w:hint="eastAsia"/>
        </w:rPr>
      </w:pPr>
      <w:bookmarkStart w:id="383" w:name="_Toc147762017"/>
      <w:bookmarkEnd w:id="383"/>
      <w:r>
        <w:t>数据处理</w:t>
      </w:r>
    </w:p>
    <w:p w14:paraId="2CFEF22C">
      <w:pPr>
        <w:pStyle w:val="61"/>
        <w:rPr>
          <w:rFonts w:hint="eastAsia" w:ascii="宋体" w:hAnsi="宋体"/>
        </w:rPr>
      </w:pPr>
      <w:r>
        <w:rPr>
          <w:rFonts w:hint="eastAsia" w:ascii="宋体" w:hAnsi="宋体"/>
          <w:lang w:bidi="ar"/>
        </w:rPr>
        <w:t>需支持外部数据解析详情：将交易原始数据转换为结构化、可读性强的数据格式进行展示。</w:t>
      </w:r>
    </w:p>
    <w:p w14:paraId="5206BE69">
      <w:pPr>
        <w:pStyle w:val="7"/>
        <w:ind w:left="1320" w:hanging="1320"/>
        <w:rPr>
          <w:rFonts w:hint="eastAsia"/>
        </w:rPr>
      </w:pPr>
      <w:bookmarkStart w:id="384" w:name="_Toc147762018"/>
      <w:bookmarkEnd w:id="384"/>
      <w:r>
        <w:t>智能对账</w:t>
      </w:r>
    </w:p>
    <w:p w14:paraId="56D24A2B">
      <w:pPr>
        <w:pStyle w:val="61"/>
        <w:rPr>
          <w:rFonts w:hint="eastAsia" w:ascii="宋体" w:hAnsi="宋体"/>
        </w:rPr>
      </w:pPr>
      <w:r>
        <w:rPr>
          <w:rFonts w:hint="eastAsia" w:ascii="宋体" w:hAnsi="宋体"/>
          <w:lang w:bidi="ar"/>
        </w:rPr>
        <w:t>对账平台完成账单下载任务后，需支持根据账期进行交易明细数据逐笔横向勾对，再进行纵向勾对，如数据一致则为对平数据，如数据不一致则标记为单边账或跨日账。根据勾对的实际情况生成每日账单和账单明细。</w:t>
      </w:r>
    </w:p>
    <w:p w14:paraId="2EA406BA">
      <w:pPr>
        <w:pStyle w:val="7"/>
        <w:ind w:left="1320" w:hanging="1320"/>
        <w:rPr>
          <w:rFonts w:hint="eastAsia"/>
        </w:rPr>
      </w:pPr>
      <w:bookmarkStart w:id="385" w:name="_Toc147762019"/>
      <w:bookmarkEnd w:id="385"/>
      <w:r>
        <w:t>差异处理</w:t>
      </w:r>
    </w:p>
    <w:p w14:paraId="38FEF1B4">
      <w:pPr>
        <w:pStyle w:val="61"/>
        <w:rPr>
          <w:rFonts w:hint="eastAsia" w:ascii="宋体" w:hAnsi="宋体"/>
        </w:rPr>
      </w:pPr>
      <w:r>
        <w:rPr>
          <w:rFonts w:hint="eastAsia" w:ascii="宋体" w:hAnsi="宋体"/>
          <w:lang w:bidi="ar"/>
        </w:rPr>
        <w:t>对账平台提供每日差异待处理订单汇总。需支持对长款单边账退款操作进行原路退。如遇HIS侧或支付侧账单出现错误，可以人工触发重新拉取交易数据并进行重新对账。</w:t>
      </w:r>
    </w:p>
    <w:p w14:paraId="06FF9242">
      <w:pPr>
        <w:pStyle w:val="7"/>
        <w:ind w:left="1320" w:hanging="1320"/>
        <w:rPr>
          <w:rFonts w:hint="eastAsia"/>
        </w:rPr>
      </w:pPr>
      <w:bookmarkStart w:id="386" w:name="_Toc147762020"/>
      <w:bookmarkEnd w:id="386"/>
      <w:r>
        <w:t>对账总览</w:t>
      </w:r>
    </w:p>
    <w:p w14:paraId="5B251E3E">
      <w:pPr>
        <w:pStyle w:val="61"/>
        <w:rPr>
          <w:rFonts w:hint="eastAsia" w:ascii="宋体" w:hAnsi="宋体"/>
        </w:rPr>
      </w:pPr>
      <w:r>
        <w:rPr>
          <w:rFonts w:hint="eastAsia" w:ascii="宋体" w:hAnsi="宋体"/>
          <w:lang w:bidi="ar"/>
        </w:rPr>
        <w:t>1）日对账结果：需支持提供院内T-1日各个支付渠道对账总览情况，平台对获取的第三方账单和HIS交易账单进行比对，并生成单边账比对结果和对账情况。</w:t>
      </w:r>
    </w:p>
    <w:p w14:paraId="3D738407">
      <w:pPr>
        <w:pStyle w:val="61"/>
        <w:rPr>
          <w:rFonts w:hint="eastAsia" w:ascii="宋体" w:hAnsi="宋体"/>
        </w:rPr>
      </w:pPr>
      <w:r>
        <w:rPr>
          <w:rFonts w:hint="eastAsia" w:ascii="宋体" w:hAnsi="宋体"/>
          <w:lang w:bidi="ar"/>
        </w:rPr>
        <w:t>2）每日差异警示：需支持对每日对账结果的单边账订单信息进行统计。方便财务人员了解单边账订单情况。</w:t>
      </w:r>
    </w:p>
    <w:p w14:paraId="329A7B92">
      <w:pPr>
        <w:pStyle w:val="61"/>
        <w:rPr>
          <w:rFonts w:hint="eastAsia" w:ascii="宋体" w:hAnsi="宋体"/>
        </w:rPr>
      </w:pPr>
      <w:r>
        <w:rPr>
          <w:rFonts w:hint="eastAsia" w:ascii="宋体" w:hAnsi="宋体"/>
          <w:lang w:bidi="ar"/>
        </w:rPr>
        <w:t>3）差异已处理汇总：需支持提供所选时间段内已经处理的历史单边账订单列表。</w:t>
      </w:r>
    </w:p>
    <w:p w14:paraId="2531E390">
      <w:pPr>
        <w:pStyle w:val="7"/>
        <w:ind w:left="1320" w:hanging="1320"/>
        <w:rPr>
          <w:rFonts w:hint="eastAsia"/>
        </w:rPr>
      </w:pPr>
      <w:bookmarkStart w:id="387" w:name="_Toc147762021"/>
      <w:bookmarkEnd w:id="387"/>
      <w:r>
        <w:t>对账文件下载</w:t>
      </w:r>
    </w:p>
    <w:p w14:paraId="12BB4AEF">
      <w:pPr>
        <w:pStyle w:val="61"/>
        <w:rPr>
          <w:rFonts w:hint="eastAsia" w:ascii="宋体" w:hAnsi="宋体"/>
        </w:rPr>
      </w:pPr>
      <w:r>
        <w:rPr>
          <w:rFonts w:hint="eastAsia" w:ascii="宋体" w:hAnsi="宋体"/>
          <w:lang w:bidi="ar"/>
        </w:rPr>
        <w:t>提供平台对账文件下载接口，同时支持对账文件导出功能。</w:t>
      </w:r>
    </w:p>
    <w:p w14:paraId="26DEBDD2">
      <w:pPr>
        <w:pStyle w:val="7"/>
        <w:ind w:left="1320" w:hanging="1320"/>
        <w:rPr>
          <w:rFonts w:hint="eastAsia"/>
        </w:rPr>
      </w:pPr>
      <w:bookmarkStart w:id="388" w:name="_Toc147762022"/>
      <w:bookmarkEnd w:id="388"/>
      <w:r>
        <w:rPr>
          <w:rFonts w:hint="eastAsia"/>
        </w:rPr>
        <w:t>对账</w:t>
      </w:r>
      <w:r>
        <w:t>报表</w:t>
      </w:r>
    </w:p>
    <w:p w14:paraId="0A5D079E">
      <w:pPr>
        <w:pStyle w:val="61"/>
        <w:rPr>
          <w:rFonts w:hint="eastAsia" w:ascii="宋体" w:hAnsi="宋体"/>
        </w:rPr>
      </w:pPr>
      <w:r>
        <w:rPr>
          <w:rFonts w:ascii="宋体" w:hAnsi="宋体"/>
        </w:rPr>
        <w:t>医院日收款统计：银行对公账户日收款金额，上传回执单</w:t>
      </w:r>
    </w:p>
    <w:p w14:paraId="04F17CD0">
      <w:pPr>
        <w:pStyle w:val="61"/>
        <w:rPr>
          <w:rFonts w:hint="eastAsia" w:ascii="宋体" w:hAnsi="宋体"/>
        </w:rPr>
      </w:pPr>
      <w:r>
        <w:rPr>
          <w:rFonts w:ascii="宋体" w:hAnsi="宋体"/>
        </w:rPr>
        <w:t>医院月收款统计：根据已有需求自定义机构对账月报。</w:t>
      </w:r>
    </w:p>
    <w:p w14:paraId="7732F675">
      <w:pPr>
        <w:pStyle w:val="61"/>
        <w:rPr>
          <w:rFonts w:hint="eastAsia" w:ascii="宋体" w:hAnsi="宋体"/>
        </w:rPr>
      </w:pPr>
      <w:r>
        <w:rPr>
          <w:rFonts w:ascii="宋体" w:hAnsi="宋体"/>
        </w:rPr>
        <w:t>医院季收款统计：根据已有需求自定义机构对账季报。</w:t>
      </w:r>
    </w:p>
    <w:p w14:paraId="3CEC888F">
      <w:pPr>
        <w:pStyle w:val="61"/>
        <w:rPr>
          <w:rFonts w:hint="eastAsia" w:ascii="宋体" w:hAnsi="宋体"/>
        </w:rPr>
      </w:pPr>
      <w:r>
        <w:rPr>
          <w:rFonts w:ascii="宋体" w:hAnsi="宋体"/>
        </w:rPr>
        <w:t>医院年收款统计：根据已有需求自定义机构对账年报。</w:t>
      </w:r>
    </w:p>
    <w:p w14:paraId="56DAD782">
      <w:pPr>
        <w:pStyle w:val="61"/>
        <w:rPr>
          <w:rFonts w:hint="eastAsia" w:ascii="宋体" w:hAnsi="宋体"/>
        </w:rPr>
      </w:pPr>
      <w:r>
        <w:rPr>
          <w:rFonts w:ascii="宋体" w:hAnsi="宋体"/>
        </w:rPr>
        <w:t>医院收费员维度统计：按收费员维度统计每日收费员收款信息，可以根据不同渠道统计收费员收款信息。</w:t>
      </w:r>
    </w:p>
    <w:p w14:paraId="43D879F6">
      <w:pPr>
        <w:pStyle w:val="7"/>
        <w:ind w:left="1320" w:hanging="1320"/>
        <w:rPr>
          <w:rFonts w:hint="eastAsia"/>
        </w:rPr>
      </w:pPr>
      <w:bookmarkStart w:id="389" w:name="_Toc147762023"/>
      <w:bookmarkEnd w:id="389"/>
      <w:r>
        <w:t>单笔交易辅助查询</w:t>
      </w:r>
    </w:p>
    <w:p w14:paraId="3B57D6D0">
      <w:pPr>
        <w:pStyle w:val="61"/>
        <w:rPr>
          <w:rFonts w:hint="eastAsia" w:ascii="宋体" w:hAnsi="宋体"/>
          <w:szCs w:val="21"/>
        </w:rPr>
      </w:pPr>
      <w:r>
        <w:rPr>
          <w:rFonts w:hint="eastAsia" w:ascii="宋体" w:hAnsi="宋体"/>
          <w:lang w:bidi="ar"/>
        </w:rPr>
        <w:t>需支持根据订单号提供实施查询相关订单明细。</w:t>
      </w:r>
    </w:p>
    <w:p w14:paraId="01CF53A4">
      <w:pPr>
        <w:pStyle w:val="7"/>
        <w:ind w:left="1320" w:hanging="1320"/>
        <w:rPr>
          <w:rFonts w:hint="eastAsia"/>
        </w:rPr>
      </w:pPr>
      <w:r>
        <w:t>系统管理</w:t>
      </w:r>
    </w:p>
    <w:p w14:paraId="0C4A7EB4">
      <w:pPr>
        <w:pStyle w:val="55"/>
        <w:numPr>
          <w:ilvl w:val="0"/>
          <w:numId w:val="24"/>
        </w:numPr>
        <w:ind w:firstLineChars="0"/>
        <w:rPr>
          <w:rFonts w:hint="eastAsia" w:ascii="宋体" w:hAnsi="宋体" w:eastAsia="宋体"/>
        </w:rPr>
      </w:pPr>
      <w:bookmarkStart w:id="390" w:name="_Toc147762025"/>
      <w:bookmarkEnd w:id="390"/>
      <w:r>
        <w:rPr>
          <w:rFonts w:ascii="宋体" w:hAnsi="宋体" w:eastAsia="宋体"/>
        </w:rPr>
        <w:t>权限设置</w:t>
      </w:r>
    </w:p>
    <w:p w14:paraId="1FE35971">
      <w:pPr>
        <w:pStyle w:val="61"/>
        <w:rPr>
          <w:rFonts w:hint="eastAsia" w:ascii="宋体" w:hAnsi="宋体"/>
        </w:rPr>
      </w:pPr>
      <w:r>
        <w:rPr>
          <w:rFonts w:hint="eastAsia" w:ascii="宋体" w:hAnsi="宋体"/>
          <w:lang w:bidi="ar"/>
        </w:rPr>
        <w:t>系统菜单、用户角色权限设置。</w:t>
      </w:r>
    </w:p>
    <w:p w14:paraId="0BF61D28">
      <w:pPr>
        <w:pStyle w:val="55"/>
        <w:numPr>
          <w:ilvl w:val="0"/>
          <w:numId w:val="24"/>
        </w:numPr>
        <w:ind w:firstLineChars="0"/>
        <w:rPr>
          <w:rFonts w:hint="eastAsia" w:ascii="宋体" w:hAnsi="宋体" w:eastAsia="宋体"/>
        </w:rPr>
      </w:pPr>
      <w:bookmarkStart w:id="391" w:name="_Toc147762026"/>
      <w:bookmarkEnd w:id="391"/>
      <w:r>
        <w:rPr>
          <w:rFonts w:ascii="宋体" w:hAnsi="宋体" w:eastAsia="宋体"/>
        </w:rPr>
        <w:t>用户管理</w:t>
      </w:r>
    </w:p>
    <w:p w14:paraId="46FDFE81">
      <w:pPr>
        <w:pStyle w:val="61"/>
        <w:rPr>
          <w:rFonts w:hint="eastAsia" w:ascii="宋体" w:hAnsi="宋体"/>
        </w:rPr>
      </w:pPr>
      <w:r>
        <w:rPr>
          <w:rFonts w:hint="eastAsia" w:ascii="宋体" w:hAnsi="宋体"/>
          <w:lang w:bidi="ar"/>
        </w:rPr>
        <w:t>管理用户登陆信息，安全认证信息。</w:t>
      </w:r>
    </w:p>
    <w:p w14:paraId="086BD6A8">
      <w:pPr>
        <w:pStyle w:val="55"/>
        <w:numPr>
          <w:ilvl w:val="0"/>
          <w:numId w:val="24"/>
        </w:numPr>
        <w:ind w:firstLineChars="0"/>
        <w:rPr>
          <w:rFonts w:hint="eastAsia" w:ascii="宋体" w:hAnsi="宋体" w:eastAsia="宋体"/>
        </w:rPr>
      </w:pPr>
      <w:bookmarkStart w:id="392" w:name="_Toc147762027"/>
      <w:bookmarkEnd w:id="392"/>
      <w:r>
        <w:rPr>
          <w:rFonts w:ascii="宋体" w:hAnsi="宋体" w:eastAsia="宋体"/>
        </w:rPr>
        <w:t>基础参数设置</w:t>
      </w:r>
    </w:p>
    <w:p w14:paraId="7DC3F1BE">
      <w:pPr>
        <w:pStyle w:val="61"/>
        <w:rPr>
          <w:rFonts w:hint="eastAsia" w:ascii="宋体" w:hAnsi="宋体"/>
        </w:rPr>
      </w:pPr>
      <w:r>
        <w:rPr>
          <w:rFonts w:hint="eastAsia" w:ascii="宋体" w:hAnsi="宋体"/>
          <w:lang w:bidi="ar"/>
        </w:rPr>
        <w:t>维护系统字典库、操作人员库、对账数据参数等。</w:t>
      </w:r>
    </w:p>
    <w:p w14:paraId="6CCAA57E">
      <w:pPr>
        <w:pStyle w:val="55"/>
        <w:numPr>
          <w:ilvl w:val="0"/>
          <w:numId w:val="24"/>
        </w:numPr>
        <w:ind w:firstLineChars="0"/>
        <w:rPr>
          <w:rFonts w:hint="eastAsia" w:ascii="宋体" w:hAnsi="宋体" w:eastAsia="宋体"/>
        </w:rPr>
      </w:pPr>
      <w:bookmarkStart w:id="393" w:name="_Toc147762028"/>
      <w:bookmarkEnd w:id="393"/>
      <w:r>
        <w:rPr>
          <w:rFonts w:ascii="宋体" w:hAnsi="宋体" w:eastAsia="宋体"/>
        </w:rPr>
        <w:t>机构管理</w:t>
      </w:r>
    </w:p>
    <w:p w14:paraId="7C29FD24">
      <w:pPr>
        <w:pStyle w:val="61"/>
        <w:rPr>
          <w:rFonts w:hint="eastAsia" w:ascii="宋体" w:hAnsi="宋体"/>
        </w:rPr>
      </w:pPr>
      <w:r>
        <w:rPr>
          <w:rFonts w:hint="eastAsia" w:ascii="宋体" w:hAnsi="宋体"/>
          <w:lang w:bidi="ar"/>
        </w:rPr>
        <w:t>维护机构信息，包括机构名称、部门等。</w:t>
      </w:r>
    </w:p>
    <w:p w14:paraId="58E6D0C9">
      <w:pPr>
        <w:pStyle w:val="55"/>
        <w:numPr>
          <w:ilvl w:val="0"/>
          <w:numId w:val="24"/>
        </w:numPr>
        <w:ind w:firstLineChars="0"/>
        <w:rPr>
          <w:rFonts w:hint="eastAsia" w:ascii="宋体" w:hAnsi="宋体" w:eastAsia="宋体"/>
        </w:rPr>
      </w:pPr>
      <w:bookmarkStart w:id="394" w:name="_Toc147762029"/>
      <w:bookmarkEnd w:id="394"/>
      <w:r>
        <w:rPr>
          <w:rFonts w:ascii="宋体" w:hAnsi="宋体" w:eastAsia="宋体"/>
        </w:rPr>
        <w:t>医院对公账户维护</w:t>
      </w:r>
    </w:p>
    <w:p w14:paraId="2AC58D13">
      <w:pPr>
        <w:pStyle w:val="61"/>
        <w:rPr>
          <w:rFonts w:hint="eastAsia" w:ascii="宋体" w:hAnsi="宋体"/>
        </w:rPr>
      </w:pPr>
      <w:r>
        <w:rPr>
          <w:rFonts w:hint="eastAsia" w:ascii="宋体" w:hAnsi="宋体"/>
          <w:lang w:bidi="ar"/>
        </w:rPr>
        <w:t>对医院对公账户设置维护。</w:t>
      </w:r>
    </w:p>
    <w:p w14:paraId="6109E511">
      <w:pPr>
        <w:pStyle w:val="55"/>
        <w:numPr>
          <w:ilvl w:val="0"/>
          <w:numId w:val="24"/>
        </w:numPr>
        <w:ind w:firstLineChars="0"/>
        <w:rPr>
          <w:rFonts w:hint="eastAsia" w:ascii="宋体" w:hAnsi="宋体" w:eastAsia="宋体"/>
        </w:rPr>
      </w:pPr>
      <w:bookmarkStart w:id="395" w:name="_Toc147762030"/>
      <w:bookmarkEnd w:id="395"/>
      <w:r>
        <w:rPr>
          <w:rFonts w:ascii="宋体" w:hAnsi="宋体" w:eastAsia="宋体"/>
        </w:rPr>
        <w:t>数据渠道管理</w:t>
      </w:r>
    </w:p>
    <w:p w14:paraId="6007829D">
      <w:pPr>
        <w:pStyle w:val="61"/>
        <w:rPr>
          <w:rFonts w:hint="eastAsia" w:ascii="宋体" w:hAnsi="宋体"/>
        </w:rPr>
      </w:pPr>
      <w:r>
        <w:rPr>
          <w:rFonts w:hint="eastAsia" w:ascii="宋体" w:hAnsi="宋体"/>
          <w:lang w:bidi="ar"/>
        </w:rPr>
        <w:t>对账渠道包括HIS、第三方渠道、最终支付渠道。</w:t>
      </w:r>
    </w:p>
    <w:p w14:paraId="607F5308">
      <w:pPr>
        <w:pStyle w:val="55"/>
        <w:numPr>
          <w:ilvl w:val="0"/>
          <w:numId w:val="24"/>
        </w:numPr>
        <w:ind w:firstLineChars="0"/>
        <w:rPr>
          <w:rFonts w:hint="eastAsia" w:ascii="宋体" w:hAnsi="宋体" w:eastAsia="宋体"/>
        </w:rPr>
      </w:pPr>
      <w:bookmarkStart w:id="396" w:name="_Toc147762031"/>
      <w:bookmarkEnd w:id="396"/>
      <w:r>
        <w:rPr>
          <w:rFonts w:ascii="宋体" w:hAnsi="宋体" w:eastAsia="宋体"/>
        </w:rPr>
        <w:t>渠道鉴权管理</w:t>
      </w:r>
    </w:p>
    <w:p w14:paraId="356AAD60">
      <w:pPr>
        <w:pStyle w:val="61"/>
        <w:rPr>
          <w:rFonts w:hint="eastAsia" w:ascii="宋体" w:hAnsi="宋体"/>
        </w:rPr>
      </w:pPr>
      <w:r>
        <w:rPr>
          <w:rFonts w:hint="eastAsia" w:ascii="宋体" w:hAnsi="宋体"/>
          <w:lang w:bidi="ar"/>
        </w:rPr>
        <w:t>维护各医院交易渠道鉴权信息管理维护。支持新增、修改、查询等基础操作管理。</w:t>
      </w:r>
    </w:p>
    <w:p w14:paraId="6142E942">
      <w:pPr>
        <w:pStyle w:val="55"/>
        <w:numPr>
          <w:ilvl w:val="0"/>
          <w:numId w:val="24"/>
        </w:numPr>
        <w:ind w:firstLineChars="0"/>
        <w:rPr>
          <w:rFonts w:hint="eastAsia" w:ascii="宋体" w:hAnsi="宋体" w:eastAsia="宋体"/>
        </w:rPr>
      </w:pPr>
      <w:bookmarkStart w:id="397" w:name="_Toc147762032"/>
      <w:bookmarkEnd w:id="397"/>
      <w:r>
        <w:rPr>
          <w:rFonts w:ascii="宋体" w:hAnsi="宋体" w:eastAsia="宋体"/>
        </w:rPr>
        <w:t>对账配置</w:t>
      </w:r>
    </w:p>
    <w:p w14:paraId="644B9CBB">
      <w:pPr>
        <w:pStyle w:val="61"/>
        <w:rPr>
          <w:rFonts w:hint="eastAsia" w:ascii="宋体" w:hAnsi="宋体"/>
        </w:rPr>
      </w:pPr>
      <w:r>
        <w:rPr>
          <w:rFonts w:ascii="宋体" w:hAnsi="宋体"/>
        </w:rPr>
        <w:t>对账逻辑管理：根据不同对账要求设置不同对账逻辑。</w:t>
      </w:r>
    </w:p>
    <w:p w14:paraId="7C6B69D2">
      <w:pPr>
        <w:pStyle w:val="61"/>
        <w:rPr>
          <w:rFonts w:hint="eastAsia" w:ascii="宋体" w:hAnsi="宋体" w:eastAsia="宋体" w:cs="宋体"/>
          <w:sz w:val="24"/>
          <w:szCs w:val="24"/>
        </w:rPr>
      </w:pPr>
      <w:r>
        <w:rPr>
          <w:rFonts w:hint="eastAsia" w:ascii="宋体" w:hAnsi="宋体" w:eastAsia="宋体" w:cs="宋体"/>
          <w:sz w:val="24"/>
          <w:szCs w:val="24"/>
        </w:rPr>
        <w:t>对账任务管理：根据不同机构设置对账任务，包括对账周期等信息。</w:t>
      </w:r>
    </w:p>
    <w:p w14:paraId="39E30B29">
      <w:pPr>
        <w:pStyle w:val="4"/>
        <w:ind w:left="1102" w:hanging="826" w:hangingChars="343"/>
        <w:rPr>
          <w:rFonts w:hint="eastAsia" w:ascii="宋体" w:hAnsi="宋体" w:eastAsia="宋体" w:cs="宋体"/>
          <w:sz w:val="24"/>
          <w:szCs w:val="24"/>
        </w:rPr>
      </w:pPr>
      <w:r>
        <w:rPr>
          <w:rFonts w:hint="eastAsia" w:ascii="宋体" w:hAnsi="宋体" w:eastAsia="宋体" w:cs="宋体"/>
          <w:sz w:val="24"/>
          <w:szCs w:val="24"/>
        </w:rPr>
        <w:t>接口</w:t>
      </w:r>
    </w:p>
    <w:p w14:paraId="013BC4F8">
      <w:pPr>
        <w:pStyle w:val="4"/>
        <w:numPr>
          <w:ilvl w:val="0"/>
          <w:numId w:val="0"/>
        </w:numPr>
        <w:rPr>
          <w:rFonts w:hint="eastAsia" w:ascii="宋体" w:hAnsi="宋体" w:eastAsia="宋体" w:cs="宋体"/>
          <w:sz w:val="24"/>
          <w:szCs w:val="24"/>
        </w:rPr>
      </w:pPr>
      <w:r>
        <w:rPr>
          <w:rFonts w:hint="eastAsia" w:ascii="宋体" w:hAnsi="宋体" w:eastAsia="宋体" w:cs="宋体"/>
          <w:sz w:val="24"/>
          <w:szCs w:val="24"/>
        </w:rPr>
        <w:t>1.2.10.1医共体平台与医院HIS接口模块清单</w:t>
      </w:r>
    </w:p>
    <w:tbl>
      <w:tblPr>
        <w:tblStyle w:val="20"/>
        <w:tblW w:w="8271" w:type="dxa"/>
        <w:tblInd w:w="96" w:type="dxa"/>
        <w:tblLayout w:type="fixed"/>
        <w:tblCellMar>
          <w:top w:w="0" w:type="dxa"/>
          <w:left w:w="108" w:type="dxa"/>
          <w:bottom w:w="0" w:type="dxa"/>
          <w:right w:w="108" w:type="dxa"/>
        </w:tblCellMar>
      </w:tblPr>
      <w:tblGrid>
        <w:gridCol w:w="1104"/>
        <w:gridCol w:w="1386"/>
        <w:gridCol w:w="3360"/>
        <w:gridCol w:w="2421"/>
      </w:tblGrid>
      <w:tr w14:paraId="22919EF6">
        <w:tblPrEx>
          <w:tblCellMar>
            <w:top w:w="0" w:type="dxa"/>
            <w:left w:w="108" w:type="dxa"/>
            <w:bottom w:w="0" w:type="dxa"/>
            <w:right w:w="108" w:type="dxa"/>
          </w:tblCellMar>
        </w:tblPrEx>
        <w:trPr>
          <w:trHeight w:val="312" w:hRule="atLeast"/>
        </w:trPr>
        <w:tc>
          <w:tcPr>
            <w:tcW w:w="1104" w:type="dxa"/>
            <w:tcBorders>
              <w:top w:val="single" w:color="000000" w:sz="4" w:space="0"/>
              <w:left w:val="single" w:color="000000" w:sz="4" w:space="0"/>
              <w:bottom w:val="single" w:color="000000" w:sz="4" w:space="0"/>
              <w:right w:val="single" w:color="000000" w:sz="4" w:space="0"/>
            </w:tcBorders>
            <w:shd w:val="clear" w:color="auto" w:fill="B4C6E7"/>
            <w:vAlign w:val="center"/>
          </w:tcPr>
          <w:p w14:paraId="126D653D">
            <w:pPr>
              <w:widowControl/>
              <w:jc w:val="left"/>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1386" w:type="dxa"/>
            <w:tcBorders>
              <w:top w:val="single" w:color="000000" w:sz="4" w:space="0"/>
              <w:left w:val="single" w:color="000000" w:sz="4" w:space="0"/>
              <w:bottom w:val="single" w:color="000000" w:sz="4" w:space="0"/>
              <w:right w:val="single" w:color="000000" w:sz="4" w:space="0"/>
            </w:tcBorders>
            <w:shd w:val="clear" w:color="auto" w:fill="B4C6E7"/>
            <w:vAlign w:val="center"/>
          </w:tcPr>
          <w:p w14:paraId="0C607F8B">
            <w:pPr>
              <w:widowControl/>
              <w:jc w:val="left"/>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项目名称</w:t>
            </w:r>
          </w:p>
        </w:tc>
        <w:tc>
          <w:tcPr>
            <w:tcW w:w="3360" w:type="dxa"/>
            <w:tcBorders>
              <w:top w:val="single" w:color="000000" w:sz="4" w:space="0"/>
              <w:left w:val="single" w:color="000000" w:sz="4" w:space="0"/>
              <w:bottom w:val="single" w:color="000000" w:sz="4" w:space="0"/>
              <w:right w:val="single" w:color="000000" w:sz="4" w:space="0"/>
            </w:tcBorders>
            <w:shd w:val="clear" w:color="auto" w:fill="B4C6E7"/>
            <w:vAlign w:val="center"/>
          </w:tcPr>
          <w:p w14:paraId="52D2B82F">
            <w:pPr>
              <w:widowControl/>
              <w:jc w:val="left"/>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特征描述</w:t>
            </w:r>
          </w:p>
        </w:tc>
        <w:tc>
          <w:tcPr>
            <w:tcW w:w="2421" w:type="dxa"/>
            <w:tcBorders>
              <w:top w:val="single" w:color="000000" w:sz="4" w:space="0"/>
              <w:left w:val="single" w:color="000000" w:sz="4" w:space="0"/>
              <w:bottom w:val="single" w:color="000000" w:sz="4" w:space="0"/>
              <w:right w:val="single" w:color="000000" w:sz="4" w:space="0"/>
            </w:tcBorders>
            <w:shd w:val="clear" w:color="auto" w:fill="B4C6E7"/>
            <w:vAlign w:val="center"/>
          </w:tcPr>
          <w:p w14:paraId="3AB0C83C">
            <w:pPr>
              <w:widowControl/>
              <w:jc w:val="left"/>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第三方数据集成需求</w:t>
            </w:r>
          </w:p>
        </w:tc>
      </w:tr>
      <w:tr w14:paraId="60130E01">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411F3C">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(一)医共体基础平台</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E30BF">
            <w:pPr>
              <w:rPr>
                <w:rFonts w:hint="eastAsia" w:ascii="宋体" w:hAnsi="宋体" w:eastAsia="宋体" w:cs="宋体"/>
                <w:color w:val="000000"/>
                <w:sz w:val="24"/>
                <w:szCs w:val="24"/>
              </w:rPr>
            </w:pPr>
          </w:p>
        </w:tc>
      </w:tr>
      <w:tr w14:paraId="1EC370E1">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4461FB">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(1)医共体应用门户</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7CB3">
            <w:pPr>
              <w:rPr>
                <w:rFonts w:hint="eastAsia" w:ascii="宋体" w:hAnsi="宋体" w:eastAsia="宋体" w:cs="宋体"/>
                <w:color w:val="000000"/>
                <w:sz w:val="24"/>
                <w:szCs w:val="24"/>
              </w:rPr>
            </w:pPr>
          </w:p>
        </w:tc>
      </w:tr>
      <w:tr w14:paraId="0160E2F6">
        <w:tblPrEx>
          <w:tblCellMar>
            <w:top w:w="0" w:type="dxa"/>
            <w:left w:w="108" w:type="dxa"/>
            <w:bottom w:w="0" w:type="dxa"/>
            <w:right w:w="108" w:type="dxa"/>
          </w:tblCellMar>
        </w:tblPrEx>
        <w:trPr>
          <w:trHeight w:val="1560"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DA95">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5BDEA">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组织管理</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C4E8E">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1.名称：组织管理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功能：作为应用门户的组织管理模块，发挥着管理医共体成员单位内机构、科室、人员等重大作用。通过手动添加管理的方式,可新增机构、科室、人员，实行统一管理，也可通过院内接口的方式，直接同步相关的信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CE9A">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从医院系统获取机构、科室、人员信息</w:t>
            </w:r>
          </w:p>
        </w:tc>
      </w:tr>
      <w:tr w14:paraId="751D0D13">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B5AF4B">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(2)主数据管理</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C56F">
            <w:pPr>
              <w:rPr>
                <w:rFonts w:hint="eastAsia" w:ascii="宋体" w:hAnsi="宋体" w:eastAsia="宋体" w:cs="宋体"/>
                <w:color w:val="000000"/>
                <w:sz w:val="24"/>
                <w:szCs w:val="24"/>
              </w:rPr>
            </w:pPr>
          </w:p>
        </w:tc>
      </w:tr>
      <w:tr w14:paraId="66E4EA5C">
        <w:tblPrEx>
          <w:tblCellMar>
            <w:top w:w="0" w:type="dxa"/>
            <w:left w:w="108" w:type="dxa"/>
            <w:bottom w:w="0" w:type="dxa"/>
            <w:right w:w="108" w:type="dxa"/>
          </w:tblCellMar>
        </w:tblPrEx>
        <w:trPr>
          <w:trHeight w:val="1872"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C0EBA">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F3727">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主索引信息管理</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ADC8">
            <w:pPr>
              <w:widowControl/>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1.名称：主索引信息管理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功能：基于患者信息库和交叉索引库,用于统一维护和管理个人信息，个人信息应包括基本信息、卡信息、证件信息、地址信息、联系方式信息、联系人信息以及系统信息。在患者主索引变更后，向业务系统发布主索引变更消息。患者主索引信息管理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69BA">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从医院系统获取患者基本档案信息</w:t>
            </w:r>
          </w:p>
        </w:tc>
      </w:tr>
      <w:tr w14:paraId="4F1AB940">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37080E">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(二)医共体交换平台</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2868">
            <w:pPr>
              <w:rPr>
                <w:rFonts w:hint="eastAsia" w:ascii="宋体" w:hAnsi="宋体" w:eastAsia="宋体" w:cs="宋体"/>
                <w:color w:val="000000"/>
                <w:sz w:val="24"/>
                <w:szCs w:val="24"/>
              </w:rPr>
            </w:pPr>
          </w:p>
        </w:tc>
      </w:tr>
      <w:tr w14:paraId="033ECA21">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7D3673">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(1)数据采集</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9D568">
            <w:pPr>
              <w:rPr>
                <w:rFonts w:hint="eastAsia" w:ascii="宋体" w:hAnsi="宋体" w:eastAsia="宋体" w:cs="宋体"/>
                <w:color w:val="000000"/>
                <w:sz w:val="24"/>
                <w:szCs w:val="24"/>
              </w:rPr>
            </w:pPr>
          </w:p>
        </w:tc>
      </w:tr>
      <w:tr w14:paraId="72749628">
        <w:tblPrEx>
          <w:tblCellMar>
            <w:top w:w="0" w:type="dxa"/>
            <w:left w:w="108" w:type="dxa"/>
            <w:bottom w:w="0" w:type="dxa"/>
            <w:right w:w="108" w:type="dxa"/>
          </w:tblCellMar>
        </w:tblPrEx>
        <w:trPr>
          <w:trHeight w:val="124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703C">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DD25">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电子病历数据内容</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F2FA">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名称：电子病历数据内容2.功能：电子病历的基本内容应由：病历概要、门(急)诊诊疗记录、住院诊疗记录、健康体检记录、转诊(院)记录、法定医学证明及报告、医疗机构信息等七个业务域的临床信息记录构成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9993">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从医院系统获取符合国家标准的健康档案、电子病历数据</w:t>
            </w:r>
          </w:p>
        </w:tc>
      </w:tr>
      <w:tr w14:paraId="3DC97417">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0A9CD1">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(2)卫生资源库</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86262">
            <w:pPr>
              <w:rPr>
                <w:rFonts w:hint="eastAsia" w:ascii="宋体" w:hAnsi="宋体" w:eastAsia="宋体" w:cs="宋体"/>
                <w:color w:val="000000"/>
                <w:sz w:val="24"/>
                <w:szCs w:val="24"/>
              </w:rPr>
            </w:pPr>
          </w:p>
        </w:tc>
      </w:tr>
      <w:tr w14:paraId="7EA3559F">
        <w:tblPrEx>
          <w:tblCellMar>
            <w:top w:w="0" w:type="dxa"/>
            <w:left w:w="108" w:type="dxa"/>
            <w:bottom w:w="0" w:type="dxa"/>
            <w:right w:w="108" w:type="dxa"/>
          </w:tblCellMar>
        </w:tblPrEx>
        <w:trPr>
          <w:trHeight w:val="124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3512">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41D9">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机构资源</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D4BA">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1.名称：机构资源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2.功能：应包括医共体内各医疗卫生和管理机构的基本信息以及涵盖的部门或科室信息等；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E722">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从医院系统获取机构信息</w:t>
            </w:r>
          </w:p>
        </w:tc>
      </w:tr>
      <w:tr w14:paraId="04070D3A">
        <w:tblPrEx>
          <w:tblCellMar>
            <w:top w:w="0" w:type="dxa"/>
            <w:left w:w="108" w:type="dxa"/>
            <w:bottom w:w="0" w:type="dxa"/>
            <w:right w:w="108" w:type="dxa"/>
          </w:tblCellMar>
        </w:tblPrEx>
        <w:trPr>
          <w:trHeight w:val="124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D3127">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3643A">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人力资源</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C4F4">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1.名称：人力资源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2.功能：应包括医生、护士、医技人员的基本信息、资质情况、执业情况、职称状态、继续教育和培训等信息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4DC3">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从医院系统获取人员信息</w:t>
            </w:r>
          </w:p>
        </w:tc>
      </w:tr>
      <w:tr w14:paraId="7A54D73D">
        <w:tblPrEx>
          <w:tblCellMar>
            <w:top w:w="0" w:type="dxa"/>
            <w:left w:w="108" w:type="dxa"/>
            <w:bottom w:w="0" w:type="dxa"/>
            <w:right w:w="108" w:type="dxa"/>
          </w:tblCellMar>
        </w:tblPrEx>
        <w:trPr>
          <w:trHeight w:val="124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6B50F">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69038">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设备资源</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8139">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 xml:space="preserve">1.名称：设备资源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2.功能：应包括医疗卫生设备及物资信息和使用情况、运行状况的监督管理，床位数量、医疗卫生机构的使用面积等信息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E7ABB">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从医院系统获取设备信息</w:t>
            </w:r>
          </w:p>
        </w:tc>
      </w:tr>
      <w:tr w14:paraId="562B7308">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83138B">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(3)居民全息浏览器</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5F8C">
            <w:pPr>
              <w:rPr>
                <w:rFonts w:hint="eastAsia" w:ascii="宋体" w:hAnsi="宋体" w:eastAsia="宋体" w:cs="宋体"/>
                <w:color w:val="000000"/>
                <w:sz w:val="24"/>
                <w:szCs w:val="24"/>
              </w:rPr>
            </w:pPr>
          </w:p>
        </w:tc>
      </w:tr>
      <w:tr w14:paraId="4ADACC97">
        <w:tblPrEx>
          <w:tblCellMar>
            <w:top w:w="0" w:type="dxa"/>
            <w:left w:w="108" w:type="dxa"/>
            <w:bottom w:w="0" w:type="dxa"/>
            <w:right w:w="108" w:type="dxa"/>
          </w:tblCellMar>
        </w:tblPrEx>
        <w:trPr>
          <w:trHeight w:val="124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2F6B">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D74DD">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居民全息浏览器</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961B6">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 xml:space="preserve">1.名称：居民全息浏览器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2.功能：患者就诊记录、个人健康信息主要应包含个人基本信息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、健康体检、重点人群健康管理记录、访问统计</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EF97">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医院系统集成居民全息浏览器</w:t>
            </w:r>
          </w:p>
        </w:tc>
      </w:tr>
      <w:tr w14:paraId="5AA2AEB7">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063979">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(4)检查检验共享中</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70FEE">
            <w:pPr>
              <w:rPr>
                <w:rFonts w:hint="eastAsia" w:ascii="宋体" w:hAnsi="宋体" w:eastAsia="宋体" w:cs="宋体"/>
                <w:color w:val="000000"/>
                <w:sz w:val="24"/>
                <w:szCs w:val="24"/>
              </w:rPr>
            </w:pPr>
          </w:p>
        </w:tc>
      </w:tr>
      <w:tr w14:paraId="2B872B23">
        <w:tblPrEx>
          <w:tblCellMar>
            <w:top w:w="0" w:type="dxa"/>
            <w:left w:w="108" w:type="dxa"/>
            <w:bottom w:w="0" w:type="dxa"/>
            <w:right w:w="108" w:type="dxa"/>
          </w:tblCellMar>
        </w:tblPrEx>
        <w:trPr>
          <w:trHeight w:val="1560"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F87C">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BBEC">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检查检验协同</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ECF21">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 xml:space="preserve">1.名称：检查检验协同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2.功能：分页展示检验与检查两部分内容，同时可展示申请单以及报告单据，并支持根据申请机构、接收机构、时间、患者姓名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、身份证号、申请单号、检查类别进行内容的检索</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1AF38">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医院系统依区域协同业务规划要求，完成相关应用场景集成</w:t>
            </w:r>
          </w:p>
        </w:tc>
      </w:tr>
      <w:tr w14:paraId="3391EAED">
        <w:tblPrEx>
          <w:tblCellMar>
            <w:top w:w="0" w:type="dxa"/>
            <w:left w:w="108" w:type="dxa"/>
            <w:bottom w:w="0" w:type="dxa"/>
            <w:right w:w="108" w:type="dxa"/>
          </w:tblCellMar>
        </w:tblPrEx>
        <w:trPr>
          <w:trHeight w:val="2496"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4665">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8F82">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分类检查</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63043">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1.名称：分类检查</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功能：将检查报告分为内镜、超声、病理、心电、放射五大类型，区分展示不同类型的检验报告单，同样支持根据申请机构、接收机构、时间、申请单号进行内容的检索；且页面均支持嵌入到医护人员的业务系统(如门诊/住院医生工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作站、护士工作站)操作界面中，使得医务人员可以在一个页面中快速获得患者的跨机构协作检验检查业务数据信息，大大的方便了医护工作者，为临床工作人员节省了繁琐的报告查找时间，使医务人员的精力集中在诊疗活动中</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4906">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医院系统依区域协同业务规划要求，完成相关应用场景集成</w:t>
            </w:r>
          </w:p>
        </w:tc>
      </w:tr>
      <w:tr w14:paraId="29E87412">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AA6562">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(三)监管驾驶舱</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8909">
            <w:pPr>
              <w:rPr>
                <w:rFonts w:hint="eastAsia" w:ascii="宋体" w:hAnsi="宋体" w:eastAsia="宋体" w:cs="宋体"/>
                <w:color w:val="000000"/>
                <w:sz w:val="24"/>
                <w:szCs w:val="24"/>
              </w:rPr>
            </w:pPr>
          </w:p>
        </w:tc>
      </w:tr>
      <w:tr w14:paraId="5742F6B7">
        <w:tblPrEx>
          <w:tblCellMar>
            <w:top w:w="0" w:type="dxa"/>
            <w:left w:w="108" w:type="dxa"/>
            <w:bottom w:w="0" w:type="dxa"/>
            <w:right w:w="108" w:type="dxa"/>
          </w:tblCellMar>
        </w:tblPrEx>
        <w:trPr>
          <w:trHeight w:val="312" w:hRule="atLeast"/>
        </w:trPr>
        <w:tc>
          <w:tcPr>
            <w:tcW w:w="5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F14D4E">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(1)监管驾驶舱</w:t>
            </w:r>
          </w:p>
        </w:tc>
        <w:tc>
          <w:tcPr>
            <w:tcW w:w="24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8D6D2">
            <w:pPr>
              <w:rPr>
                <w:rFonts w:hint="eastAsia" w:ascii="宋体" w:hAnsi="宋体" w:eastAsia="宋体" w:cs="宋体"/>
                <w:color w:val="000000"/>
                <w:sz w:val="24"/>
                <w:szCs w:val="24"/>
              </w:rPr>
            </w:pPr>
          </w:p>
        </w:tc>
      </w:tr>
      <w:tr w14:paraId="4AC325FF">
        <w:tblPrEx>
          <w:tblCellMar>
            <w:top w:w="0" w:type="dxa"/>
            <w:left w:w="108" w:type="dxa"/>
            <w:bottom w:w="0" w:type="dxa"/>
            <w:right w:w="108" w:type="dxa"/>
          </w:tblCellMar>
        </w:tblPrEx>
        <w:trPr>
          <w:trHeight w:val="2496"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B745B">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A9DB0">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卫生综管驾驶舱</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75F10">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1.名称：卫生综管驾驶舱</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2.功能：针对运营状态的监管及展示驾驶舱。展示区域内的基本医疗，从最基本的门诊业务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住院业务、处方数据、支付情况、预约情况反映本年度的医疗情况。以及区域内的公卫情况、负荷情况分析。满足管理人员从整体掌握运营状态，提高卫生监管工作效率和决策水平，提高对卫生管理任务的实施情况动态监测、宏观调控和科学管理能力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B100">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医院系统依据卫生监管要求，提供相关管理统计数据</w:t>
            </w:r>
          </w:p>
        </w:tc>
      </w:tr>
      <w:tr w14:paraId="4D04D776">
        <w:tblPrEx>
          <w:tblCellMar>
            <w:top w:w="0" w:type="dxa"/>
            <w:left w:w="108" w:type="dxa"/>
            <w:bottom w:w="0" w:type="dxa"/>
            <w:right w:w="108" w:type="dxa"/>
          </w:tblCellMar>
        </w:tblPrEx>
        <w:trPr>
          <w:trHeight w:val="280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361B0">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8AA6">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医疗服务驾驶舱</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71D4">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 xml:space="preserve">1.名称：医疗服务驾驶舱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功能：医疗服务驾驶舱是基于对医疗质量、医疗效率、医疗费用、医疗行为、分级诊疗方面对医疗水平进行分析。通过对治愈率、好转率、再入院率等指标分析医疗质量情况；通过床位使用率、周转次数、平均住院日变化等反映医疗效率变化情况；通过平均门诊费用、平均住院费用等反映患者负担变化，并从药品费用、手术费用等反映医疗费用监管情况；通过门诊人次、门诊预约诊疗率等指标的同比变化情况反映医疗行为的变化情况；通过家庭医生签约数、慢性病社区就诊数以及相关转诊数等指标反映分级诊疗成效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5681">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医院系统依据卫生监管要求，提供相关管理统计数据</w:t>
            </w:r>
          </w:p>
        </w:tc>
      </w:tr>
      <w:tr w14:paraId="1CBA0D5C">
        <w:tblPrEx>
          <w:tblCellMar>
            <w:top w:w="0" w:type="dxa"/>
            <w:left w:w="108" w:type="dxa"/>
            <w:bottom w:w="0" w:type="dxa"/>
            <w:right w:w="108" w:type="dxa"/>
          </w:tblCellMar>
        </w:tblPrEx>
        <w:trPr>
          <w:trHeight w:val="2184"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0F08">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13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A3E9C">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药品管理驾驶舱</w:t>
            </w:r>
          </w:p>
        </w:tc>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0AB91">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 xml:space="preserve">1.名称：药品管理驾驶舱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2.功能：药品管理驾驶舱，针对药品管理业务条线定制开发的监管驾驶舱，可用于药品管理系统的驾驶舱展示，或用于对药品管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 xml:space="preserve">理业务条线的指标的监管。实现药品管理从事后被动监管到全流程动态监管的转变。自动生成经营状况分析、业务绩效考评等相关数据，为决策者提供更加客观、准确、及时的可靠依据 </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3.其他满足设计方案、甲方需求及相关规范</w:t>
            </w:r>
          </w:p>
        </w:tc>
        <w:tc>
          <w:tcPr>
            <w:tcW w:w="24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0B5C">
            <w:pPr>
              <w:widowControl/>
              <w:jc w:val="left"/>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医院系统依据卫生监管要求，提供相关管理统计数据</w:t>
            </w:r>
          </w:p>
        </w:tc>
      </w:tr>
    </w:tbl>
    <w:p w14:paraId="238B8085">
      <w:pPr>
        <w:rPr>
          <w:rFonts w:hint="eastAsia" w:ascii="宋体" w:hAnsi="宋体" w:eastAsia="宋体" w:cs="宋体"/>
          <w:sz w:val="24"/>
          <w:szCs w:val="24"/>
        </w:rPr>
      </w:pPr>
      <w:r>
        <w:rPr>
          <w:rFonts w:hint="eastAsia" w:ascii="宋体" w:hAnsi="宋体" w:eastAsia="宋体" w:cs="宋体"/>
          <w:sz w:val="24"/>
          <w:szCs w:val="24"/>
        </w:rPr>
        <w:t>注：平台与医院对接，按医院HIS实际对接场景应用进行调整。医院提供的数据有额外对接要求的，按新增加工作量计算接口。</w:t>
      </w:r>
    </w:p>
    <w:p w14:paraId="1205014F">
      <w:pPr>
        <w:rPr>
          <w:rFonts w:hint="eastAsia" w:ascii="宋体" w:hAnsi="宋体" w:eastAsia="宋体" w:cs="宋体"/>
          <w:b/>
          <w:sz w:val="24"/>
          <w:szCs w:val="24"/>
        </w:rPr>
      </w:pPr>
    </w:p>
    <w:p w14:paraId="2E4F7803">
      <w:pPr>
        <w:rPr>
          <w:rFonts w:hint="eastAsia" w:ascii="宋体" w:hAnsi="宋体" w:eastAsia="宋体" w:cs="宋体"/>
          <w:b/>
          <w:sz w:val="24"/>
          <w:szCs w:val="24"/>
        </w:rPr>
      </w:pPr>
      <w:r>
        <w:rPr>
          <w:rFonts w:hint="eastAsia" w:ascii="宋体" w:hAnsi="宋体" w:eastAsia="宋体" w:cs="宋体"/>
          <w:b/>
          <w:bCs/>
          <w:sz w:val="24"/>
          <w:szCs w:val="24"/>
        </w:rPr>
        <w:t>1.2.10.2</w:t>
      </w:r>
      <w:r>
        <w:rPr>
          <w:rFonts w:hint="eastAsia" w:ascii="宋体" w:hAnsi="宋体" w:eastAsia="宋体" w:cs="宋体"/>
          <w:b/>
          <w:sz w:val="24"/>
          <w:szCs w:val="24"/>
        </w:rPr>
        <w:t>市全民健康信息平台数据采集共享接口模块清单</w:t>
      </w:r>
    </w:p>
    <w:tbl>
      <w:tblPr>
        <w:tblStyle w:val="20"/>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2079"/>
        <w:gridCol w:w="5629"/>
      </w:tblGrid>
      <w:tr w14:paraId="7314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796" w:type="dxa"/>
            <w:shd w:val="clear" w:color="auto" w:fill="D8D8D8" w:themeFill="background1" w:themeFillShade="D9"/>
            <w:vAlign w:val="center"/>
          </w:tcPr>
          <w:p w14:paraId="7FADC6BB">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2079" w:type="dxa"/>
            <w:shd w:val="clear" w:color="auto" w:fill="D8D8D8" w:themeFill="background1" w:themeFillShade="D9"/>
            <w:vAlign w:val="center"/>
          </w:tcPr>
          <w:p w14:paraId="2B18C476">
            <w:pPr>
              <w:widowControl/>
              <w:jc w:val="center"/>
              <w:rPr>
                <w:rFonts w:hint="eastAsia" w:ascii="宋体" w:hAnsi="宋体" w:eastAsia="宋体" w:cs="宋体"/>
                <w:b/>
                <w:bCs/>
                <w:color w:val="000000"/>
                <w:kern w:val="0"/>
                <w:sz w:val="24"/>
                <w:szCs w:val="24"/>
              </w:rPr>
            </w:pPr>
          </w:p>
        </w:tc>
        <w:tc>
          <w:tcPr>
            <w:tcW w:w="5629" w:type="dxa"/>
            <w:shd w:val="clear" w:color="auto" w:fill="D8D8D8" w:themeFill="background1" w:themeFillShade="D9"/>
            <w:vAlign w:val="center"/>
          </w:tcPr>
          <w:p w14:paraId="69E87E01">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主要功能模块或工作内容</w:t>
            </w:r>
          </w:p>
        </w:tc>
      </w:tr>
      <w:tr w14:paraId="7EE5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638D24EA">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711D8A47">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基本健康档案</w:t>
            </w:r>
          </w:p>
        </w:tc>
        <w:tc>
          <w:tcPr>
            <w:tcW w:w="5629" w:type="dxa"/>
            <w:shd w:val="clear" w:color="auto" w:fill="auto"/>
            <w:vAlign w:val="center"/>
          </w:tcPr>
          <w:p w14:paraId="0D7AEC2D">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个人基本信息表</w:t>
            </w:r>
          </w:p>
        </w:tc>
      </w:tr>
      <w:tr w14:paraId="1FF63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5B96C340">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0283EC7B">
            <w:pPr>
              <w:widowControl/>
              <w:jc w:val="left"/>
              <w:rPr>
                <w:rFonts w:hint="eastAsia" w:ascii="宋体" w:hAnsi="宋体" w:eastAsia="宋体" w:cs="宋体"/>
                <w:color w:val="000000"/>
                <w:sz w:val="24"/>
                <w:szCs w:val="24"/>
              </w:rPr>
            </w:pPr>
          </w:p>
        </w:tc>
        <w:tc>
          <w:tcPr>
            <w:tcW w:w="5629" w:type="dxa"/>
            <w:shd w:val="clear" w:color="auto" w:fill="auto"/>
            <w:vAlign w:val="center"/>
          </w:tcPr>
          <w:p w14:paraId="1A8CC016">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既往疾病史</w:t>
            </w:r>
          </w:p>
        </w:tc>
      </w:tr>
      <w:tr w14:paraId="3CBE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46B1A774">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17326175">
            <w:pPr>
              <w:widowControl/>
              <w:jc w:val="left"/>
              <w:rPr>
                <w:rFonts w:hint="eastAsia" w:ascii="宋体" w:hAnsi="宋体" w:eastAsia="宋体" w:cs="宋体"/>
                <w:color w:val="000000"/>
                <w:sz w:val="24"/>
                <w:szCs w:val="24"/>
              </w:rPr>
            </w:pPr>
          </w:p>
        </w:tc>
        <w:tc>
          <w:tcPr>
            <w:tcW w:w="5629" w:type="dxa"/>
            <w:shd w:val="clear" w:color="auto" w:fill="auto"/>
            <w:vAlign w:val="center"/>
          </w:tcPr>
          <w:p w14:paraId="640E351A">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既往手术史</w:t>
            </w:r>
          </w:p>
        </w:tc>
      </w:tr>
      <w:tr w14:paraId="0896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0154C1D2">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13BB8946">
            <w:pPr>
              <w:widowControl/>
              <w:jc w:val="left"/>
              <w:rPr>
                <w:rFonts w:hint="eastAsia" w:ascii="宋体" w:hAnsi="宋体" w:eastAsia="宋体" w:cs="宋体"/>
                <w:color w:val="000000"/>
                <w:sz w:val="24"/>
                <w:szCs w:val="24"/>
              </w:rPr>
            </w:pPr>
          </w:p>
        </w:tc>
        <w:tc>
          <w:tcPr>
            <w:tcW w:w="5629" w:type="dxa"/>
            <w:shd w:val="clear" w:color="auto" w:fill="auto"/>
            <w:vAlign w:val="center"/>
          </w:tcPr>
          <w:p w14:paraId="630202F8">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既往外伤史</w:t>
            </w:r>
          </w:p>
        </w:tc>
      </w:tr>
      <w:tr w14:paraId="029D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1668D6CA">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6B7E54F3">
            <w:pPr>
              <w:widowControl/>
              <w:jc w:val="left"/>
              <w:rPr>
                <w:rFonts w:hint="eastAsia" w:ascii="宋体" w:hAnsi="宋体" w:eastAsia="宋体" w:cs="宋体"/>
                <w:color w:val="000000"/>
                <w:sz w:val="24"/>
                <w:szCs w:val="24"/>
              </w:rPr>
            </w:pPr>
          </w:p>
        </w:tc>
        <w:tc>
          <w:tcPr>
            <w:tcW w:w="5629" w:type="dxa"/>
            <w:shd w:val="clear" w:color="auto" w:fill="auto"/>
            <w:vAlign w:val="center"/>
          </w:tcPr>
          <w:p w14:paraId="15D4DBBB">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既往输血史</w:t>
            </w:r>
          </w:p>
        </w:tc>
      </w:tr>
      <w:tr w14:paraId="31986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6E2ED6C1">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2CEFE058">
            <w:pPr>
              <w:widowControl/>
              <w:jc w:val="left"/>
              <w:rPr>
                <w:rFonts w:hint="eastAsia" w:ascii="宋体" w:hAnsi="宋体" w:eastAsia="宋体" w:cs="宋体"/>
                <w:color w:val="000000"/>
                <w:sz w:val="24"/>
                <w:szCs w:val="24"/>
              </w:rPr>
            </w:pPr>
          </w:p>
        </w:tc>
        <w:tc>
          <w:tcPr>
            <w:tcW w:w="5629" w:type="dxa"/>
            <w:shd w:val="clear" w:color="auto" w:fill="auto"/>
            <w:vAlign w:val="center"/>
          </w:tcPr>
          <w:p w14:paraId="621A401A">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家族史</w:t>
            </w:r>
          </w:p>
        </w:tc>
      </w:tr>
      <w:tr w14:paraId="73B6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5A386171">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6234076C">
            <w:pPr>
              <w:widowControl/>
              <w:jc w:val="left"/>
              <w:rPr>
                <w:rFonts w:hint="eastAsia" w:ascii="宋体" w:hAnsi="宋体" w:eastAsia="宋体" w:cs="宋体"/>
                <w:color w:val="000000"/>
                <w:sz w:val="24"/>
                <w:szCs w:val="24"/>
              </w:rPr>
            </w:pPr>
          </w:p>
        </w:tc>
        <w:tc>
          <w:tcPr>
            <w:tcW w:w="5629" w:type="dxa"/>
            <w:shd w:val="clear" w:color="auto" w:fill="auto"/>
            <w:vAlign w:val="center"/>
          </w:tcPr>
          <w:p w14:paraId="24453B86">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暴露史</w:t>
            </w:r>
          </w:p>
        </w:tc>
      </w:tr>
      <w:tr w14:paraId="5CC1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7DBB4E6F">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79F0D390">
            <w:pPr>
              <w:widowControl/>
              <w:jc w:val="left"/>
              <w:rPr>
                <w:rFonts w:hint="eastAsia" w:ascii="宋体" w:hAnsi="宋体" w:eastAsia="宋体" w:cs="宋体"/>
                <w:color w:val="000000"/>
                <w:sz w:val="24"/>
                <w:szCs w:val="24"/>
              </w:rPr>
            </w:pPr>
          </w:p>
        </w:tc>
        <w:tc>
          <w:tcPr>
            <w:tcW w:w="5629" w:type="dxa"/>
            <w:shd w:val="clear" w:color="auto" w:fill="auto"/>
            <w:vAlign w:val="center"/>
          </w:tcPr>
          <w:p w14:paraId="335A1F5E">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药物过敏史</w:t>
            </w:r>
          </w:p>
        </w:tc>
      </w:tr>
      <w:tr w14:paraId="0605A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59387770">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71768349">
            <w:pPr>
              <w:widowControl/>
              <w:jc w:val="left"/>
              <w:rPr>
                <w:rFonts w:hint="eastAsia" w:ascii="宋体" w:hAnsi="宋体" w:eastAsia="宋体" w:cs="宋体"/>
                <w:color w:val="000000"/>
                <w:sz w:val="24"/>
                <w:szCs w:val="24"/>
              </w:rPr>
            </w:pPr>
          </w:p>
        </w:tc>
        <w:tc>
          <w:tcPr>
            <w:tcW w:w="5629" w:type="dxa"/>
            <w:shd w:val="clear" w:color="auto" w:fill="auto"/>
            <w:vAlign w:val="center"/>
          </w:tcPr>
          <w:p w14:paraId="5708172A">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残疾情况</w:t>
            </w:r>
          </w:p>
        </w:tc>
      </w:tr>
      <w:tr w14:paraId="5095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80439DE">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3BC906B8">
            <w:pPr>
              <w:widowControl/>
              <w:jc w:val="left"/>
              <w:rPr>
                <w:rFonts w:hint="eastAsia" w:ascii="宋体" w:hAnsi="宋体" w:eastAsia="宋体" w:cs="宋体"/>
                <w:color w:val="000000"/>
                <w:sz w:val="24"/>
                <w:szCs w:val="24"/>
              </w:rPr>
            </w:pPr>
          </w:p>
        </w:tc>
        <w:tc>
          <w:tcPr>
            <w:tcW w:w="5629" w:type="dxa"/>
            <w:shd w:val="clear" w:color="auto" w:fill="auto"/>
            <w:vAlign w:val="center"/>
          </w:tcPr>
          <w:p w14:paraId="1A335D59">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遗传史</w:t>
            </w:r>
          </w:p>
        </w:tc>
      </w:tr>
      <w:tr w14:paraId="5361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3CF0D47C">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5293195B">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高血压</w:t>
            </w:r>
          </w:p>
        </w:tc>
        <w:tc>
          <w:tcPr>
            <w:tcW w:w="5629" w:type="dxa"/>
            <w:shd w:val="clear" w:color="auto" w:fill="auto"/>
            <w:vAlign w:val="center"/>
          </w:tcPr>
          <w:p w14:paraId="08F8B262">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高血压患者基本信息登记表</w:t>
            </w:r>
          </w:p>
        </w:tc>
      </w:tr>
      <w:tr w14:paraId="50BA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0173C6F">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063F6B00">
            <w:pPr>
              <w:widowControl/>
              <w:jc w:val="left"/>
              <w:rPr>
                <w:rFonts w:hint="eastAsia" w:ascii="宋体" w:hAnsi="宋体" w:eastAsia="宋体" w:cs="宋体"/>
                <w:color w:val="000000"/>
                <w:sz w:val="24"/>
                <w:szCs w:val="24"/>
              </w:rPr>
            </w:pPr>
          </w:p>
        </w:tc>
        <w:tc>
          <w:tcPr>
            <w:tcW w:w="5629" w:type="dxa"/>
            <w:shd w:val="clear" w:color="auto" w:fill="auto"/>
            <w:vAlign w:val="center"/>
          </w:tcPr>
          <w:p w14:paraId="0E67E56E">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高血压患者随访信息表</w:t>
            </w:r>
          </w:p>
        </w:tc>
      </w:tr>
      <w:tr w14:paraId="7AC4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5F3C7FC">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5185C3C7">
            <w:pPr>
              <w:widowControl/>
              <w:jc w:val="left"/>
              <w:rPr>
                <w:rFonts w:hint="eastAsia" w:ascii="宋体" w:hAnsi="宋体" w:eastAsia="宋体" w:cs="宋体"/>
                <w:color w:val="000000"/>
                <w:sz w:val="24"/>
                <w:szCs w:val="24"/>
              </w:rPr>
            </w:pPr>
          </w:p>
        </w:tc>
        <w:tc>
          <w:tcPr>
            <w:tcW w:w="5629" w:type="dxa"/>
            <w:shd w:val="clear" w:color="auto" w:fill="auto"/>
            <w:vAlign w:val="center"/>
          </w:tcPr>
          <w:p w14:paraId="1D1EF16B">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高血压患者随访用药情况</w:t>
            </w:r>
          </w:p>
        </w:tc>
      </w:tr>
      <w:tr w14:paraId="4284A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21D2231">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628A729B">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2型糖尿病</w:t>
            </w:r>
          </w:p>
        </w:tc>
        <w:tc>
          <w:tcPr>
            <w:tcW w:w="5629" w:type="dxa"/>
            <w:shd w:val="clear" w:color="auto" w:fill="auto"/>
            <w:vAlign w:val="center"/>
          </w:tcPr>
          <w:p w14:paraId="1BE87FFA">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2型糖尿病患者基本信息登记表</w:t>
            </w:r>
          </w:p>
        </w:tc>
      </w:tr>
      <w:tr w14:paraId="1C7A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19A58016">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40E72EEB">
            <w:pPr>
              <w:widowControl/>
              <w:jc w:val="left"/>
              <w:rPr>
                <w:rFonts w:hint="eastAsia" w:ascii="宋体" w:hAnsi="宋体" w:eastAsia="宋体" w:cs="宋体"/>
                <w:color w:val="000000"/>
                <w:sz w:val="24"/>
                <w:szCs w:val="24"/>
              </w:rPr>
            </w:pPr>
          </w:p>
        </w:tc>
        <w:tc>
          <w:tcPr>
            <w:tcW w:w="5629" w:type="dxa"/>
            <w:shd w:val="clear" w:color="auto" w:fill="auto"/>
            <w:vAlign w:val="center"/>
          </w:tcPr>
          <w:p w14:paraId="25E512F9">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2型糖尿病随访信息表</w:t>
            </w:r>
          </w:p>
        </w:tc>
      </w:tr>
      <w:tr w14:paraId="492D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02AE8C47">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2A82CC62">
            <w:pPr>
              <w:widowControl/>
              <w:jc w:val="left"/>
              <w:rPr>
                <w:rFonts w:hint="eastAsia" w:ascii="宋体" w:hAnsi="宋体" w:eastAsia="宋体" w:cs="宋体"/>
                <w:color w:val="000000"/>
                <w:sz w:val="24"/>
                <w:szCs w:val="24"/>
              </w:rPr>
            </w:pPr>
          </w:p>
        </w:tc>
        <w:tc>
          <w:tcPr>
            <w:tcW w:w="5629" w:type="dxa"/>
            <w:shd w:val="clear" w:color="auto" w:fill="auto"/>
            <w:vAlign w:val="center"/>
          </w:tcPr>
          <w:p w14:paraId="3AEE6D48">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2型糖尿病随访用药情况</w:t>
            </w:r>
          </w:p>
        </w:tc>
      </w:tr>
      <w:tr w14:paraId="7B95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4B40C5D2">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788390A0">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严重精神障碍</w:t>
            </w:r>
          </w:p>
        </w:tc>
        <w:tc>
          <w:tcPr>
            <w:tcW w:w="5629" w:type="dxa"/>
            <w:shd w:val="clear" w:color="auto" w:fill="auto"/>
            <w:vAlign w:val="center"/>
          </w:tcPr>
          <w:p w14:paraId="6624BA87">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严重精神障碍患者个人信息补充表</w:t>
            </w:r>
          </w:p>
        </w:tc>
      </w:tr>
      <w:tr w14:paraId="4F433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16AB68CF">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751CAB64">
            <w:pPr>
              <w:widowControl/>
              <w:jc w:val="left"/>
              <w:rPr>
                <w:rFonts w:hint="eastAsia" w:ascii="宋体" w:hAnsi="宋体" w:eastAsia="宋体" w:cs="宋体"/>
                <w:color w:val="000000"/>
                <w:sz w:val="24"/>
                <w:szCs w:val="24"/>
              </w:rPr>
            </w:pPr>
          </w:p>
        </w:tc>
        <w:tc>
          <w:tcPr>
            <w:tcW w:w="5629" w:type="dxa"/>
            <w:shd w:val="clear" w:color="auto" w:fill="auto"/>
            <w:vAlign w:val="center"/>
          </w:tcPr>
          <w:p w14:paraId="44F7D320">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严重精神障碍患者随访服务记录表</w:t>
            </w:r>
          </w:p>
        </w:tc>
      </w:tr>
      <w:tr w14:paraId="7663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90FFC61">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423CBFDA">
            <w:pPr>
              <w:widowControl/>
              <w:jc w:val="left"/>
              <w:rPr>
                <w:rFonts w:hint="eastAsia" w:ascii="宋体" w:hAnsi="宋体" w:eastAsia="宋体" w:cs="宋体"/>
                <w:color w:val="000000"/>
                <w:sz w:val="24"/>
                <w:szCs w:val="24"/>
              </w:rPr>
            </w:pPr>
          </w:p>
        </w:tc>
        <w:tc>
          <w:tcPr>
            <w:tcW w:w="5629" w:type="dxa"/>
            <w:shd w:val="clear" w:color="auto" w:fill="auto"/>
            <w:vAlign w:val="center"/>
          </w:tcPr>
          <w:p w14:paraId="05AFDF50">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严重精神障碍患者随访服务记录用药情况表</w:t>
            </w:r>
          </w:p>
        </w:tc>
      </w:tr>
      <w:tr w14:paraId="0391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16E0436F">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4C31D1A5">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肺结核</w:t>
            </w:r>
          </w:p>
        </w:tc>
        <w:tc>
          <w:tcPr>
            <w:tcW w:w="5629" w:type="dxa"/>
            <w:shd w:val="clear" w:color="auto" w:fill="auto"/>
            <w:vAlign w:val="center"/>
          </w:tcPr>
          <w:p w14:paraId="4D0C14F4">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肺结核第一次入户随访表</w:t>
            </w:r>
          </w:p>
        </w:tc>
      </w:tr>
      <w:tr w14:paraId="36B1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10975A2A">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126A999A">
            <w:pPr>
              <w:widowControl/>
              <w:jc w:val="left"/>
              <w:rPr>
                <w:rFonts w:hint="eastAsia" w:ascii="宋体" w:hAnsi="宋体" w:eastAsia="宋体" w:cs="宋体"/>
                <w:color w:val="000000"/>
                <w:sz w:val="24"/>
                <w:szCs w:val="24"/>
              </w:rPr>
            </w:pPr>
          </w:p>
        </w:tc>
        <w:tc>
          <w:tcPr>
            <w:tcW w:w="5629" w:type="dxa"/>
            <w:shd w:val="clear" w:color="auto" w:fill="auto"/>
            <w:vAlign w:val="center"/>
          </w:tcPr>
          <w:p w14:paraId="15D7572A">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肺结核患者随访信息表</w:t>
            </w:r>
          </w:p>
        </w:tc>
      </w:tr>
      <w:tr w14:paraId="140C7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5BC2AE5">
            <w:pPr>
              <w:widowControl/>
              <w:numPr>
                <w:ilvl w:val="0"/>
                <w:numId w:val="25"/>
              </w:numPr>
              <w:jc w:val="left"/>
              <w:rPr>
                <w:rFonts w:hint="eastAsia" w:ascii="宋体" w:hAnsi="宋体" w:eastAsia="宋体" w:cs="宋体"/>
                <w:color w:val="000000"/>
                <w:kern w:val="0"/>
                <w:sz w:val="24"/>
                <w:szCs w:val="24"/>
              </w:rPr>
            </w:pPr>
          </w:p>
        </w:tc>
        <w:tc>
          <w:tcPr>
            <w:tcW w:w="2079" w:type="dxa"/>
            <w:shd w:val="clear" w:color="auto" w:fill="auto"/>
            <w:vAlign w:val="center"/>
          </w:tcPr>
          <w:p w14:paraId="649DEC24">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体检</w:t>
            </w:r>
          </w:p>
        </w:tc>
        <w:tc>
          <w:tcPr>
            <w:tcW w:w="5629" w:type="dxa"/>
            <w:shd w:val="clear" w:color="auto" w:fill="auto"/>
            <w:vAlign w:val="center"/>
          </w:tcPr>
          <w:p w14:paraId="6CBFBEDA">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体检信息表</w:t>
            </w:r>
          </w:p>
        </w:tc>
      </w:tr>
      <w:tr w14:paraId="1B18D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68DFEDBC">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51F9C510">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儿童</w:t>
            </w:r>
          </w:p>
        </w:tc>
        <w:tc>
          <w:tcPr>
            <w:tcW w:w="5629" w:type="dxa"/>
            <w:shd w:val="clear" w:color="auto" w:fill="auto"/>
            <w:vAlign w:val="center"/>
          </w:tcPr>
          <w:p w14:paraId="5C67D537">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出生医学证明表</w:t>
            </w:r>
          </w:p>
        </w:tc>
      </w:tr>
      <w:tr w14:paraId="6E3E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78C2918C">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5109AA46">
            <w:pPr>
              <w:widowControl/>
              <w:jc w:val="left"/>
              <w:rPr>
                <w:rFonts w:hint="eastAsia" w:ascii="宋体" w:hAnsi="宋体" w:eastAsia="宋体" w:cs="宋体"/>
                <w:color w:val="000000"/>
                <w:sz w:val="24"/>
                <w:szCs w:val="24"/>
              </w:rPr>
            </w:pPr>
          </w:p>
        </w:tc>
        <w:tc>
          <w:tcPr>
            <w:tcW w:w="5629" w:type="dxa"/>
            <w:shd w:val="clear" w:color="auto" w:fill="auto"/>
            <w:vAlign w:val="center"/>
          </w:tcPr>
          <w:p w14:paraId="7C53E961">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新生儿家庭访视记录表</w:t>
            </w:r>
          </w:p>
        </w:tc>
      </w:tr>
      <w:tr w14:paraId="1E88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0A50C8DF">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383506F0">
            <w:pPr>
              <w:widowControl/>
              <w:jc w:val="left"/>
              <w:rPr>
                <w:rFonts w:hint="eastAsia" w:ascii="宋体" w:hAnsi="宋体" w:eastAsia="宋体" w:cs="宋体"/>
                <w:color w:val="000000"/>
                <w:sz w:val="24"/>
                <w:szCs w:val="24"/>
              </w:rPr>
            </w:pPr>
          </w:p>
        </w:tc>
        <w:tc>
          <w:tcPr>
            <w:tcW w:w="5629" w:type="dxa"/>
            <w:shd w:val="clear" w:color="auto" w:fill="auto"/>
            <w:vAlign w:val="center"/>
          </w:tcPr>
          <w:p w14:paraId="47D5FFD8">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儿童健康检查信息表</w:t>
            </w:r>
          </w:p>
        </w:tc>
      </w:tr>
      <w:tr w14:paraId="349C7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6799486">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5CC2EBC5">
            <w:pPr>
              <w:widowControl/>
              <w:jc w:val="left"/>
              <w:rPr>
                <w:rFonts w:hint="eastAsia" w:ascii="宋体" w:hAnsi="宋体" w:eastAsia="宋体" w:cs="宋体"/>
                <w:color w:val="000000"/>
                <w:sz w:val="24"/>
                <w:szCs w:val="24"/>
              </w:rPr>
            </w:pPr>
          </w:p>
        </w:tc>
        <w:tc>
          <w:tcPr>
            <w:tcW w:w="5629" w:type="dxa"/>
            <w:shd w:val="clear" w:color="auto" w:fill="auto"/>
            <w:vAlign w:val="center"/>
          </w:tcPr>
          <w:p w14:paraId="76B42897">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儿童中医药健康管理服务记录表</w:t>
            </w:r>
          </w:p>
        </w:tc>
      </w:tr>
      <w:tr w14:paraId="3E09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07F36B59">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218F7FF3">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孕产妇</w:t>
            </w:r>
          </w:p>
        </w:tc>
        <w:tc>
          <w:tcPr>
            <w:tcW w:w="5629" w:type="dxa"/>
            <w:shd w:val="clear" w:color="auto" w:fill="auto"/>
            <w:vAlign w:val="center"/>
          </w:tcPr>
          <w:p w14:paraId="10D76973">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第一次产前检查服务记录信息表</w:t>
            </w:r>
          </w:p>
        </w:tc>
      </w:tr>
      <w:tr w14:paraId="01EC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35882AAC">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39F6F941">
            <w:pPr>
              <w:widowControl/>
              <w:jc w:val="left"/>
              <w:rPr>
                <w:rFonts w:hint="eastAsia" w:ascii="宋体" w:hAnsi="宋体" w:eastAsia="宋体" w:cs="宋体"/>
                <w:color w:val="000000"/>
                <w:sz w:val="24"/>
                <w:szCs w:val="24"/>
              </w:rPr>
            </w:pPr>
          </w:p>
        </w:tc>
        <w:tc>
          <w:tcPr>
            <w:tcW w:w="5629" w:type="dxa"/>
            <w:shd w:val="clear" w:color="auto" w:fill="auto"/>
            <w:vAlign w:val="center"/>
          </w:tcPr>
          <w:p w14:paraId="40ED35C1">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第2-5次产前随访记录信息</w:t>
            </w:r>
          </w:p>
        </w:tc>
      </w:tr>
      <w:tr w14:paraId="27A18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56BC982B">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13C14BA8">
            <w:pPr>
              <w:widowControl/>
              <w:jc w:val="left"/>
              <w:rPr>
                <w:rFonts w:hint="eastAsia" w:ascii="宋体" w:hAnsi="宋体" w:eastAsia="宋体" w:cs="宋体"/>
                <w:color w:val="000000"/>
                <w:sz w:val="24"/>
                <w:szCs w:val="24"/>
              </w:rPr>
            </w:pPr>
          </w:p>
        </w:tc>
        <w:tc>
          <w:tcPr>
            <w:tcW w:w="5629" w:type="dxa"/>
            <w:shd w:val="clear" w:color="auto" w:fill="auto"/>
            <w:vAlign w:val="center"/>
          </w:tcPr>
          <w:p w14:paraId="12F4D75F">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产后访视记录表</w:t>
            </w:r>
          </w:p>
        </w:tc>
      </w:tr>
      <w:tr w14:paraId="219F0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49A91816">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52A6DC39">
            <w:pPr>
              <w:widowControl/>
              <w:jc w:val="left"/>
              <w:rPr>
                <w:rFonts w:hint="eastAsia" w:ascii="宋体" w:hAnsi="宋体" w:eastAsia="宋体" w:cs="宋体"/>
                <w:color w:val="000000"/>
                <w:sz w:val="24"/>
                <w:szCs w:val="24"/>
              </w:rPr>
            </w:pPr>
          </w:p>
        </w:tc>
        <w:tc>
          <w:tcPr>
            <w:tcW w:w="5629" w:type="dxa"/>
            <w:shd w:val="clear" w:color="auto" w:fill="auto"/>
            <w:vAlign w:val="center"/>
          </w:tcPr>
          <w:p w14:paraId="2F974DBD">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产后42天健康检查记录表</w:t>
            </w:r>
          </w:p>
        </w:tc>
      </w:tr>
      <w:tr w14:paraId="49B04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5318CA85">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6AB16A81">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老年人</w:t>
            </w:r>
          </w:p>
        </w:tc>
        <w:tc>
          <w:tcPr>
            <w:tcW w:w="5629" w:type="dxa"/>
            <w:shd w:val="clear" w:color="auto" w:fill="auto"/>
            <w:vAlign w:val="center"/>
          </w:tcPr>
          <w:p w14:paraId="5A6ACF62">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老年人生活自理能力评估表</w:t>
            </w:r>
          </w:p>
        </w:tc>
      </w:tr>
      <w:tr w14:paraId="6877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0C846C9B">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7DA5238B">
            <w:pPr>
              <w:widowControl/>
              <w:jc w:val="left"/>
              <w:rPr>
                <w:rFonts w:hint="eastAsia" w:ascii="宋体" w:hAnsi="宋体" w:eastAsia="宋体" w:cs="宋体"/>
                <w:color w:val="000000"/>
                <w:sz w:val="24"/>
                <w:szCs w:val="24"/>
              </w:rPr>
            </w:pPr>
          </w:p>
        </w:tc>
        <w:tc>
          <w:tcPr>
            <w:tcW w:w="5629" w:type="dxa"/>
            <w:shd w:val="clear" w:color="auto" w:fill="auto"/>
            <w:vAlign w:val="center"/>
          </w:tcPr>
          <w:p w14:paraId="42B0178B">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老年人中医药健康管理服务记录表</w:t>
            </w:r>
          </w:p>
        </w:tc>
      </w:tr>
      <w:tr w14:paraId="5E41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22A9E4F6">
            <w:pPr>
              <w:widowControl/>
              <w:numPr>
                <w:ilvl w:val="0"/>
                <w:numId w:val="25"/>
              </w:numPr>
              <w:jc w:val="left"/>
              <w:rPr>
                <w:rFonts w:hint="eastAsia" w:ascii="宋体" w:hAnsi="宋体" w:eastAsia="宋体" w:cs="宋体"/>
                <w:color w:val="000000"/>
                <w:kern w:val="0"/>
                <w:sz w:val="24"/>
                <w:szCs w:val="24"/>
              </w:rPr>
            </w:pPr>
          </w:p>
        </w:tc>
        <w:tc>
          <w:tcPr>
            <w:tcW w:w="2079" w:type="dxa"/>
            <w:vMerge w:val="restart"/>
            <w:shd w:val="clear" w:color="auto" w:fill="auto"/>
            <w:vAlign w:val="center"/>
          </w:tcPr>
          <w:p w14:paraId="558957C7">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签约管理</w:t>
            </w:r>
          </w:p>
        </w:tc>
        <w:tc>
          <w:tcPr>
            <w:tcW w:w="5629" w:type="dxa"/>
            <w:shd w:val="clear" w:color="auto" w:fill="auto"/>
            <w:vAlign w:val="center"/>
          </w:tcPr>
          <w:p w14:paraId="413ADA58">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家庭医生签约信息记录</w:t>
            </w:r>
          </w:p>
        </w:tc>
      </w:tr>
      <w:tr w14:paraId="7FCD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57CDAC4C">
            <w:pPr>
              <w:widowControl/>
              <w:numPr>
                <w:ilvl w:val="0"/>
                <w:numId w:val="25"/>
              </w:numPr>
              <w:jc w:val="left"/>
              <w:rPr>
                <w:rFonts w:hint="eastAsia" w:ascii="宋体" w:hAnsi="宋体" w:eastAsia="宋体" w:cs="宋体"/>
                <w:color w:val="000000"/>
                <w:kern w:val="0"/>
                <w:sz w:val="24"/>
                <w:szCs w:val="24"/>
              </w:rPr>
            </w:pPr>
          </w:p>
        </w:tc>
        <w:tc>
          <w:tcPr>
            <w:tcW w:w="2079" w:type="dxa"/>
            <w:vMerge w:val="continue"/>
            <w:shd w:val="clear" w:color="auto" w:fill="auto"/>
            <w:vAlign w:val="center"/>
          </w:tcPr>
          <w:p w14:paraId="6D0D7BAA">
            <w:pPr>
              <w:widowControl/>
              <w:jc w:val="left"/>
              <w:rPr>
                <w:rFonts w:hint="eastAsia" w:ascii="宋体" w:hAnsi="宋体" w:eastAsia="宋体" w:cs="宋体"/>
                <w:color w:val="000000"/>
                <w:sz w:val="24"/>
                <w:szCs w:val="24"/>
              </w:rPr>
            </w:pPr>
          </w:p>
        </w:tc>
        <w:tc>
          <w:tcPr>
            <w:tcW w:w="5629" w:type="dxa"/>
            <w:shd w:val="clear" w:color="auto" w:fill="auto"/>
            <w:vAlign w:val="center"/>
          </w:tcPr>
          <w:p w14:paraId="17C4DAE4">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家庭医生履约信息记录</w:t>
            </w:r>
          </w:p>
        </w:tc>
      </w:tr>
      <w:tr w14:paraId="744B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45D271C8">
            <w:pPr>
              <w:widowControl/>
              <w:numPr>
                <w:ilvl w:val="0"/>
                <w:numId w:val="25"/>
              </w:numPr>
              <w:jc w:val="left"/>
              <w:rPr>
                <w:rFonts w:hint="eastAsia" w:ascii="宋体" w:hAnsi="宋体" w:eastAsia="宋体" w:cs="宋体"/>
                <w:color w:val="000000"/>
                <w:kern w:val="0"/>
                <w:sz w:val="24"/>
                <w:szCs w:val="24"/>
              </w:rPr>
            </w:pPr>
          </w:p>
        </w:tc>
        <w:tc>
          <w:tcPr>
            <w:tcW w:w="2079" w:type="dxa"/>
            <w:shd w:val="clear" w:color="auto" w:fill="auto"/>
            <w:vAlign w:val="center"/>
          </w:tcPr>
          <w:p w14:paraId="4A10DB42">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基础数据表</w:t>
            </w:r>
          </w:p>
        </w:tc>
        <w:tc>
          <w:tcPr>
            <w:tcW w:w="5629" w:type="dxa"/>
            <w:shd w:val="clear" w:color="auto" w:fill="auto"/>
            <w:vAlign w:val="center"/>
          </w:tcPr>
          <w:p w14:paraId="7428A89D">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相关字典数据</w:t>
            </w:r>
          </w:p>
        </w:tc>
      </w:tr>
      <w:tr w14:paraId="3D19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091630ED">
            <w:pPr>
              <w:widowControl/>
              <w:numPr>
                <w:ilvl w:val="0"/>
                <w:numId w:val="25"/>
              </w:numPr>
              <w:jc w:val="left"/>
              <w:rPr>
                <w:rFonts w:hint="eastAsia" w:ascii="宋体" w:hAnsi="宋体" w:eastAsia="宋体" w:cs="宋体"/>
                <w:color w:val="000000"/>
                <w:kern w:val="0"/>
                <w:sz w:val="24"/>
                <w:szCs w:val="24"/>
              </w:rPr>
            </w:pPr>
          </w:p>
        </w:tc>
        <w:tc>
          <w:tcPr>
            <w:tcW w:w="7708" w:type="dxa"/>
            <w:gridSpan w:val="2"/>
            <w:shd w:val="clear" w:color="auto" w:fill="auto"/>
            <w:vAlign w:val="center"/>
          </w:tcPr>
          <w:p w14:paraId="39164D80">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接口部署</w:t>
            </w:r>
          </w:p>
        </w:tc>
      </w:tr>
      <w:tr w14:paraId="5A0A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67F7DE80">
            <w:pPr>
              <w:widowControl/>
              <w:numPr>
                <w:ilvl w:val="0"/>
                <w:numId w:val="25"/>
              </w:numPr>
              <w:jc w:val="left"/>
              <w:rPr>
                <w:rFonts w:hint="eastAsia" w:ascii="宋体" w:hAnsi="宋体" w:eastAsia="宋体" w:cs="宋体"/>
                <w:color w:val="000000"/>
                <w:kern w:val="0"/>
                <w:sz w:val="24"/>
                <w:szCs w:val="24"/>
              </w:rPr>
            </w:pPr>
          </w:p>
        </w:tc>
        <w:tc>
          <w:tcPr>
            <w:tcW w:w="7708" w:type="dxa"/>
            <w:gridSpan w:val="2"/>
            <w:shd w:val="clear" w:color="auto" w:fill="auto"/>
            <w:vAlign w:val="center"/>
          </w:tcPr>
          <w:p w14:paraId="5F36CF9F">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接口联调</w:t>
            </w:r>
          </w:p>
        </w:tc>
      </w:tr>
      <w:tr w14:paraId="14BB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6" w:type="dxa"/>
            <w:shd w:val="clear" w:color="auto" w:fill="auto"/>
            <w:vAlign w:val="center"/>
          </w:tcPr>
          <w:p w14:paraId="72FAFA86">
            <w:pPr>
              <w:widowControl/>
              <w:numPr>
                <w:ilvl w:val="0"/>
                <w:numId w:val="25"/>
              </w:numPr>
              <w:jc w:val="left"/>
              <w:rPr>
                <w:rFonts w:hint="eastAsia" w:ascii="宋体" w:hAnsi="宋体" w:eastAsia="宋体" w:cs="宋体"/>
                <w:color w:val="000000"/>
                <w:kern w:val="0"/>
                <w:sz w:val="24"/>
                <w:szCs w:val="24"/>
              </w:rPr>
            </w:pPr>
          </w:p>
        </w:tc>
        <w:tc>
          <w:tcPr>
            <w:tcW w:w="7708" w:type="dxa"/>
            <w:gridSpan w:val="2"/>
            <w:shd w:val="clear" w:color="auto" w:fill="auto"/>
            <w:vAlign w:val="center"/>
          </w:tcPr>
          <w:p w14:paraId="2BBD284C">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正式上线</w:t>
            </w:r>
          </w:p>
        </w:tc>
      </w:tr>
    </w:tbl>
    <w:p w14:paraId="7F4CE1F0">
      <w:pPr>
        <w:rPr>
          <w:rFonts w:ascii="Arial" w:hAnsi="Arial" w:eastAsia="仿宋"/>
          <w:b/>
          <w:sz w:val="32"/>
          <w:szCs w:val="20"/>
        </w:rPr>
      </w:pPr>
    </w:p>
    <w:p w14:paraId="41CDE20E">
      <w:pPr>
        <w:rPr>
          <w:rFonts w:hint="eastAsia" w:ascii="宋体" w:hAnsi="宋体" w:eastAsia="宋体" w:cs="宋体"/>
          <w:b/>
          <w:sz w:val="24"/>
          <w:szCs w:val="24"/>
        </w:rPr>
      </w:pPr>
      <w:r>
        <w:rPr>
          <w:rFonts w:hint="eastAsia" w:ascii="宋体" w:hAnsi="宋体" w:eastAsia="宋体" w:cs="宋体"/>
          <w:sz w:val="24"/>
          <w:szCs w:val="24"/>
        </w:rPr>
        <w:t>1.2.10.3</w:t>
      </w:r>
      <w:r>
        <w:rPr>
          <w:rFonts w:hint="eastAsia" w:ascii="宋体" w:hAnsi="宋体" w:eastAsia="宋体" w:cs="宋体"/>
          <w:b/>
          <w:sz w:val="24"/>
          <w:szCs w:val="24"/>
        </w:rPr>
        <w:t>医疗电子票据接口模块清单</w:t>
      </w:r>
    </w:p>
    <w:tbl>
      <w:tblPr>
        <w:tblStyle w:val="20"/>
        <w:tblW w:w="9181" w:type="dxa"/>
        <w:tblInd w:w="-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3326"/>
        <w:gridCol w:w="2525"/>
        <w:gridCol w:w="2394"/>
      </w:tblGrid>
      <w:tr w14:paraId="1C38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36" w:type="dxa"/>
            <w:shd w:val="clear" w:color="auto" w:fill="D8D8D8" w:themeFill="background1" w:themeFillShade="D9"/>
          </w:tcPr>
          <w:p w14:paraId="53494F4C">
            <w:pPr>
              <w:widowControl/>
              <w:spacing w:line="240" w:lineRule="auto"/>
              <w:ind w:right="210"/>
              <w:jc w:val="center"/>
              <w:rPr>
                <w:rFonts w:hint="eastAsia" w:ascii="宋体" w:hAnsi="宋体" w:eastAsia="宋体" w:cs="宋体"/>
                <w:b/>
                <w:sz w:val="24"/>
                <w:szCs w:val="24"/>
                <w:lang w:bidi="ar"/>
              </w:rPr>
            </w:pPr>
            <w:r>
              <w:rPr>
                <w:rFonts w:hint="eastAsia" w:ascii="宋体" w:hAnsi="宋体" w:eastAsia="宋体" w:cs="宋体"/>
                <w:b/>
                <w:sz w:val="24"/>
                <w:szCs w:val="24"/>
                <w:lang w:bidi="ar"/>
              </w:rPr>
              <w:t>类别</w:t>
            </w:r>
          </w:p>
        </w:tc>
        <w:tc>
          <w:tcPr>
            <w:tcW w:w="3326" w:type="dxa"/>
            <w:shd w:val="clear" w:color="auto" w:fill="D8D8D8" w:themeFill="background1" w:themeFillShade="D9"/>
          </w:tcPr>
          <w:p w14:paraId="3B676AB8">
            <w:pPr>
              <w:widowControl/>
              <w:spacing w:line="240" w:lineRule="auto"/>
              <w:ind w:right="210"/>
              <w:jc w:val="center"/>
              <w:rPr>
                <w:rFonts w:hint="eastAsia" w:ascii="宋体" w:hAnsi="宋体" w:eastAsia="宋体" w:cs="宋体"/>
                <w:b/>
                <w:sz w:val="24"/>
                <w:szCs w:val="24"/>
                <w:lang w:bidi="ar"/>
              </w:rPr>
            </w:pPr>
            <w:r>
              <w:rPr>
                <w:rFonts w:hint="eastAsia" w:ascii="宋体" w:hAnsi="宋体" w:eastAsia="宋体" w:cs="宋体"/>
                <w:b/>
                <w:sz w:val="24"/>
                <w:szCs w:val="24"/>
                <w:lang w:bidi="ar"/>
              </w:rPr>
              <w:t>接口名称</w:t>
            </w:r>
          </w:p>
        </w:tc>
        <w:tc>
          <w:tcPr>
            <w:tcW w:w="2525" w:type="dxa"/>
            <w:shd w:val="clear" w:color="auto" w:fill="D8D8D8" w:themeFill="background1" w:themeFillShade="D9"/>
          </w:tcPr>
          <w:p w14:paraId="501F2DA0">
            <w:pPr>
              <w:widowControl/>
              <w:spacing w:line="240" w:lineRule="auto"/>
              <w:ind w:right="210"/>
              <w:jc w:val="center"/>
              <w:rPr>
                <w:rFonts w:hint="eastAsia" w:ascii="宋体" w:hAnsi="宋体" w:eastAsia="宋体" w:cs="宋体"/>
                <w:b/>
                <w:sz w:val="24"/>
                <w:szCs w:val="24"/>
                <w:lang w:bidi="ar"/>
              </w:rPr>
            </w:pPr>
            <w:r>
              <w:rPr>
                <w:rFonts w:hint="eastAsia" w:ascii="宋体" w:hAnsi="宋体" w:eastAsia="宋体" w:cs="宋体"/>
                <w:b/>
                <w:sz w:val="24"/>
                <w:szCs w:val="24"/>
                <w:lang w:bidi="ar"/>
              </w:rPr>
              <w:t>接口服务标识</w:t>
            </w:r>
          </w:p>
        </w:tc>
        <w:tc>
          <w:tcPr>
            <w:tcW w:w="2394" w:type="dxa"/>
            <w:shd w:val="clear" w:color="auto" w:fill="D8D8D8" w:themeFill="background1" w:themeFillShade="D9"/>
          </w:tcPr>
          <w:p w14:paraId="7C3FF06E">
            <w:pPr>
              <w:widowControl/>
              <w:spacing w:line="240" w:lineRule="auto"/>
              <w:ind w:right="210"/>
              <w:jc w:val="center"/>
              <w:rPr>
                <w:rFonts w:hint="eastAsia" w:ascii="宋体" w:hAnsi="宋体" w:eastAsia="宋体" w:cs="宋体"/>
                <w:b/>
                <w:sz w:val="24"/>
                <w:szCs w:val="24"/>
                <w:lang w:bidi="ar"/>
              </w:rPr>
            </w:pPr>
            <w:r>
              <w:rPr>
                <w:rFonts w:hint="eastAsia" w:ascii="宋体" w:hAnsi="宋体" w:eastAsia="宋体" w:cs="宋体"/>
                <w:b/>
                <w:sz w:val="24"/>
                <w:szCs w:val="24"/>
                <w:lang w:bidi="ar"/>
              </w:rPr>
              <w:t>描述</w:t>
            </w:r>
          </w:p>
        </w:tc>
      </w:tr>
      <w:tr w14:paraId="77216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36" w:type="dxa"/>
            <w:shd w:val="clear" w:color="auto" w:fill="auto"/>
          </w:tcPr>
          <w:p w14:paraId="6DF8B894">
            <w:pPr>
              <w:widowControl/>
              <w:spacing w:line="240" w:lineRule="auto"/>
              <w:rPr>
                <w:rStyle w:val="23"/>
                <w:rFonts w:hint="eastAsia" w:ascii="宋体" w:hAnsi="宋体" w:eastAsia="宋体" w:cs="宋体"/>
                <w:color w:val="auto"/>
                <w:sz w:val="24"/>
                <w:szCs w:val="24"/>
              </w:rPr>
            </w:pPr>
            <w:r>
              <w:rPr>
                <w:rStyle w:val="23"/>
                <w:rFonts w:hint="eastAsia" w:ascii="宋体" w:hAnsi="宋体" w:eastAsia="宋体" w:cs="宋体"/>
                <w:color w:val="auto"/>
                <w:sz w:val="24"/>
                <w:szCs w:val="24"/>
              </w:rPr>
              <w:t>其它</w:t>
            </w:r>
          </w:p>
        </w:tc>
        <w:tc>
          <w:tcPr>
            <w:tcW w:w="3326" w:type="dxa"/>
            <w:shd w:val="clear" w:color="auto" w:fill="auto"/>
          </w:tcPr>
          <w:p w14:paraId="4CDB9D17">
            <w:pPr>
              <w:widowControl/>
              <w:spacing w:line="240" w:lineRule="auto"/>
              <w:rPr>
                <w:rStyle w:val="23"/>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"_服务端连接测试接口"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服务端连接测试接口</w:t>
            </w:r>
            <w:r>
              <w:rPr>
                <w:rStyle w:val="24"/>
                <w:rFonts w:hint="eastAsia" w:ascii="宋体" w:hAnsi="宋体" w:eastAsia="宋体" w:cs="宋体"/>
                <w:color w:val="auto"/>
                <w:sz w:val="24"/>
                <w:szCs w:val="24"/>
              </w:rPr>
              <w:fldChar w:fldCharType="end"/>
            </w:r>
          </w:p>
        </w:tc>
        <w:tc>
          <w:tcPr>
            <w:tcW w:w="2525" w:type="dxa"/>
            <w:shd w:val="clear" w:color="auto" w:fill="auto"/>
          </w:tcPr>
          <w:p w14:paraId="1644843F">
            <w:pPr>
              <w:widowControl/>
              <w:spacing w:line="240" w:lineRule="auto"/>
              <w:rPr>
                <w:rStyle w:val="23"/>
                <w:rFonts w:hint="eastAsia" w:ascii="宋体" w:hAnsi="宋体" w:eastAsia="宋体" w:cs="宋体"/>
                <w:color w:val="auto"/>
                <w:sz w:val="24"/>
                <w:szCs w:val="24"/>
              </w:rPr>
            </w:pPr>
            <w:r>
              <w:rPr>
                <w:rFonts w:hint="eastAsia" w:ascii="宋体" w:hAnsi="宋体" w:eastAsia="宋体" w:cs="宋体"/>
                <w:color w:val="auto"/>
                <w:sz w:val="24"/>
                <w:szCs w:val="24"/>
              </w:rPr>
              <w:t>testServerConnect</w:t>
            </w:r>
          </w:p>
        </w:tc>
        <w:tc>
          <w:tcPr>
            <w:tcW w:w="2394" w:type="dxa"/>
            <w:shd w:val="clear" w:color="auto" w:fill="auto"/>
          </w:tcPr>
          <w:p w14:paraId="52E318F3">
            <w:pPr>
              <w:widowControl/>
              <w:spacing w:line="240" w:lineRule="auto"/>
              <w:rPr>
                <w:rStyle w:val="23"/>
                <w:rFonts w:hint="eastAsia" w:ascii="宋体" w:hAnsi="宋体" w:eastAsia="宋体" w:cs="宋体"/>
                <w:color w:val="auto"/>
                <w:sz w:val="24"/>
                <w:szCs w:val="24"/>
              </w:rPr>
            </w:pPr>
            <w:r>
              <w:rPr>
                <w:rStyle w:val="23"/>
                <w:rFonts w:hint="eastAsia" w:ascii="宋体" w:hAnsi="宋体" w:eastAsia="宋体" w:cs="宋体"/>
                <w:color w:val="auto"/>
                <w:sz w:val="24"/>
                <w:szCs w:val="24"/>
              </w:rPr>
              <w:t>联调阶段前期测试使用</w:t>
            </w:r>
          </w:p>
        </w:tc>
      </w:tr>
      <w:tr w14:paraId="75E9D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6" w:type="dxa"/>
            <w:vMerge w:val="restart"/>
            <w:vAlign w:val="center"/>
          </w:tcPr>
          <w:p w14:paraId="47F38E95">
            <w:pPr>
              <w:widowControl/>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电子票据</w:t>
            </w:r>
          </w:p>
        </w:tc>
        <w:tc>
          <w:tcPr>
            <w:tcW w:w="3326" w:type="dxa"/>
          </w:tcPr>
          <w:p w14:paraId="799FF334">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"_医疗门诊电子票据开具接口"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医疗门诊电子票据开具接口</w:t>
            </w:r>
            <w:r>
              <w:rPr>
                <w:rStyle w:val="23"/>
                <w:rFonts w:hint="eastAsia" w:ascii="宋体" w:hAnsi="宋体" w:eastAsia="宋体" w:cs="宋体"/>
                <w:color w:val="auto"/>
                <w:sz w:val="24"/>
                <w:szCs w:val="24"/>
              </w:rPr>
              <w:fldChar w:fldCharType="end"/>
            </w:r>
          </w:p>
        </w:tc>
        <w:tc>
          <w:tcPr>
            <w:tcW w:w="2525" w:type="dxa"/>
          </w:tcPr>
          <w:p w14:paraId="6E74D8C5">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invoiceEBillOutpatient</w:t>
            </w:r>
          </w:p>
        </w:tc>
        <w:tc>
          <w:tcPr>
            <w:tcW w:w="2394" w:type="dxa"/>
            <w:vMerge w:val="restart"/>
          </w:tcPr>
          <w:p w14:paraId="145A9685">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业务系统收费结算成功时，请求接口</w:t>
            </w:r>
          </w:p>
        </w:tc>
      </w:tr>
      <w:tr w14:paraId="5E11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6" w:type="dxa"/>
            <w:vMerge w:val="continue"/>
            <w:vAlign w:val="center"/>
          </w:tcPr>
          <w:p w14:paraId="0306947D">
            <w:pPr>
              <w:widowControl/>
              <w:spacing w:line="240" w:lineRule="auto"/>
              <w:jc w:val="center"/>
              <w:rPr>
                <w:rFonts w:hint="eastAsia" w:ascii="宋体" w:hAnsi="宋体" w:eastAsia="宋体" w:cs="宋体"/>
                <w:color w:val="auto"/>
                <w:sz w:val="24"/>
                <w:szCs w:val="24"/>
              </w:rPr>
            </w:pPr>
          </w:p>
        </w:tc>
        <w:tc>
          <w:tcPr>
            <w:tcW w:w="3326" w:type="dxa"/>
          </w:tcPr>
          <w:p w14:paraId="7A6E292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"_医疗住院电子票据开具接口"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医疗住院电子票据开具接口</w:t>
            </w:r>
            <w:r>
              <w:rPr>
                <w:rStyle w:val="23"/>
                <w:rFonts w:hint="eastAsia" w:ascii="宋体" w:hAnsi="宋体" w:eastAsia="宋体" w:cs="宋体"/>
                <w:color w:val="auto"/>
                <w:sz w:val="24"/>
                <w:szCs w:val="24"/>
              </w:rPr>
              <w:fldChar w:fldCharType="end"/>
            </w:r>
          </w:p>
        </w:tc>
        <w:tc>
          <w:tcPr>
            <w:tcW w:w="2525" w:type="dxa"/>
          </w:tcPr>
          <w:p w14:paraId="78AA86E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invEBillHospitalized</w:t>
            </w:r>
          </w:p>
        </w:tc>
        <w:tc>
          <w:tcPr>
            <w:tcW w:w="2394" w:type="dxa"/>
            <w:vMerge w:val="continue"/>
          </w:tcPr>
          <w:p w14:paraId="6A3371AA">
            <w:pPr>
              <w:widowControl/>
              <w:spacing w:line="240" w:lineRule="auto"/>
              <w:rPr>
                <w:rFonts w:hint="eastAsia" w:ascii="宋体" w:hAnsi="宋体" w:eastAsia="宋体" w:cs="宋体"/>
                <w:color w:val="auto"/>
                <w:sz w:val="24"/>
                <w:szCs w:val="24"/>
              </w:rPr>
            </w:pPr>
          </w:p>
        </w:tc>
      </w:tr>
      <w:tr w14:paraId="36B7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36" w:type="dxa"/>
            <w:vMerge w:val="continue"/>
            <w:vAlign w:val="center"/>
          </w:tcPr>
          <w:p w14:paraId="1A7DF860">
            <w:pPr>
              <w:widowControl/>
              <w:spacing w:line="240" w:lineRule="auto"/>
              <w:jc w:val="center"/>
              <w:rPr>
                <w:rFonts w:hint="eastAsia" w:ascii="宋体" w:hAnsi="宋体" w:eastAsia="宋体" w:cs="宋体"/>
                <w:color w:val="auto"/>
                <w:sz w:val="24"/>
                <w:szCs w:val="24"/>
              </w:rPr>
            </w:pPr>
          </w:p>
        </w:tc>
        <w:tc>
          <w:tcPr>
            <w:tcW w:w="3326" w:type="dxa"/>
          </w:tcPr>
          <w:p w14:paraId="389EB0F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"_医疗挂号电子票据开具接口"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医疗挂号电子票据开具接口</w:t>
            </w:r>
            <w:r>
              <w:rPr>
                <w:rStyle w:val="23"/>
                <w:rFonts w:hint="eastAsia" w:ascii="宋体" w:hAnsi="宋体" w:eastAsia="宋体" w:cs="宋体"/>
                <w:color w:val="auto"/>
                <w:sz w:val="24"/>
                <w:szCs w:val="24"/>
              </w:rPr>
              <w:fldChar w:fldCharType="end"/>
            </w:r>
          </w:p>
        </w:tc>
        <w:tc>
          <w:tcPr>
            <w:tcW w:w="2525" w:type="dxa"/>
          </w:tcPr>
          <w:p w14:paraId="357B118D">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invEBillRegistration</w:t>
            </w:r>
          </w:p>
        </w:tc>
        <w:tc>
          <w:tcPr>
            <w:tcW w:w="2394" w:type="dxa"/>
            <w:vMerge w:val="continue"/>
          </w:tcPr>
          <w:p w14:paraId="37C176CC">
            <w:pPr>
              <w:widowControl/>
              <w:spacing w:line="240" w:lineRule="auto"/>
              <w:rPr>
                <w:rFonts w:hint="eastAsia" w:ascii="宋体" w:hAnsi="宋体" w:eastAsia="宋体" w:cs="宋体"/>
                <w:color w:val="auto"/>
                <w:sz w:val="24"/>
                <w:szCs w:val="24"/>
              </w:rPr>
            </w:pPr>
          </w:p>
        </w:tc>
      </w:tr>
      <w:tr w14:paraId="33DB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6" w:type="dxa"/>
            <w:vMerge w:val="continue"/>
            <w:vAlign w:val="center"/>
          </w:tcPr>
          <w:p w14:paraId="1C690F1F">
            <w:pPr>
              <w:widowControl/>
              <w:spacing w:line="240" w:lineRule="auto"/>
              <w:jc w:val="center"/>
              <w:rPr>
                <w:rFonts w:hint="eastAsia" w:ascii="宋体" w:hAnsi="宋体" w:eastAsia="宋体" w:cs="宋体"/>
                <w:color w:val="auto"/>
                <w:sz w:val="24"/>
                <w:szCs w:val="24"/>
              </w:rPr>
            </w:pPr>
          </w:p>
        </w:tc>
        <w:tc>
          <w:tcPr>
            <w:tcW w:w="3326" w:type="dxa"/>
          </w:tcPr>
          <w:p w14:paraId="1231C1E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"_医疗体检电子票据开具接口"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医疗体检电子票据开具接口</w:t>
            </w:r>
            <w:r>
              <w:rPr>
                <w:rStyle w:val="23"/>
                <w:rFonts w:hint="eastAsia" w:ascii="宋体" w:hAnsi="宋体" w:eastAsia="宋体" w:cs="宋体"/>
                <w:color w:val="auto"/>
                <w:sz w:val="24"/>
                <w:szCs w:val="24"/>
              </w:rPr>
              <w:fldChar w:fldCharType="end"/>
            </w:r>
          </w:p>
        </w:tc>
        <w:tc>
          <w:tcPr>
            <w:tcW w:w="2525" w:type="dxa"/>
          </w:tcPr>
          <w:p w14:paraId="68C9CCE7">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invEBillCheckUp</w:t>
            </w:r>
          </w:p>
        </w:tc>
        <w:tc>
          <w:tcPr>
            <w:tcW w:w="2394" w:type="dxa"/>
            <w:vMerge w:val="continue"/>
          </w:tcPr>
          <w:p w14:paraId="2DE97DE8">
            <w:pPr>
              <w:widowControl/>
              <w:spacing w:line="240" w:lineRule="auto"/>
              <w:rPr>
                <w:rFonts w:hint="eastAsia" w:ascii="宋体" w:hAnsi="宋体" w:eastAsia="宋体" w:cs="宋体"/>
                <w:color w:val="auto"/>
                <w:sz w:val="24"/>
                <w:szCs w:val="24"/>
              </w:rPr>
            </w:pPr>
          </w:p>
        </w:tc>
      </w:tr>
      <w:tr w14:paraId="0279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18FD4AE">
            <w:pPr>
              <w:widowControl/>
              <w:spacing w:line="240" w:lineRule="auto"/>
              <w:jc w:val="center"/>
              <w:rPr>
                <w:rFonts w:hint="eastAsia" w:ascii="宋体" w:hAnsi="宋体" w:eastAsia="宋体" w:cs="宋体"/>
                <w:color w:val="auto"/>
                <w:sz w:val="24"/>
                <w:szCs w:val="24"/>
              </w:rPr>
            </w:pPr>
          </w:p>
        </w:tc>
        <w:tc>
          <w:tcPr>
            <w:tcW w:w="3326" w:type="dxa"/>
          </w:tcPr>
          <w:p w14:paraId="5BAFE9D2">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"_电子票据冲红接口"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电子票据冲红接口</w:t>
            </w:r>
            <w:r>
              <w:rPr>
                <w:rStyle w:val="23"/>
                <w:rFonts w:hint="eastAsia" w:ascii="宋体" w:hAnsi="宋体" w:eastAsia="宋体" w:cs="宋体"/>
                <w:color w:val="auto"/>
                <w:sz w:val="24"/>
                <w:szCs w:val="24"/>
              </w:rPr>
              <w:fldChar w:fldCharType="end"/>
            </w:r>
          </w:p>
        </w:tc>
        <w:tc>
          <w:tcPr>
            <w:tcW w:w="2525" w:type="dxa"/>
          </w:tcPr>
          <w:p w14:paraId="64C557F4">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writeOffEBill </w:t>
            </w:r>
          </w:p>
        </w:tc>
        <w:tc>
          <w:tcPr>
            <w:tcW w:w="2394" w:type="dxa"/>
          </w:tcPr>
          <w:p w14:paraId="41A7D6A9">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业务系统退费成功时，请求接口</w:t>
            </w:r>
          </w:p>
        </w:tc>
      </w:tr>
      <w:tr w14:paraId="1AC42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7C398EB">
            <w:pPr>
              <w:widowControl/>
              <w:spacing w:line="240" w:lineRule="auto"/>
              <w:jc w:val="center"/>
              <w:rPr>
                <w:rFonts w:hint="eastAsia" w:ascii="宋体" w:hAnsi="宋体" w:eastAsia="宋体" w:cs="宋体"/>
                <w:color w:val="auto"/>
                <w:sz w:val="24"/>
                <w:szCs w:val="24"/>
              </w:rPr>
            </w:pPr>
            <w:bookmarkStart w:id="398" w:name="OLE_LINK39" w:colFirst="1" w:colLast="2"/>
          </w:p>
        </w:tc>
        <w:tc>
          <w:tcPr>
            <w:tcW w:w="3326" w:type="dxa"/>
          </w:tcPr>
          <w:p w14:paraId="6BB6122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"_1004根据业务流水号获取开票结果"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根据业务流水号获取开票情况接口</w:t>
            </w:r>
            <w:r>
              <w:rPr>
                <w:rStyle w:val="24"/>
                <w:rFonts w:hint="eastAsia" w:ascii="宋体" w:hAnsi="宋体" w:eastAsia="宋体" w:cs="宋体"/>
                <w:color w:val="auto"/>
                <w:sz w:val="24"/>
                <w:szCs w:val="24"/>
              </w:rPr>
              <w:fldChar w:fldCharType="end"/>
            </w:r>
          </w:p>
        </w:tc>
        <w:tc>
          <w:tcPr>
            <w:tcW w:w="2525" w:type="dxa"/>
          </w:tcPr>
          <w:p w14:paraId="6C2F5CE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getEBillByBusNo</w:t>
            </w:r>
          </w:p>
        </w:tc>
        <w:tc>
          <w:tcPr>
            <w:tcW w:w="2394" w:type="dxa"/>
          </w:tcPr>
          <w:p w14:paraId="38E41C5B">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业务系统请求开具未接收到返回结果，请求接口</w:t>
            </w:r>
          </w:p>
        </w:tc>
      </w:tr>
      <w:bookmarkEnd w:id="398"/>
      <w:tr w14:paraId="10B3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04527315">
            <w:pPr>
              <w:widowControl/>
              <w:spacing w:line="240" w:lineRule="auto"/>
              <w:jc w:val="center"/>
              <w:rPr>
                <w:rFonts w:hint="eastAsia" w:ascii="宋体" w:hAnsi="宋体" w:eastAsia="宋体" w:cs="宋体"/>
                <w:color w:val="auto"/>
                <w:sz w:val="24"/>
                <w:szCs w:val="24"/>
              </w:rPr>
            </w:pPr>
          </w:p>
        </w:tc>
        <w:tc>
          <w:tcPr>
            <w:tcW w:w="3326" w:type="dxa"/>
          </w:tcPr>
          <w:p w14:paraId="6F4D446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"_根据电子票信息获取电子票据状态接口"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根据电子票信息获取电子票据状态接口</w:t>
            </w:r>
            <w:r>
              <w:rPr>
                <w:rStyle w:val="24"/>
                <w:rFonts w:hint="eastAsia" w:ascii="宋体" w:hAnsi="宋体" w:eastAsia="宋体" w:cs="宋体"/>
                <w:color w:val="auto"/>
                <w:sz w:val="24"/>
                <w:szCs w:val="24"/>
              </w:rPr>
              <w:fldChar w:fldCharType="end"/>
            </w:r>
          </w:p>
        </w:tc>
        <w:tc>
          <w:tcPr>
            <w:tcW w:w="2525" w:type="dxa"/>
          </w:tcPr>
          <w:p w14:paraId="141B7A2F">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getEBillStatesByBillInfo</w:t>
            </w:r>
          </w:p>
        </w:tc>
        <w:tc>
          <w:tcPr>
            <w:tcW w:w="2394" w:type="dxa"/>
          </w:tcPr>
          <w:p w14:paraId="53DAC78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业务系统需查看电子票据状态，请求接口</w:t>
            </w:r>
          </w:p>
        </w:tc>
      </w:tr>
      <w:tr w14:paraId="083E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6" w:type="dxa"/>
            <w:vMerge w:val="continue"/>
            <w:vAlign w:val="center"/>
          </w:tcPr>
          <w:p w14:paraId="04779E9B">
            <w:pPr>
              <w:widowControl/>
              <w:spacing w:line="240" w:lineRule="auto"/>
              <w:jc w:val="center"/>
              <w:rPr>
                <w:rFonts w:hint="eastAsia" w:ascii="宋体" w:hAnsi="宋体" w:eastAsia="宋体" w:cs="宋体"/>
                <w:color w:val="auto"/>
                <w:sz w:val="24"/>
                <w:szCs w:val="24"/>
              </w:rPr>
            </w:pPr>
            <w:bookmarkStart w:id="399" w:name="OLE_LINK38" w:colFirst="1" w:colLast="2"/>
          </w:p>
        </w:tc>
        <w:tc>
          <w:tcPr>
            <w:tcW w:w="3326" w:type="dxa"/>
          </w:tcPr>
          <w:p w14:paraId="6388F237">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"_查看电子票据H5页面接口_1"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查看电子票据H5页面接口</w:t>
            </w:r>
            <w:r>
              <w:rPr>
                <w:rStyle w:val="24"/>
                <w:rFonts w:hint="eastAsia" w:ascii="宋体" w:hAnsi="宋体" w:eastAsia="宋体" w:cs="宋体"/>
                <w:color w:val="auto"/>
                <w:sz w:val="24"/>
                <w:szCs w:val="24"/>
              </w:rPr>
              <w:fldChar w:fldCharType="end"/>
            </w:r>
          </w:p>
        </w:tc>
        <w:tc>
          <w:tcPr>
            <w:tcW w:w="2525" w:type="dxa"/>
          </w:tcPr>
          <w:p w14:paraId="68B8362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getEBillPicUrl</w:t>
            </w:r>
          </w:p>
        </w:tc>
        <w:tc>
          <w:tcPr>
            <w:tcW w:w="2394" w:type="dxa"/>
          </w:tcPr>
          <w:p w14:paraId="3BE420E6">
            <w:pPr>
              <w:widowControl/>
              <w:spacing w:line="240" w:lineRule="auto"/>
              <w:rPr>
                <w:rFonts w:hint="eastAsia" w:ascii="宋体" w:hAnsi="宋体" w:eastAsia="宋体" w:cs="宋体"/>
                <w:color w:val="auto"/>
                <w:sz w:val="24"/>
                <w:szCs w:val="24"/>
              </w:rPr>
            </w:pPr>
          </w:p>
        </w:tc>
      </w:tr>
      <w:bookmarkEnd w:id="399"/>
      <w:tr w14:paraId="0E6F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6" w:type="dxa"/>
            <w:vMerge w:val="continue"/>
            <w:vAlign w:val="center"/>
          </w:tcPr>
          <w:p w14:paraId="13238331">
            <w:pPr>
              <w:widowControl/>
              <w:spacing w:line="240" w:lineRule="auto"/>
              <w:jc w:val="center"/>
              <w:rPr>
                <w:rFonts w:hint="eastAsia" w:ascii="宋体" w:hAnsi="宋体" w:eastAsia="宋体" w:cs="宋体"/>
                <w:color w:val="auto"/>
                <w:sz w:val="24"/>
                <w:szCs w:val="24"/>
              </w:rPr>
            </w:pPr>
          </w:p>
        </w:tc>
        <w:tc>
          <w:tcPr>
            <w:tcW w:w="3326" w:type="dxa"/>
          </w:tcPr>
          <w:p w14:paraId="2ABF730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"_获取电子票据告知单内容接口"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获取电子票据告单内容接口</w:t>
            </w:r>
            <w:r>
              <w:rPr>
                <w:rStyle w:val="24"/>
                <w:rFonts w:hint="eastAsia" w:ascii="宋体" w:hAnsi="宋体" w:eastAsia="宋体" w:cs="宋体"/>
                <w:color w:val="auto"/>
                <w:sz w:val="24"/>
                <w:szCs w:val="24"/>
              </w:rPr>
              <w:fldChar w:fldCharType="end"/>
            </w:r>
          </w:p>
        </w:tc>
        <w:tc>
          <w:tcPr>
            <w:tcW w:w="2525" w:type="dxa"/>
          </w:tcPr>
          <w:p w14:paraId="160FB9EF">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getEBillNotifyPic</w:t>
            </w:r>
          </w:p>
        </w:tc>
        <w:tc>
          <w:tcPr>
            <w:tcW w:w="2394" w:type="dxa"/>
          </w:tcPr>
          <w:p w14:paraId="3A370C72">
            <w:pPr>
              <w:widowControl/>
              <w:spacing w:line="240" w:lineRule="auto"/>
              <w:rPr>
                <w:rFonts w:hint="eastAsia" w:ascii="宋体" w:hAnsi="宋体" w:eastAsia="宋体" w:cs="宋体"/>
                <w:color w:val="auto"/>
                <w:sz w:val="24"/>
                <w:szCs w:val="24"/>
              </w:rPr>
            </w:pPr>
          </w:p>
        </w:tc>
      </w:tr>
      <w:tr w14:paraId="7911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428F4F7F">
            <w:pPr>
              <w:widowControl/>
              <w:spacing w:line="240" w:lineRule="auto"/>
              <w:jc w:val="center"/>
              <w:rPr>
                <w:rFonts w:hint="eastAsia" w:ascii="宋体" w:hAnsi="宋体" w:eastAsia="宋体" w:cs="宋体"/>
                <w:color w:val="auto"/>
                <w:sz w:val="24"/>
                <w:szCs w:val="24"/>
              </w:rPr>
            </w:pPr>
          </w:p>
        </w:tc>
        <w:tc>
          <w:tcPr>
            <w:tcW w:w="3326" w:type="dxa"/>
          </w:tcPr>
          <w:p w14:paraId="17972AF4">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"_电子票据流通状态反馈接口"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电子票据流通状态反馈接口</w:t>
            </w:r>
            <w:r>
              <w:rPr>
                <w:rStyle w:val="24"/>
                <w:rFonts w:hint="eastAsia" w:ascii="宋体" w:hAnsi="宋体" w:eastAsia="宋体" w:cs="宋体"/>
                <w:color w:val="auto"/>
                <w:sz w:val="24"/>
                <w:szCs w:val="24"/>
              </w:rPr>
              <w:fldChar w:fldCharType="end"/>
            </w:r>
          </w:p>
        </w:tc>
        <w:tc>
          <w:tcPr>
            <w:tcW w:w="2525" w:type="dxa"/>
          </w:tcPr>
          <w:p w14:paraId="02CF72B8">
            <w:pPr>
              <w:widowControl/>
              <w:spacing w:line="240" w:lineRule="auto"/>
              <w:rPr>
                <w:rFonts w:hint="eastAsia" w:ascii="宋体" w:hAnsi="宋体" w:eastAsia="宋体" w:cs="宋体"/>
                <w:color w:val="auto"/>
                <w:sz w:val="24"/>
                <w:szCs w:val="24"/>
              </w:rPr>
            </w:pPr>
            <w:bookmarkStart w:id="400" w:name="OLE_LINK91"/>
            <w:r>
              <w:rPr>
                <w:rFonts w:hint="eastAsia" w:ascii="宋体" w:hAnsi="宋体" w:eastAsia="宋体" w:cs="宋体"/>
                <w:color w:val="auto"/>
                <w:sz w:val="24"/>
                <w:szCs w:val="24"/>
              </w:rPr>
              <w:t>receiveArreasFeedBack</w:t>
            </w:r>
            <w:bookmarkEnd w:id="400"/>
          </w:p>
        </w:tc>
        <w:tc>
          <w:tcPr>
            <w:tcW w:w="2394" w:type="dxa"/>
          </w:tcPr>
          <w:p w14:paraId="057826D0">
            <w:pPr>
              <w:widowControl/>
              <w:spacing w:line="240" w:lineRule="auto"/>
              <w:rPr>
                <w:rFonts w:hint="eastAsia" w:ascii="宋体" w:hAnsi="宋体" w:eastAsia="宋体" w:cs="宋体"/>
                <w:color w:val="auto"/>
                <w:sz w:val="24"/>
                <w:szCs w:val="24"/>
              </w:rPr>
            </w:pPr>
          </w:p>
        </w:tc>
      </w:tr>
      <w:tr w14:paraId="2B23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FAE68E8">
            <w:pPr>
              <w:widowControl/>
              <w:spacing w:line="240" w:lineRule="auto"/>
              <w:jc w:val="center"/>
              <w:rPr>
                <w:rFonts w:hint="eastAsia" w:ascii="宋体" w:hAnsi="宋体" w:eastAsia="宋体" w:cs="宋体"/>
                <w:color w:val="auto"/>
                <w:sz w:val="24"/>
                <w:szCs w:val="24"/>
              </w:rPr>
            </w:pPr>
          </w:p>
        </w:tc>
        <w:tc>
          <w:tcPr>
            <w:tcW w:w="3326" w:type="dxa"/>
          </w:tcPr>
          <w:p w14:paraId="4EDE00AD">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"_获取电子票据未换开列表接口"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获取电子票据未换开列表接口</w:t>
            </w:r>
            <w:r>
              <w:rPr>
                <w:rStyle w:val="24"/>
                <w:rFonts w:hint="eastAsia" w:ascii="宋体" w:hAnsi="宋体" w:eastAsia="宋体" w:cs="宋体"/>
                <w:color w:val="auto"/>
                <w:sz w:val="24"/>
                <w:szCs w:val="24"/>
              </w:rPr>
              <w:fldChar w:fldCharType="end"/>
            </w:r>
          </w:p>
        </w:tc>
        <w:tc>
          <w:tcPr>
            <w:tcW w:w="2525" w:type="dxa"/>
          </w:tcPr>
          <w:p w14:paraId="0BA64DF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getEBillUnPrintList</w:t>
            </w:r>
          </w:p>
        </w:tc>
        <w:tc>
          <w:tcPr>
            <w:tcW w:w="2394" w:type="dxa"/>
          </w:tcPr>
          <w:p w14:paraId="09506AA2">
            <w:pPr>
              <w:widowControl/>
              <w:spacing w:line="240" w:lineRule="auto"/>
              <w:rPr>
                <w:rFonts w:hint="eastAsia" w:ascii="宋体" w:hAnsi="宋体" w:eastAsia="宋体" w:cs="宋体"/>
                <w:color w:val="auto"/>
                <w:sz w:val="24"/>
                <w:szCs w:val="24"/>
              </w:rPr>
            </w:pPr>
          </w:p>
        </w:tc>
      </w:tr>
      <w:tr w14:paraId="61DB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4CC8278">
            <w:pPr>
              <w:widowControl/>
              <w:spacing w:line="240" w:lineRule="auto"/>
              <w:jc w:val="center"/>
              <w:rPr>
                <w:rFonts w:hint="eastAsia" w:ascii="宋体" w:hAnsi="宋体" w:eastAsia="宋体" w:cs="宋体"/>
                <w:color w:val="auto"/>
                <w:sz w:val="24"/>
                <w:szCs w:val="24"/>
              </w:rPr>
            </w:pPr>
          </w:p>
        </w:tc>
        <w:tc>
          <w:tcPr>
            <w:tcW w:w="3326" w:type="dxa"/>
          </w:tcPr>
          <w:p w14:paraId="144D86B3">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"_获取电子票据明细接口"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获取电子票据明细接口</w:t>
            </w:r>
            <w:r>
              <w:rPr>
                <w:rStyle w:val="24"/>
                <w:rFonts w:hint="eastAsia" w:ascii="宋体" w:hAnsi="宋体" w:eastAsia="宋体" w:cs="宋体"/>
                <w:color w:val="auto"/>
                <w:sz w:val="24"/>
                <w:szCs w:val="24"/>
              </w:rPr>
              <w:fldChar w:fldCharType="end"/>
            </w:r>
          </w:p>
        </w:tc>
        <w:tc>
          <w:tcPr>
            <w:tcW w:w="2525" w:type="dxa"/>
          </w:tcPr>
          <w:p w14:paraId="47E15FC7">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getBillDetail</w:t>
            </w:r>
          </w:p>
        </w:tc>
        <w:tc>
          <w:tcPr>
            <w:tcW w:w="2394" w:type="dxa"/>
          </w:tcPr>
          <w:p w14:paraId="45974CD2">
            <w:pPr>
              <w:widowControl/>
              <w:spacing w:line="240" w:lineRule="auto"/>
              <w:rPr>
                <w:rFonts w:hint="eastAsia" w:ascii="宋体" w:hAnsi="宋体" w:eastAsia="宋体" w:cs="宋体"/>
                <w:color w:val="auto"/>
                <w:sz w:val="24"/>
                <w:szCs w:val="24"/>
              </w:rPr>
            </w:pPr>
          </w:p>
        </w:tc>
      </w:tr>
      <w:tr w14:paraId="3CBD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109B4A9B">
            <w:pPr>
              <w:widowControl/>
              <w:spacing w:line="240" w:lineRule="auto"/>
              <w:jc w:val="center"/>
              <w:rPr>
                <w:rFonts w:hint="eastAsia" w:ascii="宋体" w:hAnsi="宋体" w:eastAsia="宋体" w:cs="宋体"/>
                <w:color w:val="auto"/>
                <w:sz w:val="24"/>
                <w:szCs w:val="24"/>
              </w:rPr>
            </w:pPr>
          </w:p>
        </w:tc>
        <w:tc>
          <w:tcPr>
            <w:tcW w:w="3326" w:type="dxa"/>
          </w:tcPr>
          <w:p w14:paraId="201F1422">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"_获取已换开的电子票据列表接口"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获取已换开的电子票据列表接口</w:t>
            </w:r>
            <w:r>
              <w:rPr>
                <w:rStyle w:val="23"/>
                <w:rFonts w:hint="eastAsia" w:ascii="宋体" w:hAnsi="宋体" w:eastAsia="宋体" w:cs="宋体"/>
                <w:color w:val="auto"/>
                <w:sz w:val="24"/>
                <w:szCs w:val="24"/>
              </w:rPr>
              <w:fldChar w:fldCharType="end"/>
            </w:r>
          </w:p>
        </w:tc>
        <w:tc>
          <w:tcPr>
            <w:tcW w:w="2525" w:type="dxa"/>
          </w:tcPr>
          <w:p w14:paraId="462D9C7A">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getEBillPrintList</w:t>
            </w:r>
          </w:p>
        </w:tc>
        <w:tc>
          <w:tcPr>
            <w:tcW w:w="2394" w:type="dxa"/>
          </w:tcPr>
          <w:p w14:paraId="5CD1A471">
            <w:pPr>
              <w:widowControl/>
              <w:spacing w:line="240" w:lineRule="auto"/>
              <w:rPr>
                <w:rFonts w:hint="eastAsia" w:ascii="宋体" w:hAnsi="宋体" w:eastAsia="宋体" w:cs="宋体"/>
                <w:color w:val="auto"/>
                <w:sz w:val="24"/>
                <w:szCs w:val="24"/>
              </w:rPr>
            </w:pPr>
          </w:p>
        </w:tc>
      </w:tr>
      <w:tr w14:paraId="2C6E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D53D213">
            <w:pPr>
              <w:widowControl/>
              <w:spacing w:line="240" w:lineRule="auto"/>
              <w:jc w:val="center"/>
              <w:rPr>
                <w:rFonts w:hint="eastAsia" w:ascii="宋体" w:hAnsi="宋体" w:eastAsia="宋体" w:cs="宋体"/>
                <w:color w:val="auto"/>
                <w:sz w:val="24"/>
                <w:szCs w:val="24"/>
              </w:rPr>
            </w:pPr>
          </w:p>
        </w:tc>
        <w:tc>
          <w:tcPr>
            <w:tcW w:w="3326" w:type="dxa"/>
          </w:tcPr>
          <w:p w14:paraId="559F9E9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"_获取电子票据未打印列表接口"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获取电子票据未打印列表接口</w:t>
            </w:r>
            <w:r>
              <w:rPr>
                <w:rStyle w:val="23"/>
                <w:rFonts w:hint="eastAsia" w:ascii="宋体" w:hAnsi="宋体" w:eastAsia="宋体" w:cs="宋体"/>
                <w:color w:val="auto"/>
                <w:sz w:val="24"/>
                <w:szCs w:val="24"/>
              </w:rPr>
              <w:fldChar w:fldCharType="end"/>
            </w:r>
          </w:p>
        </w:tc>
        <w:tc>
          <w:tcPr>
            <w:tcW w:w="2525" w:type="dxa"/>
          </w:tcPr>
          <w:p w14:paraId="3463F78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getNotPrintList</w:t>
            </w:r>
          </w:p>
        </w:tc>
        <w:tc>
          <w:tcPr>
            <w:tcW w:w="2394" w:type="dxa"/>
          </w:tcPr>
          <w:p w14:paraId="4B6F2633">
            <w:pPr>
              <w:widowControl/>
              <w:spacing w:line="240" w:lineRule="auto"/>
              <w:rPr>
                <w:rFonts w:hint="eastAsia" w:ascii="宋体" w:hAnsi="宋体" w:eastAsia="宋体" w:cs="宋体"/>
                <w:color w:val="auto"/>
                <w:sz w:val="24"/>
                <w:szCs w:val="24"/>
              </w:rPr>
            </w:pPr>
          </w:p>
        </w:tc>
      </w:tr>
      <w:tr w14:paraId="12F5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32DB0602">
            <w:pPr>
              <w:widowControl/>
              <w:spacing w:line="240" w:lineRule="auto"/>
              <w:jc w:val="center"/>
              <w:rPr>
                <w:rFonts w:hint="eastAsia" w:ascii="宋体" w:hAnsi="宋体" w:eastAsia="宋体" w:cs="宋体"/>
                <w:color w:val="auto"/>
                <w:sz w:val="24"/>
                <w:szCs w:val="24"/>
              </w:rPr>
            </w:pPr>
          </w:p>
        </w:tc>
        <w:tc>
          <w:tcPr>
            <w:tcW w:w="3326" w:type="dxa"/>
          </w:tcPr>
          <w:p w14:paraId="5920757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"_查询电子票据入账状态接口"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查询电子票据入账状态接口</w:t>
            </w:r>
            <w:r>
              <w:rPr>
                <w:rStyle w:val="24"/>
                <w:rFonts w:hint="eastAsia" w:ascii="宋体" w:hAnsi="宋体" w:eastAsia="宋体" w:cs="宋体"/>
                <w:color w:val="auto"/>
                <w:sz w:val="24"/>
                <w:szCs w:val="24"/>
              </w:rPr>
              <w:fldChar w:fldCharType="end"/>
            </w:r>
          </w:p>
        </w:tc>
        <w:tc>
          <w:tcPr>
            <w:tcW w:w="2525" w:type="dxa"/>
          </w:tcPr>
          <w:p w14:paraId="076F928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getEBillAccountStatus</w:t>
            </w:r>
          </w:p>
        </w:tc>
        <w:tc>
          <w:tcPr>
            <w:tcW w:w="2394" w:type="dxa"/>
          </w:tcPr>
          <w:p w14:paraId="307E1BD3">
            <w:pPr>
              <w:widowControl/>
              <w:spacing w:line="240" w:lineRule="auto"/>
              <w:rPr>
                <w:rFonts w:hint="eastAsia" w:ascii="宋体" w:hAnsi="宋体" w:eastAsia="宋体" w:cs="宋体"/>
                <w:color w:val="auto"/>
                <w:sz w:val="24"/>
                <w:szCs w:val="24"/>
              </w:rPr>
            </w:pPr>
          </w:p>
        </w:tc>
      </w:tr>
      <w:tr w14:paraId="0FA1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CD3F2CB">
            <w:pPr>
              <w:widowControl/>
              <w:spacing w:line="240" w:lineRule="auto"/>
              <w:jc w:val="center"/>
              <w:rPr>
                <w:rFonts w:hint="eastAsia" w:ascii="宋体" w:hAnsi="宋体" w:eastAsia="宋体" w:cs="宋体"/>
                <w:color w:val="auto"/>
                <w:sz w:val="24"/>
                <w:szCs w:val="24"/>
              </w:rPr>
            </w:pPr>
          </w:p>
        </w:tc>
        <w:tc>
          <w:tcPr>
            <w:tcW w:w="3326" w:type="dxa"/>
          </w:tcPr>
          <w:p w14:paraId="6BB02485">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"_电子票据冲红（已换开返回纸质票据信息）接口"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电子票据冲红（已换开返回纸质票据信息）接口</w:t>
            </w:r>
            <w:r>
              <w:rPr>
                <w:rStyle w:val="24"/>
                <w:rFonts w:hint="eastAsia" w:ascii="宋体" w:hAnsi="宋体" w:eastAsia="宋体" w:cs="宋体"/>
                <w:color w:val="auto"/>
                <w:sz w:val="24"/>
                <w:szCs w:val="24"/>
              </w:rPr>
              <w:fldChar w:fldCharType="end"/>
            </w:r>
          </w:p>
        </w:tc>
        <w:tc>
          <w:tcPr>
            <w:tcW w:w="2525" w:type="dxa"/>
          </w:tcPr>
          <w:p w14:paraId="4C1FD3D6">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writeOffEBillReturnPBill</w:t>
            </w:r>
          </w:p>
        </w:tc>
        <w:tc>
          <w:tcPr>
            <w:tcW w:w="2394" w:type="dxa"/>
          </w:tcPr>
          <w:p w14:paraId="5800AE7E">
            <w:pPr>
              <w:widowControl/>
              <w:spacing w:line="240" w:lineRule="auto"/>
              <w:rPr>
                <w:rFonts w:hint="eastAsia" w:ascii="宋体" w:hAnsi="宋体" w:eastAsia="宋体" w:cs="宋体"/>
                <w:color w:val="auto"/>
                <w:sz w:val="24"/>
                <w:szCs w:val="24"/>
              </w:rPr>
            </w:pPr>
          </w:p>
        </w:tc>
      </w:tr>
      <w:tr w14:paraId="37A3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0CE0CBD6">
            <w:pPr>
              <w:widowControl/>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预交金</w:t>
            </w:r>
          </w:p>
        </w:tc>
        <w:tc>
          <w:tcPr>
            <w:tcW w:w="3326" w:type="dxa"/>
          </w:tcPr>
          <w:p w14:paraId="7BE3B41A">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"_预交金凭证开具接口"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预交金凭证开具接口</w:t>
            </w:r>
            <w:r>
              <w:rPr>
                <w:rStyle w:val="24"/>
                <w:rFonts w:hint="eastAsia" w:ascii="宋体" w:hAnsi="宋体" w:eastAsia="宋体" w:cs="宋体"/>
                <w:color w:val="auto"/>
                <w:sz w:val="24"/>
                <w:szCs w:val="24"/>
              </w:rPr>
              <w:fldChar w:fldCharType="end"/>
            </w:r>
          </w:p>
        </w:tc>
        <w:tc>
          <w:tcPr>
            <w:tcW w:w="2525" w:type="dxa"/>
          </w:tcPr>
          <w:p w14:paraId="03522292">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invoicePayMentVoucher</w:t>
            </w:r>
          </w:p>
        </w:tc>
        <w:tc>
          <w:tcPr>
            <w:tcW w:w="2394" w:type="dxa"/>
          </w:tcPr>
          <w:p w14:paraId="38BB4125">
            <w:pPr>
              <w:widowControl/>
              <w:spacing w:line="240" w:lineRule="auto"/>
              <w:rPr>
                <w:rFonts w:hint="eastAsia" w:ascii="宋体" w:hAnsi="宋体" w:eastAsia="宋体" w:cs="宋体"/>
                <w:color w:val="auto"/>
                <w:sz w:val="24"/>
                <w:szCs w:val="24"/>
              </w:rPr>
            </w:pPr>
          </w:p>
        </w:tc>
      </w:tr>
      <w:tr w14:paraId="4D5F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678661C4">
            <w:pPr>
              <w:widowControl/>
              <w:spacing w:line="240" w:lineRule="auto"/>
              <w:jc w:val="center"/>
              <w:rPr>
                <w:rFonts w:hint="eastAsia" w:ascii="宋体" w:hAnsi="宋体" w:eastAsia="宋体" w:cs="宋体"/>
                <w:color w:val="auto"/>
                <w:sz w:val="24"/>
                <w:szCs w:val="24"/>
              </w:rPr>
            </w:pPr>
          </w:p>
        </w:tc>
        <w:tc>
          <w:tcPr>
            <w:tcW w:w="3326" w:type="dxa"/>
          </w:tcPr>
          <w:p w14:paraId="5A9EF09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"_预交金红票电子凭证开具接口"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预交金红票电子凭证开具接口</w:t>
            </w:r>
            <w:r>
              <w:rPr>
                <w:rStyle w:val="23"/>
                <w:rFonts w:hint="eastAsia" w:ascii="宋体" w:hAnsi="宋体" w:eastAsia="宋体" w:cs="宋体"/>
                <w:color w:val="auto"/>
                <w:sz w:val="24"/>
                <w:szCs w:val="24"/>
              </w:rPr>
              <w:fldChar w:fldCharType="end"/>
            </w:r>
          </w:p>
        </w:tc>
        <w:tc>
          <w:tcPr>
            <w:tcW w:w="2525" w:type="dxa"/>
          </w:tcPr>
          <w:p w14:paraId="034086DC">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writeOffPayMentVoucher</w:t>
            </w:r>
          </w:p>
        </w:tc>
        <w:tc>
          <w:tcPr>
            <w:tcW w:w="2394" w:type="dxa"/>
          </w:tcPr>
          <w:p w14:paraId="52960744">
            <w:pPr>
              <w:widowControl/>
              <w:spacing w:line="240" w:lineRule="auto"/>
              <w:rPr>
                <w:rFonts w:hint="eastAsia" w:ascii="宋体" w:hAnsi="宋体" w:eastAsia="宋体" w:cs="宋体"/>
                <w:color w:val="auto"/>
                <w:sz w:val="24"/>
                <w:szCs w:val="24"/>
              </w:rPr>
            </w:pPr>
          </w:p>
        </w:tc>
      </w:tr>
      <w:tr w14:paraId="639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2DCB03F8">
            <w:pPr>
              <w:widowControl/>
              <w:spacing w:line="240" w:lineRule="auto"/>
              <w:jc w:val="center"/>
              <w:rPr>
                <w:rFonts w:hint="eastAsia" w:ascii="宋体" w:hAnsi="宋体" w:eastAsia="宋体" w:cs="宋体"/>
                <w:color w:val="auto"/>
                <w:sz w:val="24"/>
                <w:szCs w:val="24"/>
              </w:rPr>
            </w:pPr>
          </w:p>
        </w:tc>
        <w:tc>
          <w:tcPr>
            <w:tcW w:w="3326" w:type="dxa"/>
          </w:tcPr>
          <w:p w14:paraId="2D3C5F9C">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"_撤销预交金电子凭证结算接口"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撤销预交金电子凭证结算接口</w:t>
            </w:r>
            <w:r>
              <w:rPr>
                <w:rStyle w:val="23"/>
                <w:rFonts w:hint="eastAsia" w:ascii="宋体" w:hAnsi="宋体" w:eastAsia="宋体" w:cs="宋体"/>
                <w:color w:val="auto"/>
                <w:sz w:val="24"/>
                <w:szCs w:val="24"/>
              </w:rPr>
              <w:fldChar w:fldCharType="end"/>
            </w:r>
          </w:p>
        </w:tc>
        <w:tc>
          <w:tcPr>
            <w:tcW w:w="2525" w:type="dxa"/>
          </w:tcPr>
          <w:p w14:paraId="2C8AA2D9">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cancelPayMentVoucherBalance</w:t>
            </w:r>
          </w:p>
        </w:tc>
        <w:tc>
          <w:tcPr>
            <w:tcW w:w="2394" w:type="dxa"/>
          </w:tcPr>
          <w:p w14:paraId="0E14122D">
            <w:pPr>
              <w:widowControl/>
              <w:spacing w:line="240" w:lineRule="auto"/>
              <w:rPr>
                <w:rFonts w:hint="eastAsia" w:ascii="宋体" w:hAnsi="宋体" w:eastAsia="宋体" w:cs="宋体"/>
                <w:color w:val="auto"/>
                <w:sz w:val="24"/>
                <w:szCs w:val="24"/>
              </w:rPr>
            </w:pPr>
          </w:p>
        </w:tc>
      </w:tr>
      <w:tr w14:paraId="07DA9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6" w:type="dxa"/>
            <w:vMerge w:val="restart"/>
            <w:vAlign w:val="center"/>
          </w:tcPr>
          <w:p w14:paraId="3BC07490">
            <w:pPr>
              <w:widowControl/>
              <w:spacing w:line="240" w:lineRule="auto"/>
              <w:jc w:val="center"/>
              <w:rPr>
                <w:rFonts w:hint="eastAsia" w:ascii="宋体" w:hAnsi="宋体" w:eastAsia="宋体" w:cs="宋体"/>
                <w:color w:val="auto"/>
                <w:sz w:val="24"/>
                <w:szCs w:val="24"/>
              </w:rPr>
            </w:pPr>
            <w:bookmarkStart w:id="401" w:name="OLE_LINK18" w:colFirst="1" w:colLast="3"/>
            <w:bookmarkStart w:id="402" w:name="OLE_LINK44" w:colFirst="1" w:colLast="2"/>
            <w:r>
              <w:rPr>
                <w:rFonts w:hint="eastAsia" w:ascii="宋体" w:hAnsi="宋体" w:eastAsia="宋体" w:cs="宋体"/>
                <w:color w:val="auto"/>
                <w:sz w:val="24"/>
                <w:szCs w:val="24"/>
              </w:rPr>
              <w:t>纸质票据</w:t>
            </w:r>
          </w:p>
        </w:tc>
        <w:tc>
          <w:tcPr>
            <w:tcW w:w="3326" w:type="dxa"/>
          </w:tcPr>
          <w:p w14:paraId="6687A427">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"_换开纸质票据接口"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换开纸质票据接口</w:t>
            </w:r>
            <w:r>
              <w:rPr>
                <w:rStyle w:val="24"/>
                <w:rFonts w:hint="eastAsia" w:ascii="宋体" w:hAnsi="宋体" w:eastAsia="宋体" w:cs="宋体"/>
                <w:color w:val="auto"/>
                <w:sz w:val="24"/>
                <w:szCs w:val="24"/>
              </w:rPr>
              <w:fldChar w:fldCharType="end"/>
            </w:r>
          </w:p>
        </w:tc>
        <w:tc>
          <w:tcPr>
            <w:tcW w:w="2525" w:type="dxa"/>
          </w:tcPr>
          <w:p w14:paraId="02C2156F">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turnPaper</w:t>
            </w:r>
          </w:p>
        </w:tc>
        <w:tc>
          <w:tcPr>
            <w:tcW w:w="2394" w:type="dxa"/>
          </w:tcPr>
          <w:p w14:paraId="61702AAF">
            <w:pPr>
              <w:widowControl/>
              <w:spacing w:line="240" w:lineRule="auto"/>
              <w:rPr>
                <w:rFonts w:hint="eastAsia" w:ascii="宋体" w:hAnsi="宋体" w:eastAsia="宋体" w:cs="宋体"/>
                <w:color w:val="auto"/>
                <w:sz w:val="24"/>
                <w:szCs w:val="24"/>
              </w:rPr>
            </w:pPr>
          </w:p>
        </w:tc>
      </w:tr>
      <w:bookmarkEnd w:id="401"/>
      <w:bookmarkEnd w:id="402"/>
      <w:tr w14:paraId="169B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6" w:type="dxa"/>
            <w:vMerge w:val="continue"/>
            <w:vAlign w:val="center"/>
          </w:tcPr>
          <w:p w14:paraId="03D50427">
            <w:pPr>
              <w:widowControl/>
              <w:spacing w:line="240" w:lineRule="auto"/>
              <w:jc w:val="center"/>
              <w:rPr>
                <w:rFonts w:hint="eastAsia" w:ascii="宋体" w:hAnsi="宋体" w:eastAsia="宋体" w:cs="宋体"/>
                <w:color w:val="auto"/>
                <w:sz w:val="24"/>
                <w:szCs w:val="24"/>
              </w:rPr>
            </w:pPr>
            <w:bookmarkStart w:id="403" w:name="OLE_LINK40" w:colFirst="1" w:colLast="2"/>
          </w:p>
        </w:tc>
        <w:tc>
          <w:tcPr>
            <w:tcW w:w="3326" w:type="dxa"/>
          </w:tcPr>
          <w:p w14:paraId="0EAA833D">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"_获取当前纸质票据可用号码接口"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获取当期纸质票据可用号码接口</w:t>
            </w:r>
            <w:r>
              <w:rPr>
                <w:rStyle w:val="24"/>
                <w:rFonts w:hint="eastAsia" w:ascii="宋体" w:hAnsi="宋体" w:eastAsia="宋体" w:cs="宋体"/>
                <w:color w:val="auto"/>
                <w:sz w:val="24"/>
                <w:szCs w:val="24"/>
              </w:rPr>
              <w:fldChar w:fldCharType="end"/>
            </w:r>
          </w:p>
        </w:tc>
        <w:tc>
          <w:tcPr>
            <w:tcW w:w="2525" w:type="dxa"/>
          </w:tcPr>
          <w:p w14:paraId="419D5404">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getPaperBillNo</w:t>
            </w:r>
          </w:p>
        </w:tc>
        <w:tc>
          <w:tcPr>
            <w:tcW w:w="2394" w:type="dxa"/>
          </w:tcPr>
          <w:p w14:paraId="7BEC871C">
            <w:pPr>
              <w:widowControl/>
              <w:spacing w:line="240" w:lineRule="auto"/>
              <w:rPr>
                <w:rFonts w:hint="eastAsia" w:ascii="宋体" w:hAnsi="宋体" w:eastAsia="宋体" w:cs="宋体"/>
                <w:color w:val="auto"/>
                <w:sz w:val="24"/>
                <w:szCs w:val="24"/>
              </w:rPr>
            </w:pPr>
          </w:p>
        </w:tc>
      </w:tr>
      <w:bookmarkEnd w:id="403"/>
      <w:tr w14:paraId="7F3EE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936" w:type="dxa"/>
            <w:vMerge w:val="continue"/>
            <w:vAlign w:val="center"/>
          </w:tcPr>
          <w:p w14:paraId="470AC253">
            <w:pPr>
              <w:widowControl/>
              <w:spacing w:line="240" w:lineRule="auto"/>
              <w:jc w:val="center"/>
              <w:rPr>
                <w:rFonts w:hint="eastAsia" w:ascii="宋体" w:hAnsi="宋体" w:eastAsia="宋体" w:cs="宋体"/>
                <w:color w:val="auto"/>
                <w:sz w:val="24"/>
                <w:szCs w:val="24"/>
              </w:rPr>
            </w:pPr>
            <w:bookmarkStart w:id="404" w:name="OLE_LINK41" w:colFirst="1" w:colLast="2"/>
          </w:p>
        </w:tc>
        <w:tc>
          <w:tcPr>
            <w:tcW w:w="3326" w:type="dxa"/>
          </w:tcPr>
          <w:p w14:paraId="6F47DA1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"_重新换开纸质票据接口"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重新换开纸质票据接口</w:t>
            </w:r>
            <w:r>
              <w:rPr>
                <w:rStyle w:val="23"/>
                <w:rFonts w:hint="eastAsia" w:ascii="宋体" w:hAnsi="宋体" w:eastAsia="宋体" w:cs="宋体"/>
                <w:color w:val="auto"/>
                <w:sz w:val="24"/>
                <w:szCs w:val="24"/>
              </w:rPr>
              <w:fldChar w:fldCharType="end"/>
            </w:r>
          </w:p>
        </w:tc>
        <w:tc>
          <w:tcPr>
            <w:tcW w:w="2525" w:type="dxa"/>
          </w:tcPr>
          <w:p w14:paraId="315F0DAB">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reTurnPaper</w:t>
            </w:r>
          </w:p>
        </w:tc>
        <w:tc>
          <w:tcPr>
            <w:tcW w:w="2394" w:type="dxa"/>
          </w:tcPr>
          <w:p w14:paraId="227A9131">
            <w:pPr>
              <w:widowControl/>
              <w:spacing w:line="240" w:lineRule="auto"/>
              <w:rPr>
                <w:rFonts w:hint="eastAsia" w:ascii="宋体" w:hAnsi="宋体" w:eastAsia="宋体" w:cs="宋体"/>
                <w:color w:val="auto"/>
                <w:sz w:val="24"/>
                <w:szCs w:val="24"/>
              </w:rPr>
            </w:pPr>
          </w:p>
        </w:tc>
      </w:tr>
      <w:bookmarkEnd w:id="404"/>
      <w:tr w14:paraId="360BA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06C9FAEF">
            <w:pPr>
              <w:widowControl/>
              <w:spacing w:line="240" w:lineRule="auto"/>
              <w:rPr>
                <w:rFonts w:hint="eastAsia" w:ascii="宋体" w:hAnsi="宋体" w:eastAsia="宋体" w:cs="宋体"/>
                <w:color w:val="auto"/>
                <w:sz w:val="24"/>
                <w:szCs w:val="24"/>
              </w:rPr>
            </w:pPr>
            <w:bookmarkStart w:id="405" w:name="OLE_LINK45" w:colFirst="1" w:colLast="2"/>
          </w:p>
        </w:tc>
        <w:tc>
          <w:tcPr>
            <w:tcW w:w="3326" w:type="dxa"/>
          </w:tcPr>
          <w:p w14:paraId="1D1669DF">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"_作废换开的纸质票据接口"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作废换开纸质票据接口</w:t>
            </w:r>
            <w:r>
              <w:rPr>
                <w:rStyle w:val="23"/>
                <w:rFonts w:hint="eastAsia" w:ascii="宋体" w:hAnsi="宋体" w:eastAsia="宋体" w:cs="宋体"/>
                <w:color w:val="auto"/>
                <w:sz w:val="24"/>
                <w:szCs w:val="24"/>
              </w:rPr>
              <w:fldChar w:fldCharType="end"/>
            </w:r>
          </w:p>
        </w:tc>
        <w:tc>
          <w:tcPr>
            <w:tcW w:w="2525" w:type="dxa"/>
          </w:tcPr>
          <w:p w14:paraId="11F75986">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invalidPaper</w:t>
            </w:r>
          </w:p>
        </w:tc>
        <w:tc>
          <w:tcPr>
            <w:tcW w:w="2394" w:type="dxa"/>
          </w:tcPr>
          <w:p w14:paraId="5D385402">
            <w:pPr>
              <w:widowControl/>
              <w:spacing w:line="240" w:lineRule="auto"/>
              <w:rPr>
                <w:rFonts w:hint="eastAsia" w:ascii="宋体" w:hAnsi="宋体" w:eastAsia="宋体" w:cs="宋体"/>
                <w:color w:val="auto"/>
                <w:sz w:val="24"/>
                <w:szCs w:val="24"/>
              </w:rPr>
            </w:pPr>
          </w:p>
        </w:tc>
      </w:tr>
      <w:bookmarkEnd w:id="405"/>
      <w:tr w14:paraId="394D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770C8F22">
            <w:pPr>
              <w:widowControl/>
              <w:spacing w:line="240" w:lineRule="auto"/>
              <w:rPr>
                <w:rFonts w:hint="eastAsia" w:ascii="宋体" w:hAnsi="宋体" w:eastAsia="宋体" w:cs="宋体"/>
                <w:color w:val="auto"/>
                <w:sz w:val="24"/>
                <w:szCs w:val="24"/>
              </w:rPr>
            </w:pPr>
            <w:bookmarkStart w:id="406" w:name="OLE_LINK46" w:colFirst="1" w:colLast="2"/>
          </w:p>
        </w:tc>
        <w:tc>
          <w:tcPr>
            <w:tcW w:w="3326" w:type="dxa"/>
          </w:tcPr>
          <w:p w14:paraId="5648AF23">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"_空白纸质票据作废接口"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空白纸质票据作废接口</w:t>
            </w:r>
            <w:r>
              <w:rPr>
                <w:rStyle w:val="23"/>
                <w:rFonts w:hint="eastAsia" w:ascii="宋体" w:hAnsi="宋体" w:eastAsia="宋体" w:cs="宋体"/>
                <w:color w:val="auto"/>
                <w:sz w:val="24"/>
                <w:szCs w:val="24"/>
              </w:rPr>
              <w:fldChar w:fldCharType="end"/>
            </w:r>
          </w:p>
        </w:tc>
        <w:tc>
          <w:tcPr>
            <w:tcW w:w="2525" w:type="dxa"/>
          </w:tcPr>
          <w:p w14:paraId="5F05E14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invalidBlankBillNo</w:t>
            </w:r>
          </w:p>
        </w:tc>
        <w:tc>
          <w:tcPr>
            <w:tcW w:w="2394" w:type="dxa"/>
          </w:tcPr>
          <w:p w14:paraId="499A0DCB">
            <w:pPr>
              <w:widowControl/>
              <w:spacing w:line="240" w:lineRule="auto"/>
              <w:rPr>
                <w:rFonts w:hint="eastAsia" w:ascii="宋体" w:hAnsi="宋体" w:eastAsia="宋体" w:cs="宋体"/>
                <w:color w:val="auto"/>
                <w:sz w:val="24"/>
                <w:szCs w:val="24"/>
              </w:rPr>
            </w:pPr>
          </w:p>
        </w:tc>
      </w:tr>
      <w:tr w14:paraId="05BF7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tcPr>
          <w:p w14:paraId="521F5CD4">
            <w:pPr>
              <w:widowControl/>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库存</w:t>
            </w:r>
          </w:p>
        </w:tc>
        <w:tc>
          <w:tcPr>
            <w:tcW w:w="3326" w:type="dxa"/>
          </w:tcPr>
          <w:p w14:paraId="46B8870B">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"_票据库存下发接口"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票据库存下发接口</w:t>
            </w:r>
            <w:r>
              <w:rPr>
                <w:rStyle w:val="24"/>
                <w:rFonts w:hint="eastAsia" w:ascii="宋体" w:hAnsi="宋体" w:eastAsia="宋体" w:cs="宋体"/>
                <w:color w:val="auto"/>
                <w:sz w:val="24"/>
                <w:szCs w:val="24"/>
              </w:rPr>
              <w:fldChar w:fldCharType="end"/>
            </w:r>
          </w:p>
        </w:tc>
        <w:tc>
          <w:tcPr>
            <w:tcW w:w="2525" w:type="dxa"/>
          </w:tcPr>
          <w:p w14:paraId="464DC845">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billStockOut</w:t>
            </w:r>
          </w:p>
        </w:tc>
        <w:tc>
          <w:tcPr>
            <w:tcW w:w="2394" w:type="dxa"/>
          </w:tcPr>
          <w:p w14:paraId="602979E0">
            <w:pPr>
              <w:widowControl/>
              <w:spacing w:line="240" w:lineRule="auto"/>
              <w:rPr>
                <w:rFonts w:hint="eastAsia" w:ascii="宋体" w:hAnsi="宋体" w:eastAsia="宋体" w:cs="宋体"/>
                <w:color w:val="auto"/>
                <w:sz w:val="24"/>
                <w:szCs w:val="24"/>
              </w:rPr>
            </w:pPr>
          </w:p>
        </w:tc>
      </w:tr>
      <w:tr w14:paraId="3A4E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5E703358">
            <w:pPr>
              <w:widowControl/>
              <w:spacing w:line="240" w:lineRule="auto"/>
              <w:rPr>
                <w:rFonts w:hint="eastAsia" w:ascii="宋体" w:hAnsi="宋体" w:eastAsia="宋体" w:cs="宋体"/>
                <w:color w:val="auto"/>
                <w:sz w:val="24"/>
                <w:szCs w:val="24"/>
              </w:rPr>
            </w:pPr>
          </w:p>
        </w:tc>
        <w:tc>
          <w:tcPr>
            <w:tcW w:w="3326" w:type="dxa"/>
          </w:tcPr>
          <w:p w14:paraId="70A61E2B">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"_票据库存回退接口"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票据库存回退接口</w:t>
            </w:r>
            <w:r>
              <w:rPr>
                <w:rStyle w:val="24"/>
                <w:rFonts w:hint="eastAsia" w:ascii="宋体" w:hAnsi="宋体" w:eastAsia="宋体" w:cs="宋体"/>
                <w:color w:val="auto"/>
                <w:sz w:val="24"/>
                <w:szCs w:val="24"/>
              </w:rPr>
              <w:fldChar w:fldCharType="end"/>
            </w:r>
          </w:p>
        </w:tc>
        <w:tc>
          <w:tcPr>
            <w:tcW w:w="2525" w:type="dxa"/>
          </w:tcPr>
          <w:p w14:paraId="0E2A1748">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billStockReturn</w:t>
            </w:r>
          </w:p>
        </w:tc>
        <w:tc>
          <w:tcPr>
            <w:tcW w:w="2394" w:type="dxa"/>
          </w:tcPr>
          <w:p w14:paraId="2757072B">
            <w:pPr>
              <w:widowControl/>
              <w:spacing w:line="240" w:lineRule="auto"/>
              <w:rPr>
                <w:rFonts w:hint="eastAsia" w:ascii="宋体" w:hAnsi="宋体" w:eastAsia="宋体" w:cs="宋体"/>
                <w:color w:val="auto"/>
                <w:sz w:val="24"/>
                <w:szCs w:val="24"/>
              </w:rPr>
            </w:pPr>
          </w:p>
        </w:tc>
      </w:tr>
      <w:tr w14:paraId="29B3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5020F085">
            <w:pPr>
              <w:widowControl/>
              <w:spacing w:line="240" w:lineRule="auto"/>
              <w:rPr>
                <w:rFonts w:hint="eastAsia" w:ascii="宋体" w:hAnsi="宋体" w:eastAsia="宋体" w:cs="宋体"/>
                <w:color w:val="auto"/>
                <w:sz w:val="24"/>
                <w:szCs w:val="24"/>
              </w:rPr>
            </w:pPr>
          </w:p>
        </w:tc>
        <w:tc>
          <w:tcPr>
            <w:tcW w:w="3326" w:type="dxa"/>
          </w:tcPr>
          <w:p w14:paraId="39C75EE3">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"_获取票据领用库存列表接口"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获取票据领用库存列表接口</w:t>
            </w:r>
            <w:r>
              <w:rPr>
                <w:rStyle w:val="24"/>
                <w:rFonts w:hint="eastAsia" w:ascii="宋体" w:hAnsi="宋体" w:eastAsia="宋体" w:cs="宋体"/>
                <w:color w:val="auto"/>
                <w:sz w:val="24"/>
                <w:szCs w:val="24"/>
              </w:rPr>
              <w:fldChar w:fldCharType="end"/>
            </w:r>
          </w:p>
        </w:tc>
        <w:tc>
          <w:tcPr>
            <w:tcW w:w="2525" w:type="dxa"/>
          </w:tcPr>
          <w:p w14:paraId="7FF6E3DA">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getBillStockOutList</w:t>
            </w:r>
          </w:p>
        </w:tc>
        <w:tc>
          <w:tcPr>
            <w:tcW w:w="2394" w:type="dxa"/>
          </w:tcPr>
          <w:p w14:paraId="7213DB48">
            <w:pPr>
              <w:widowControl/>
              <w:spacing w:line="240" w:lineRule="auto"/>
              <w:rPr>
                <w:rFonts w:hint="eastAsia" w:ascii="宋体" w:hAnsi="宋体" w:eastAsia="宋体" w:cs="宋体"/>
                <w:color w:val="auto"/>
                <w:sz w:val="24"/>
                <w:szCs w:val="24"/>
              </w:rPr>
            </w:pPr>
          </w:p>
        </w:tc>
      </w:tr>
      <w:tr w14:paraId="6238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402982E6">
            <w:pPr>
              <w:widowControl/>
              <w:spacing w:line="240" w:lineRule="auto"/>
              <w:rPr>
                <w:rFonts w:hint="eastAsia" w:ascii="宋体" w:hAnsi="宋体" w:eastAsia="宋体" w:cs="宋体"/>
                <w:color w:val="auto"/>
                <w:sz w:val="24"/>
                <w:szCs w:val="24"/>
              </w:rPr>
            </w:pPr>
          </w:p>
        </w:tc>
        <w:tc>
          <w:tcPr>
            <w:tcW w:w="3326" w:type="dxa"/>
          </w:tcPr>
          <w:p w14:paraId="5FBCA78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"_获取票据有效票据号段接口"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获取票据有效票据号段接口</w:t>
            </w:r>
            <w:r>
              <w:rPr>
                <w:rStyle w:val="24"/>
                <w:rFonts w:hint="eastAsia" w:ascii="宋体" w:hAnsi="宋体" w:eastAsia="宋体" w:cs="宋体"/>
                <w:color w:val="auto"/>
                <w:sz w:val="24"/>
                <w:szCs w:val="24"/>
              </w:rPr>
              <w:fldChar w:fldCharType="end"/>
            </w:r>
          </w:p>
        </w:tc>
        <w:tc>
          <w:tcPr>
            <w:tcW w:w="2525" w:type="dxa"/>
          </w:tcPr>
          <w:p w14:paraId="67E5A6C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getValidBillNo</w:t>
            </w:r>
          </w:p>
        </w:tc>
        <w:tc>
          <w:tcPr>
            <w:tcW w:w="2394" w:type="dxa"/>
          </w:tcPr>
          <w:p w14:paraId="02DA26D9">
            <w:pPr>
              <w:widowControl/>
              <w:spacing w:line="240" w:lineRule="auto"/>
              <w:rPr>
                <w:rFonts w:hint="eastAsia" w:ascii="宋体" w:hAnsi="宋体" w:eastAsia="宋体" w:cs="宋体"/>
                <w:color w:val="auto"/>
                <w:sz w:val="24"/>
                <w:szCs w:val="24"/>
              </w:rPr>
            </w:pPr>
          </w:p>
        </w:tc>
      </w:tr>
      <w:tr w14:paraId="0DB6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7A6A4472">
            <w:pPr>
              <w:widowControl/>
              <w:spacing w:line="240" w:lineRule="auto"/>
              <w:rPr>
                <w:rFonts w:hint="eastAsia" w:ascii="宋体" w:hAnsi="宋体" w:eastAsia="宋体" w:cs="宋体"/>
                <w:color w:val="auto"/>
                <w:sz w:val="24"/>
                <w:szCs w:val="24"/>
              </w:rPr>
            </w:pPr>
          </w:p>
        </w:tc>
        <w:tc>
          <w:tcPr>
            <w:tcW w:w="3326" w:type="dxa"/>
          </w:tcPr>
          <w:p w14:paraId="79C090E4">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"_获取票据有效票据代码接口"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获取票据有效票据代码列表接口</w:t>
            </w:r>
            <w:r>
              <w:rPr>
                <w:rStyle w:val="23"/>
                <w:rFonts w:hint="eastAsia" w:ascii="宋体" w:hAnsi="宋体" w:eastAsia="宋体" w:cs="宋体"/>
                <w:color w:val="auto"/>
                <w:sz w:val="24"/>
                <w:szCs w:val="24"/>
              </w:rPr>
              <w:fldChar w:fldCharType="end"/>
            </w:r>
          </w:p>
        </w:tc>
        <w:tc>
          <w:tcPr>
            <w:tcW w:w="2525" w:type="dxa"/>
          </w:tcPr>
          <w:p w14:paraId="06BCA7CB">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getValidBillBatchCode</w:t>
            </w:r>
          </w:p>
        </w:tc>
        <w:tc>
          <w:tcPr>
            <w:tcW w:w="2394" w:type="dxa"/>
          </w:tcPr>
          <w:p w14:paraId="1F012EBA">
            <w:pPr>
              <w:widowControl/>
              <w:spacing w:line="240" w:lineRule="auto"/>
              <w:rPr>
                <w:rFonts w:hint="eastAsia" w:ascii="宋体" w:hAnsi="宋体" w:eastAsia="宋体" w:cs="宋体"/>
                <w:color w:val="auto"/>
                <w:sz w:val="24"/>
                <w:szCs w:val="24"/>
              </w:rPr>
            </w:pPr>
          </w:p>
        </w:tc>
      </w:tr>
      <w:tr w14:paraId="42048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7573490F">
            <w:pPr>
              <w:widowControl/>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汇总单入账</w:t>
            </w:r>
          </w:p>
        </w:tc>
        <w:tc>
          <w:tcPr>
            <w:tcW w:w="3326" w:type="dxa"/>
          </w:tcPr>
          <w:p w14:paraId="53D9CF49">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"_生成汇总单接口"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生成入账汇总单接口</w:t>
            </w:r>
            <w:r>
              <w:rPr>
                <w:rStyle w:val="23"/>
                <w:rFonts w:hint="eastAsia" w:ascii="宋体" w:hAnsi="宋体" w:eastAsia="宋体" w:cs="宋体"/>
                <w:color w:val="auto"/>
                <w:sz w:val="24"/>
                <w:szCs w:val="24"/>
              </w:rPr>
              <w:fldChar w:fldCharType="end"/>
            </w:r>
          </w:p>
        </w:tc>
        <w:tc>
          <w:tcPr>
            <w:tcW w:w="2525" w:type="dxa"/>
          </w:tcPr>
          <w:p w14:paraId="1478A27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generateAccount</w:t>
            </w:r>
          </w:p>
        </w:tc>
        <w:tc>
          <w:tcPr>
            <w:tcW w:w="2394" w:type="dxa"/>
          </w:tcPr>
          <w:p w14:paraId="751B06DD">
            <w:pPr>
              <w:widowControl/>
              <w:spacing w:line="240" w:lineRule="auto"/>
              <w:rPr>
                <w:rFonts w:hint="eastAsia" w:ascii="宋体" w:hAnsi="宋体" w:eastAsia="宋体" w:cs="宋体"/>
                <w:color w:val="auto"/>
                <w:sz w:val="24"/>
                <w:szCs w:val="24"/>
              </w:rPr>
            </w:pPr>
          </w:p>
        </w:tc>
      </w:tr>
      <w:bookmarkEnd w:id="406"/>
      <w:tr w14:paraId="5579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vAlign w:val="center"/>
          </w:tcPr>
          <w:p w14:paraId="536A620C">
            <w:pPr>
              <w:widowControl/>
              <w:spacing w:line="240" w:lineRule="auto"/>
              <w:jc w:val="center"/>
              <w:rPr>
                <w:rFonts w:hint="eastAsia" w:ascii="宋体" w:hAnsi="宋体" w:eastAsia="宋体" w:cs="宋体"/>
                <w:color w:val="auto"/>
                <w:sz w:val="24"/>
                <w:szCs w:val="24"/>
              </w:rPr>
            </w:pPr>
          </w:p>
        </w:tc>
        <w:tc>
          <w:tcPr>
            <w:tcW w:w="3326" w:type="dxa"/>
          </w:tcPr>
          <w:p w14:paraId="78B80386">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"_查询汇总单号列表接口"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查询汇总单号列表接口</w:t>
            </w:r>
            <w:r>
              <w:rPr>
                <w:rStyle w:val="24"/>
                <w:rFonts w:hint="eastAsia" w:ascii="宋体" w:hAnsi="宋体" w:eastAsia="宋体" w:cs="宋体"/>
                <w:color w:val="auto"/>
                <w:sz w:val="24"/>
                <w:szCs w:val="24"/>
              </w:rPr>
              <w:fldChar w:fldCharType="end"/>
            </w:r>
          </w:p>
        </w:tc>
        <w:tc>
          <w:tcPr>
            <w:tcW w:w="2525" w:type="dxa"/>
          </w:tcPr>
          <w:p w14:paraId="4079EE26">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getEBillAcList</w:t>
            </w:r>
          </w:p>
        </w:tc>
        <w:tc>
          <w:tcPr>
            <w:tcW w:w="2394" w:type="dxa"/>
          </w:tcPr>
          <w:p w14:paraId="1296C08F">
            <w:pPr>
              <w:widowControl/>
              <w:spacing w:line="240" w:lineRule="auto"/>
              <w:rPr>
                <w:rFonts w:hint="eastAsia" w:ascii="宋体" w:hAnsi="宋体" w:eastAsia="宋体" w:cs="宋体"/>
                <w:color w:val="auto"/>
                <w:sz w:val="24"/>
                <w:szCs w:val="24"/>
              </w:rPr>
            </w:pPr>
          </w:p>
        </w:tc>
      </w:tr>
      <w:tr w14:paraId="6AA9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2C204EAE">
            <w:pPr>
              <w:widowControl/>
              <w:spacing w:line="240" w:lineRule="auto"/>
              <w:jc w:val="center"/>
              <w:rPr>
                <w:rFonts w:hint="eastAsia" w:ascii="宋体" w:hAnsi="宋体" w:eastAsia="宋体" w:cs="宋体"/>
                <w:color w:val="auto"/>
                <w:sz w:val="24"/>
                <w:szCs w:val="24"/>
              </w:rPr>
            </w:pPr>
          </w:p>
        </w:tc>
        <w:tc>
          <w:tcPr>
            <w:tcW w:w="3326" w:type="dxa"/>
          </w:tcPr>
          <w:p w14:paraId="42BC724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"_电子票据汇总PDF下载接口_1"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电子票据汇总PDF下载接口</w:t>
            </w:r>
            <w:r>
              <w:rPr>
                <w:rStyle w:val="24"/>
                <w:rFonts w:hint="eastAsia" w:ascii="宋体" w:hAnsi="宋体" w:eastAsia="宋体" w:cs="宋体"/>
                <w:color w:val="auto"/>
                <w:sz w:val="24"/>
                <w:szCs w:val="24"/>
              </w:rPr>
              <w:fldChar w:fldCharType="end"/>
            </w:r>
          </w:p>
        </w:tc>
        <w:tc>
          <w:tcPr>
            <w:tcW w:w="2525" w:type="dxa"/>
          </w:tcPr>
          <w:p w14:paraId="11A644D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downEBillAccount</w:t>
            </w:r>
          </w:p>
        </w:tc>
        <w:tc>
          <w:tcPr>
            <w:tcW w:w="2394" w:type="dxa"/>
          </w:tcPr>
          <w:p w14:paraId="0A6C4521">
            <w:pPr>
              <w:widowControl/>
              <w:spacing w:line="240" w:lineRule="auto"/>
              <w:rPr>
                <w:rFonts w:hint="eastAsia" w:ascii="宋体" w:hAnsi="宋体" w:eastAsia="宋体" w:cs="宋体"/>
                <w:color w:val="auto"/>
                <w:sz w:val="24"/>
                <w:szCs w:val="24"/>
              </w:rPr>
            </w:pPr>
          </w:p>
        </w:tc>
      </w:tr>
      <w:tr w14:paraId="1A8BE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675EC6F9">
            <w:pPr>
              <w:widowControl/>
              <w:spacing w:line="240" w:lineRule="auto"/>
              <w:jc w:val="center"/>
              <w:rPr>
                <w:rFonts w:hint="eastAsia" w:ascii="宋体" w:hAnsi="宋体" w:eastAsia="宋体" w:cs="宋体"/>
                <w:color w:val="auto"/>
                <w:sz w:val="24"/>
                <w:szCs w:val="24"/>
              </w:rPr>
            </w:pPr>
          </w:p>
        </w:tc>
        <w:tc>
          <w:tcPr>
            <w:tcW w:w="3326" w:type="dxa"/>
          </w:tcPr>
          <w:p w14:paraId="7C837815">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"_电子票据汇总单入账备案登记接口"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电子票据汇总单入账备案登记接口</w:t>
            </w:r>
            <w:r>
              <w:rPr>
                <w:rStyle w:val="24"/>
                <w:rFonts w:hint="eastAsia" w:ascii="宋体" w:hAnsi="宋体" w:eastAsia="宋体" w:cs="宋体"/>
                <w:color w:val="auto"/>
                <w:sz w:val="24"/>
                <w:szCs w:val="24"/>
              </w:rPr>
              <w:fldChar w:fldCharType="end"/>
            </w:r>
          </w:p>
        </w:tc>
        <w:tc>
          <w:tcPr>
            <w:tcW w:w="2525" w:type="dxa"/>
          </w:tcPr>
          <w:p w14:paraId="3DD764BC">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registerEBillAcc</w:t>
            </w:r>
          </w:p>
        </w:tc>
        <w:tc>
          <w:tcPr>
            <w:tcW w:w="2394" w:type="dxa"/>
          </w:tcPr>
          <w:p w14:paraId="117E1278">
            <w:pPr>
              <w:widowControl/>
              <w:spacing w:line="240" w:lineRule="auto"/>
              <w:rPr>
                <w:rFonts w:hint="eastAsia" w:ascii="宋体" w:hAnsi="宋体" w:eastAsia="宋体" w:cs="宋体"/>
                <w:color w:val="auto"/>
                <w:sz w:val="24"/>
                <w:szCs w:val="24"/>
              </w:rPr>
            </w:pPr>
          </w:p>
        </w:tc>
      </w:tr>
      <w:tr w14:paraId="65A48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36DA4EC7">
            <w:pPr>
              <w:widowControl/>
              <w:spacing w:line="240" w:lineRule="auto"/>
              <w:jc w:val="center"/>
              <w:rPr>
                <w:rFonts w:hint="eastAsia" w:ascii="宋体" w:hAnsi="宋体" w:eastAsia="宋体" w:cs="宋体"/>
                <w:color w:val="auto"/>
                <w:sz w:val="24"/>
                <w:szCs w:val="24"/>
              </w:rPr>
            </w:pPr>
          </w:p>
        </w:tc>
        <w:tc>
          <w:tcPr>
            <w:tcW w:w="3326" w:type="dxa"/>
          </w:tcPr>
          <w:p w14:paraId="2247E6AD">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"_电子票据汇总单入账备案撤销接口"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电子票据汇总单入账备案撤销接口</w:t>
            </w:r>
            <w:r>
              <w:rPr>
                <w:rStyle w:val="24"/>
                <w:rFonts w:hint="eastAsia" w:ascii="宋体" w:hAnsi="宋体" w:eastAsia="宋体" w:cs="宋体"/>
                <w:color w:val="auto"/>
                <w:sz w:val="24"/>
                <w:szCs w:val="24"/>
              </w:rPr>
              <w:fldChar w:fldCharType="end"/>
            </w:r>
          </w:p>
        </w:tc>
        <w:tc>
          <w:tcPr>
            <w:tcW w:w="2525" w:type="dxa"/>
          </w:tcPr>
          <w:p w14:paraId="4A3176E4">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cancelEBillAcc</w:t>
            </w:r>
          </w:p>
        </w:tc>
        <w:tc>
          <w:tcPr>
            <w:tcW w:w="2394" w:type="dxa"/>
          </w:tcPr>
          <w:p w14:paraId="4E5BD212">
            <w:pPr>
              <w:widowControl/>
              <w:spacing w:line="240" w:lineRule="auto"/>
              <w:rPr>
                <w:rFonts w:hint="eastAsia" w:ascii="宋体" w:hAnsi="宋体" w:eastAsia="宋体" w:cs="宋体"/>
                <w:color w:val="auto"/>
                <w:sz w:val="24"/>
                <w:szCs w:val="24"/>
              </w:rPr>
            </w:pPr>
          </w:p>
        </w:tc>
      </w:tr>
      <w:tr w14:paraId="11F4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72267E08">
            <w:pPr>
              <w:widowControl/>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数据核对</w:t>
            </w:r>
          </w:p>
        </w:tc>
        <w:tc>
          <w:tcPr>
            <w:tcW w:w="3326" w:type="dxa"/>
          </w:tcPr>
          <w:p w14:paraId="5C15344F">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"_总笔数核对接口_1"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总笔数核对接口</w:t>
            </w:r>
            <w:r>
              <w:rPr>
                <w:rStyle w:val="23"/>
                <w:rFonts w:hint="eastAsia" w:ascii="宋体" w:hAnsi="宋体" w:eastAsia="宋体" w:cs="宋体"/>
                <w:color w:val="auto"/>
                <w:sz w:val="24"/>
                <w:szCs w:val="24"/>
              </w:rPr>
              <w:fldChar w:fldCharType="end"/>
            </w:r>
          </w:p>
        </w:tc>
        <w:tc>
          <w:tcPr>
            <w:tcW w:w="2525" w:type="dxa"/>
          </w:tcPr>
          <w:p w14:paraId="5B839D78">
            <w:pPr>
              <w:widowControl/>
              <w:spacing w:line="240" w:lineRule="auto"/>
              <w:rPr>
                <w:rFonts w:hint="eastAsia" w:ascii="宋体" w:hAnsi="宋体" w:eastAsia="宋体" w:cs="宋体"/>
                <w:color w:val="auto"/>
                <w:sz w:val="24"/>
                <w:szCs w:val="24"/>
              </w:rPr>
            </w:pPr>
            <w:bookmarkStart w:id="407" w:name="OLE_LINK50"/>
            <w:r>
              <w:rPr>
                <w:rFonts w:hint="eastAsia" w:ascii="宋体" w:hAnsi="宋体" w:eastAsia="宋体" w:cs="宋体"/>
                <w:color w:val="auto"/>
                <w:sz w:val="24"/>
                <w:szCs w:val="24"/>
              </w:rPr>
              <w:t>checkTotalData</w:t>
            </w:r>
            <w:bookmarkEnd w:id="407"/>
          </w:p>
        </w:tc>
        <w:tc>
          <w:tcPr>
            <w:tcW w:w="2394" w:type="dxa"/>
          </w:tcPr>
          <w:p w14:paraId="4A876D52">
            <w:pPr>
              <w:widowControl/>
              <w:spacing w:line="240" w:lineRule="auto"/>
              <w:rPr>
                <w:rFonts w:hint="eastAsia" w:ascii="宋体" w:hAnsi="宋体" w:eastAsia="宋体" w:cs="宋体"/>
                <w:color w:val="auto"/>
                <w:sz w:val="24"/>
                <w:szCs w:val="24"/>
              </w:rPr>
            </w:pPr>
          </w:p>
        </w:tc>
      </w:tr>
      <w:tr w14:paraId="12B5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5CB80A0A">
            <w:pPr>
              <w:widowControl/>
              <w:spacing w:line="240" w:lineRule="auto"/>
              <w:rPr>
                <w:rFonts w:hint="eastAsia" w:ascii="宋体" w:hAnsi="宋体" w:eastAsia="宋体" w:cs="宋体"/>
                <w:color w:val="auto"/>
                <w:sz w:val="24"/>
                <w:szCs w:val="24"/>
              </w:rPr>
            </w:pPr>
          </w:p>
        </w:tc>
        <w:tc>
          <w:tcPr>
            <w:tcW w:w="3326" w:type="dxa"/>
          </w:tcPr>
          <w:p w14:paraId="1DC4E8A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"_收费员数据核对接口_1"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开票点数据核对接口</w:t>
            </w:r>
            <w:r>
              <w:rPr>
                <w:rStyle w:val="23"/>
                <w:rFonts w:hint="eastAsia" w:ascii="宋体" w:hAnsi="宋体" w:eastAsia="宋体" w:cs="宋体"/>
                <w:color w:val="auto"/>
                <w:sz w:val="24"/>
                <w:szCs w:val="24"/>
              </w:rPr>
              <w:fldChar w:fldCharType="end"/>
            </w:r>
          </w:p>
        </w:tc>
        <w:tc>
          <w:tcPr>
            <w:tcW w:w="2525" w:type="dxa"/>
          </w:tcPr>
          <w:p w14:paraId="5F61C759">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checkDataByPlace</w:t>
            </w:r>
          </w:p>
        </w:tc>
        <w:tc>
          <w:tcPr>
            <w:tcW w:w="2394" w:type="dxa"/>
          </w:tcPr>
          <w:p w14:paraId="594D0FE2">
            <w:pPr>
              <w:widowControl/>
              <w:spacing w:line="240" w:lineRule="auto"/>
              <w:rPr>
                <w:rFonts w:hint="eastAsia" w:ascii="宋体" w:hAnsi="宋体" w:eastAsia="宋体" w:cs="宋体"/>
                <w:color w:val="auto"/>
                <w:sz w:val="24"/>
                <w:szCs w:val="24"/>
              </w:rPr>
            </w:pPr>
          </w:p>
        </w:tc>
      </w:tr>
      <w:tr w14:paraId="2059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7BFD9E93">
            <w:pPr>
              <w:widowControl/>
              <w:spacing w:line="240" w:lineRule="auto"/>
              <w:rPr>
                <w:rFonts w:hint="eastAsia" w:ascii="宋体" w:hAnsi="宋体" w:eastAsia="宋体" w:cs="宋体"/>
                <w:color w:val="auto"/>
                <w:sz w:val="24"/>
                <w:szCs w:val="24"/>
              </w:rPr>
            </w:pPr>
          </w:p>
        </w:tc>
        <w:tc>
          <w:tcPr>
            <w:tcW w:w="3326" w:type="dxa"/>
          </w:tcPr>
          <w:p w14:paraId="24B8C803">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"_退费数据核对接口_1"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退费数据核对接口</w:t>
            </w:r>
            <w:r>
              <w:rPr>
                <w:rStyle w:val="23"/>
                <w:rFonts w:hint="eastAsia" w:ascii="宋体" w:hAnsi="宋体" w:eastAsia="宋体" w:cs="宋体"/>
                <w:color w:val="auto"/>
                <w:sz w:val="24"/>
                <w:szCs w:val="24"/>
              </w:rPr>
              <w:fldChar w:fldCharType="end"/>
            </w:r>
          </w:p>
        </w:tc>
        <w:tc>
          <w:tcPr>
            <w:tcW w:w="2525" w:type="dxa"/>
          </w:tcPr>
          <w:p w14:paraId="039215AE">
            <w:pPr>
              <w:widowControl/>
              <w:spacing w:line="240" w:lineRule="auto"/>
              <w:rPr>
                <w:rFonts w:hint="eastAsia" w:ascii="宋体" w:hAnsi="宋体" w:eastAsia="宋体" w:cs="宋体"/>
                <w:color w:val="auto"/>
                <w:sz w:val="24"/>
                <w:szCs w:val="24"/>
              </w:rPr>
            </w:pPr>
            <w:bookmarkStart w:id="408" w:name="OLE_LINK49"/>
            <w:r>
              <w:rPr>
                <w:rFonts w:hint="eastAsia" w:ascii="宋体" w:hAnsi="宋体" w:eastAsia="宋体" w:cs="宋体"/>
                <w:color w:val="auto"/>
                <w:sz w:val="24"/>
                <w:szCs w:val="24"/>
              </w:rPr>
              <w:t>checkWriteOffData</w:t>
            </w:r>
            <w:bookmarkEnd w:id="408"/>
          </w:p>
        </w:tc>
        <w:tc>
          <w:tcPr>
            <w:tcW w:w="2394" w:type="dxa"/>
          </w:tcPr>
          <w:p w14:paraId="19B08514">
            <w:pPr>
              <w:widowControl/>
              <w:spacing w:line="240" w:lineRule="auto"/>
              <w:rPr>
                <w:rFonts w:hint="eastAsia" w:ascii="宋体" w:hAnsi="宋体" w:eastAsia="宋体" w:cs="宋体"/>
                <w:color w:val="auto"/>
                <w:sz w:val="24"/>
                <w:szCs w:val="24"/>
              </w:rPr>
            </w:pPr>
          </w:p>
        </w:tc>
      </w:tr>
      <w:tr w14:paraId="78E6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03BBD92F">
            <w:pPr>
              <w:widowControl/>
              <w:spacing w:line="240" w:lineRule="auto"/>
              <w:rPr>
                <w:rFonts w:hint="eastAsia" w:ascii="宋体" w:hAnsi="宋体" w:eastAsia="宋体" w:cs="宋体"/>
                <w:color w:val="auto"/>
                <w:sz w:val="24"/>
                <w:szCs w:val="24"/>
              </w:rPr>
            </w:pPr>
          </w:p>
        </w:tc>
        <w:tc>
          <w:tcPr>
            <w:tcW w:w="3326" w:type="dxa"/>
          </w:tcPr>
          <w:p w14:paraId="0CA600DF">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"_根据业务时间获取开票信息接口"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根据业务时间获取开票信息接口</w:t>
            </w:r>
            <w:r>
              <w:rPr>
                <w:rStyle w:val="23"/>
                <w:rFonts w:hint="eastAsia" w:ascii="宋体" w:hAnsi="宋体" w:eastAsia="宋体" w:cs="宋体"/>
                <w:color w:val="auto"/>
                <w:sz w:val="24"/>
                <w:szCs w:val="24"/>
              </w:rPr>
              <w:fldChar w:fldCharType="end"/>
            </w:r>
          </w:p>
        </w:tc>
        <w:tc>
          <w:tcPr>
            <w:tcW w:w="2525" w:type="dxa"/>
          </w:tcPr>
          <w:p w14:paraId="31D8185D">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getBillByBusDate</w:t>
            </w:r>
          </w:p>
        </w:tc>
        <w:tc>
          <w:tcPr>
            <w:tcW w:w="2394" w:type="dxa"/>
          </w:tcPr>
          <w:p w14:paraId="40D5B116">
            <w:pPr>
              <w:widowControl/>
              <w:spacing w:line="240" w:lineRule="auto"/>
              <w:rPr>
                <w:rFonts w:hint="eastAsia" w:ascii="宋体" w:hAnsi="宋体" w:eastAsia="宋体" w:cs="宋体"/>
                <w:color w:val="auto"/>
                <w:sz w:val="24"/>
                <w:szCs w:val="24"/>
              </w:rPr>
            </w:pPr>
          </w:p>
        </w:tc>
      </w:tr>
      <w:tr w14:paraId="5414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5D4239D4">
            <w:pPr>
              <w:widowControl/>
              <w:spacing w:line="240" w:lineRule="auto"/>
              <w:rPr>
                <w:rFonts w:hint="eastAsia" w:ascii="宋体" w:hAnsi="宋体" w:eastAsia="宋体" w:cs="宋体"/>
                <w:color w:val="auto"/>
                <w:sz w:val="24"/>
                <w:szCs w:val="24"/>
              </w:rPr>
            </w:pPr>
          </w:p>
        </w:tc>
        <w:tc>
          <w:tcPr>
            <w:tcW w:w="3326" w:type="dxa"/>
          </w:tcPr>
          <w:p w14:paraId="6903667D">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"_根据开票日期获取总笔数核对接口"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根据开票日期获取总笔数核对接口</w:t>
            </w:r>
            <w:r>
              <w:rPr>
                <w:rStyle w:val="24"/>
                <w:rFonts w:hint="eastAsia" w:ascii="宋体" w:hAnsi="宋体" w:eastAsia="宋体" w:cs="宋体"/>
                <w:color w:val="auto"/>
                <w:sz w:val="24"/>
                <w:szCs w:val="24"/>
              </w:rPr>
              <w:fldChar w:fldCharType="end"/>
            </w:r>
          </w:p>
        </w:tc>
        <w:tc>
          <w:tcPr>
            <w:tcW w:w="2525" w:type="dxa"/>
          </w:tcPr>
          <w:p w14:paraId="71007532">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checkTotalDataByIvcDate</w:t>
            </w:r>
          </w:p>
        </w:tc>
        <w:tc>
          <w:tcPr>
            <w:tcW w:w="2394" w:type="dxa"/>
          </w:tcPr>
          <w:p w14:paraId="623945DE">
            <w:pPr>
              <w:widowControl/>
              <w:spacing w:line="240" w:lineRule="auto"/>
              <w:rPr>
                <w:rFonts w:hint="eastAsia" w:ascii="宋体" w:hAnsi="宋体" w:eastAsia="宋体" w:cs="宋体"/>
                <w:color w:val="auto"/>
                <w:sz w:val="24"/>
                <w:szCs w:val="24"/>
              </w:rPr>
            </w:pPr>
          </w:p>
        </w:tc>
      </w:tr>
      <w:tr w14:paraId="58DD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0C991614">
            <w:pPr>
              <w:widowControl/>
              <w:spacing w:line="240" w:lineRule="auto"/>
              <w:rPr>
                <w:rFonts w:hint="eastAsia" w:ascii="宋体" w:hAnsi="宋体" w:eastAsia="宋体" w:cs="宋体"/>
                <w:color w:val="auto"/>
                <w:sz w:val="24"/>
                <w:szCs w:val="24"/>
              </w:rPr>
            </w:pPr>
          </w:p>
        </w:tc>
        <w:tc>
          <w:tcPr>
            <w:tcW w:w="3326" w:type="dxa"/>
          </w:tcPr>
          <w:p w14:paraId="3D54A16B">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"_根据开票日期获取开票点数据核对接口"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根据开票日期获取开票点数据核对接口</w:t>
            </w:r>
            <w:r>
              <w:rPr>
                <w:rStyle w:val="23"/>
                <w:rFonts w:hint="eastAsia" w:ascii="宋体" w:hAnsi="宋体" w:eastAsia="宋体" w:cs="宋体"/>
                <w:color w:val="auto"/>
                <w:sz w:val="24"/>
                <w:szCs w:val="24"/>
              </w:rPr>
              <w:fldChar w:fldCharType="end"/>
            </w:r>
          </w:p>
        </w:tc>
        <w:tc>
          <w:tcPr>
            <w:tcW w:w="2525" w:type="dxa"/>
          </w:tcPr>
          <w:p w14:paraId="5DE469C3">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checkDataPlaceByIvcDate</w:t>
            </w:r>
          </w:p>
        </w:tc>
        <w:tc>
          <w:tcPr>
            <w:tcW w:w="2394" w:type="dxa"/>
          </w:tcPr>
          <w:p w14:paraId="523726F0">
            <w:pPr>
              <w:widowControl/>
              <w:spacing w:line="240" w:lineRule="auto"/>
              <w:rPr>
                <w:rFonts w:hint="eastAsia" w:ascii="宋体" w:hAnsi="宋体" w:eastAsia="宋体" w:cs="宋体"/>
                <w:color w:val="auto"/>
                <w:sz w:val="24"/>
                <w:szCs w:val="24"/>
              </w:rPr>
            </w:pPr>
          </w:p>
        </w:tc>
      </w:tr>
      <w:tr w14:paraId="55098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218E2E55">
            <w:pPr>
              <w:widowControl/>
              <w:spacing w:line="240" w:lineRule="auto"/>
              <w:rPr>
                <w:rFonts w:hint="eastAsia" w:ascii="宋体" w:hAnsi="宋体" w:eastAsia="宋体" w:cs="宋体"/>
                <w:color w:val="auto"/>
                <w:sz w:val="24"/>
                <w:szCs w:val="24"/>
              </w:rPr>
            </w:pPr>
          </w:p>
        </w:tc>
        <w:tc>
          <w:tcPr>
            <w:tcW w:w="3326" w:type="dxa"/>
          </w:tcPr>
          <w:p w14:paraId="070721AC">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"_根据开票日期获取退费数据核对接口"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根据开票日期获取退费数据核对接口</w:t>
            </w:r>
            <w:r>
              <w:rPr>
                <w:rStyle w:val="24"/>
                <w:rFonts w:hint="eastAsia" w:ascii="宋体" w:hAnsi="宋体" w:eastAsia="宋体" w:cs="宋体"/>
                <w:color w:val="auto"/>
                <w:sz w:val="24"/>
                <w:szCs w:val="24"/>
              </w:rPr>
              <w:fldChar w:fldCharType="end"/>
            </w:r>
          </w:p>
        </w:tc>
        <w:tc>
          <w:tcPr>
            <w:tcW w:w="2525" w:type="dxa"/>
          </w:tcPr>
          <w:p w14:paraId="361DCC4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checkWriteOffDataByIvcDate</w:t>
            </w:r>
          </w:p>
        </w:tc>
        <w:tc>
          <w:tcPr>
            <w:tcW w:w="2394" w:type="dxa"/>
          </w:tcPr>
          <w:p w14:paraId="526D2F10">
            <w:pPr>
              <w:widowControl/>
              <w:spacing w:line="240" w:lineRule="auto"/>
              <w:rPr>
                <w:rFonts w:hint="eastAsia" w:ascii="宋体" w:hAnsi="宋体" w:eastAsia="宋体" w:cs="宋体"/>
                <w:color w:val="auto"/>
                <w:sz w:val="24"/>
                <w:szCs w:val="24"/>
              </w:rPr>
            </w:pPr>
          </w:p>
        </w:tc>
      </w:tr>
      <w:tr w14:paraId="2B27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7390EBB8">
            <w:pPr>
              <w:widowControl/>
              <w:spacing w:line="240" w:lineRule="auto"/>
              <w:rPr>
                <w:rFonts w:hint="eastAsia" w:ascii="宋体" w:hAnsi="宋体" w:eastAsia="宋体" w:cs="宋体"/>
                <w:color w:val="auto"/>
                <w:sz w:val="24"/>
                <w:szCs w:val="24"/>
              </w:rPr>
            </w:pPr>
          </w:p>
        </w:tc>
        <w:tc>
          <w:tcPr>
            <w:tcW w:w="3326" w:type="dxa"/>
          </w:tcPr>
          <w:p w14:paraId="1D5267D7">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"_根据开票日期获取开票信息接口"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根据开票日期获取开票信息接口</w:t>
            </w:r>
            <w:r>
              <w:rPr>
                <w:rStyle w:val="24"/>
                <w:rFonts w:hint="eastAsia" w:ascii="宋体" w:hAnsi="宋体" w:eastAsia="宋体" w:cs="宋体"/>
                <w:color w:val="auto"/>
                <w:sz w:val="24"/>
                <w:szCs w:val="24"/>
              </w:rPr>
              <w:fldChar w:fldCharType="end"/>
            </w:r>
          </w:p>
        </w:tc>
        <w:tc>
          <w:tcPr>
            <w:tcW w:w="2525" w:type="dxa"/>
          </w:tcPr>
          <w:p w14:paraId="3724AF16">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getBillByIvcDate</w:t>
            </w:r>
          </w:p>
        </w:tc>
        <w:tc>
          <w:tcPr>
            <w:tcW w:w="2394" w:type="dxa"/>
          </w:tcPr>
          <w:p w14:paraId="3DC1AC1B">
            <w:pPr>
              <w:widowControl/>
              <w:spacing w:line="240" w:lineRule="auto"/>
              <w:rPr>
                <w:rFonts w:hint="eastAsia" w:ascii="宋体" w:hAnsi="宋体" w:eastAsia="宋体" w:cs="宋体"/>
                <w:color w:val="auto"/>
                <w:sz w:val="24"/>
                <w:szCs w:val="24"/>
              </w:rPr>
            </w:pPr>
          </w:p>
        </w:tc>
      </w:tr>
      <w:tr w14:paraId="193D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29C2121B">
            <w:pPr>
              <w:widowControl/>
              <w:spacing w:line="240" w:lineRule="auto"/>
              <w:rPr>
                <w:rFonts w:hint="eastAsia" w:ascii="宋体" w:hAnsi="宋体" w:eastAsia="宋体" w:cs="宋体"/>
                <w:color w:val="auto"/>
                <w:sz w:val="24"/>
                <w:szCs w:val="24"/>
              </w:rPr>
            </w:pPr>
          </w:p>
        </w:tc>
        <w:tc>
          <w:tcPr>
            <w:tcW w:w="3326" w:type="dxa"/>
          </w:tcPr>
          <w:p w14:paraId="0EB3913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"_接收核对总笔数接口_1"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接收核对总笔数接口</w:t>
            </w:r>
            <w:r>
              <w:rPr>
                <w:rStyle w:val="23"/>
                <w:rFonts w:hint="eastAsia" w:ascii="宋体" w:hAnsi="宋体" w:eastAsia="宋体" w:cs="宋体"/>
                <w:color w:val="auto"/>
                <w:sz w:val="24"/>
                <w:szCs w:val="24"/>
              </w:rPr>
              <w:fldChar w:fldCharType="end"/>
            </w:r>
          </w:p>
        </w:tc>
        <w:tc>
          <w:tcPr>
            <w:tcW w:w="2525" w:type="dxa"/>
          </w:tcPr>
          <w:p w14:paraId="11D4316F">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receiveCheckTotalData</w:t>
            </w:r>
          </w:p>
        </w:tc>
        <w:tc>
          <w:tcPr>
            <w:tcW w:w="2394" w:type="dxa"/>
          </w:tcPr>
          <w:p w14:paraId="77B2BD18">
            <w:pPr>
              <w:widowControl/>
              <w:spacing w:line="240" w:lineRule="auto"/>
              <w:rPr>
                <w:rFonts w:hint="eastAsia" w:ascii="宋体" w:hAnsi="宋体" w:eastAsia="宋体" w:cs="宋体"/>
                <w:color w:val="auto"/>
                <w:sz w:val="24"/>
                <w:szCs w:val="24"/>
              </w:rPr>
            </w:pPr>
          </w:p>
        </w:tc>
      </w:tr>
      <w:tr w14:paraId="0AD3F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2C256045">
            <w:pPr>
              <w:widowControl/>
              <w:spacing w:line="240" w:lineRule="auto"/>
              <w:rPr>
                <w:rFonts w:hint="eastAsia" w:ascii="宋体" w:hAnsi="宋体" w:eastAsia="宋体" w:cs="宋体"/>
                <w:color w:val="auto"/>
                <w:sz w:val="24"/>
                <w:szCs w:val="24"/>
              </w:rPr>
            </w:pPr>
          </w:p>
        </w:tc>
        <w:tc>
          <w:tcPr>
            <w:tcW w:w="3326" w:type="dxa"/>
          </w:tcPr>
          <w:p w14:paraId="3B69275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"_接收退费核对数据接口_1"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接收退费核对数据接口</w:t>
            </w:r>
            <w:r>
              <w:rPr>
                <w:rStyle w:val="24"/>
                <w:rFonts w:hint="eastAsia" w:ascii="宋体" w:hAnsi="宋体" w:eastAsia="宋体" w:cs="宋体"/>
                <w:color w:val="auto"/>
                <w:sz w:val="24"/>
                <w:szCs w:val="24"/>
              </w:rPr>
              <w:fldChar w:fldCharType="end"/>
            </w:r>
          </w:p>
        </w:tc>
        <w:tc>
          <w:tcPr>
            <w:tcW w:w="2525" w:type="dxa"/>
          </w:tcPr>
          <w:p w14:paraId="0CA83E4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receiveCheckWriteOffData</w:t>
            </w:r>
          </w:p>
        </w:tc>
        <w:tc>
          <w:tcPr>
            <w:tcW w:w="2394" w:type="dxa"/>
          </w:tcPr>
          <w:p w14:paraId="2F668B00">
            <w:pPr>
              <w:widowControl/>
              <w:spacing w:line="240" w:lineRule="auto"/>
              <w:rPr>
                <w:rFonts w:hint="eastAsia" w:ascii="宋体" w:hAnsi="宋体" w:eastAsia="宋体" w:cs="宋体"/>
                <w:color w:val="auto"/>
                <w:sz w:val="24"/>
                <w:szCs w:val="24"/>
              </w:rPr>
            </w:pPr>
          </w:p>
        </w:tc>
      </w:tr>
      <w:tr w14:paraId="3977F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continue"/>
          </w:tcPr>
          <w:p w14:paraId="7C4EFF6B">
            <w:pPr>
              <w:widowControl/>
              <w:spacing w:line="240" w:lineRule="auto"/>
              <w:rPr>
                <w:rFonts w:hint="eastAsia" w:ascii="宋体" w:hAnsi="宋体" w:eastAsia="宋体" w:cs="宋体"/>
                <w:color w:val="auto"/>
                <w:sz w:val="24"/>
                <w:szCs w:val="24"/>
              </w:rPr>
            </w:pPr>
          </w:p>
        </w:tc>
        <w:tc>
          <w:tcPr>
            <w:tcW w:w="3326" w:type="dxa"/>
          </w:tcPr>
          <w:p w14:paraId="7C6F44C3">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"_接收业务时间开票信息接口_1"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接收业务时间开票信息接口</w:t>
            </w:r>
            <w:r>
              <w:rPr>
                <w:rStyle w:val="24"/>
                <w:rFonts w:hint="eastAsia" w:ascii="宋体" w:hAnsi="宋体" w:eastAsia="宋体" w:cs="宋体"/>
                <w:color w:val="auto"/>
                <w:sz w:val="24"/>
                <w:szCs w:val="24"/>
              </w:rPr>
              <w:fldChar w:fldCharType="end"/>
            </w:r>
          </w:p>
        </w:tc>
        <w:tc>
          <w:tcPr>
            <w:tcW w:w="2525" w:type="dxa"/>
          </w:tcPr>
          <w:p w14:paraId="7CC669A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receiveBillByBusDate</w:t>
            </w:r>
          </w:p>
        </w:tc>
        <w:tc>
          <w:tcPr>
            <w:tcW w:w="2394" w:type="dxa"/>
          </w:tcPr>
          <w:p w14:paraId="5EC309EE">
            <w:pPr>
              <w:widowControl/>
              <w:spacing w:line="240" w:lineRule="auto"/>
              <w:rPr>
                <w:rFonts w:hint="eastAsia" w:ascii="宋体" w:hAnsi="宋体" w:eastAsia="宋体" w:cs="宋体"/>
                <w:color w:val="auto"/>
                <w:sz w:val="24"/>
                <w:szCs w:val="24"/>
              </w:rPr>
            </w:pPr>
          </w:p>
        </w:tc>
      </w:tr>
      <w:tr w14:paraId="00756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vMerge w:val="restart"/>
            <w:vAlign w:val="center"/>
          </w:tcPr>
          <w:p w14:paraId="727E246C">
            <w:pPr>
              <w:widowControl/>
              <w:spacing w:line="240" w:lineRule="auto"/>
              <w:jc w:val="center"/>
              <w:rPr>
                <w:rFonts w:hint="eastAsia" w:ascii="宋体" w:hAnsi="宋体" w:eastAsia="宋体" w:cs="宋体"/>
                <w:color w:val="auto"/>
                <w:sz w:val="24"/>
                <w:szCs w:val="24"/>
              </w:rPr>
            </w:pPr>
            <w:bookmarkStart w:id="409" w:name="OLE_LINK47" w:colFirst="1" w:colLast="1"/>
            <w:bookmarkStart w:id="410" w:name="OLE_LINK48" w:colFirst="2" w:colLast="2"/>
            <w:r>
              <w:rPr>
                <w:rFonts w:hint="eastAsia" w:ascii="宋体" w:hAnsi="宋体" w:eastAsia="宋体" w:cs="宋体"/>
                <w:color w:val="auto"/>
                <w:sz w:val="24"/>
                <w:szCs w:val="24"/>
              </w:rPr>
              <w:t>打印通知</w:t>
            </w:r>
          </w:p>
        </w:tc>
        <w:tc>
          <w:tcPr>
            <w:tcW w:w="3326" w:type="dxa"/>
          </w:tcPr>
          <w:p w14:paraId="3CBF124D">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"_打印纸质票据接口"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打印纸质票据接口</w:t>
            </w:r>
            <w:r>
              <w:rPr>
                <w:rStyle w:val="23"/>
                <w:rFonts w:hint="eastAsia" w:ascii="宋体" w:hAnsi="宋体" w:eastAsia="宋体" w:cs="宋体"/>
                <w:color w:val="auto"/>
                <w:sz w:val="24"/>
                <w:szCs w:val="24"/>
              </w:rPr>
              <w:fldChar w:fldCharType="end"/>
            </w:r>
          </w:p>
        </w:tc>
        <w:tc>
          <w:tcPr>
            <w:tcW w:w="2525" w:type="dxa"/>
          </w:tcPr>
          <w:p w14:paraId="5C4001BC">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turnPaperPrint</w:t>
            </w:r>
          </w:p>
        </w:tc>
        <w:tc>
          <w:tcPr>
            <w:tcW w:w="2394" w:type="dxa"/>
          </w:tcPr>
          <w:p w14:paraId="5674051C">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适用于博思客户端组件</w:t>
            </w:r>
          </w:p>
        </w:tc>
      </w:tr>
      <w:tr w14:paraId="3DA7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36" w:type="dxa"/>
            <w:vMerge w:val="continue"/>
          </w:tcPr>
          <w:p w14:paraId="3BDF71A0">
            <w:pPr>
              <w:widowControl/>
              <w:spacing w:line="240" w:lineRule="auto"/>
              <w:rPr>
                <w:rFonts w:hint="eastAsia" w:ascii="宋体" w:hAnsi="宋体" w:eastAsia="宋体" w:cs="宋体"/>
                <w:color w:val="auto"/>
                <w:sz w:val="24"/>
                <w:szCs w:val="24"/>
              </w:rPr>
            </w:pPr>
          </w:p>
        </w:tc>
        <w:tc>
          <w:tcPr>
            <w:tcW w:w="3326" w:type="dxa"/>
          </w:tcPr>
          <w:p w14:paraId="1AA9DD53">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"_重新换开纸质票据接口_1"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重新打印纸质票据接口</w:t>
            </w:r>
            <w:r>
              <w:rPr>
                <w:rStyle w:val="24"/>
                <w:rFonts w:hint="eastAsia" w:ascii="宋体" w:hAnsi="宋体" w:eastAsia="宋体" w:cs="宋体"/>
                <w:color w:val="auto"/>
                <w:sz w:val="24"/>
                <w:szCs w:val="24"/>
              </w:rPr>
              <w:fldChar w:fldCharType="end"/>
            </w:r>
          </w:p>
        </w:tc>
        <w:tc>
          <w:tcPr>
            <w:tcW w:w="2525" w:type="dxa"/>
          </w:tcPr>
          <w:p w14:paraId="1DAD47B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reTurnPaperPrint</w:t>
            </w:r>
          </w:p>
        </w:tc>
        <w:tc>
          <w:tcPr>
            <w:tcW w:w="2394" w:type="dxa"/>
          </w:tcPr>
          <w:p w14:paraId="5011F91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适用于博思客户端组件</w:t>
            </w:r>
          </w:p>
        </w:tc>
      </w:tr>
      <w:tr w14:paraId="730D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36" w:type="dxa"/>
            <w:vMerge w:val="continue"/>
          </w:tcPr>
          <w:p w14:paraId="0ACB2551">
            <w:pPr>
              <w:widowControl/>
              <w:spacing w:line="240" w:lineRule="auto"/>
              <w:rPr>
                <w:rFonts w:hint="eastAsia" w:ascii="宋体" w:hAnsi="宋体" w:eastAsia="宋体" w:cs="宋体"/>
                <w:color w:val="auto"/>
                <w:sz w:val="24"/>
                <w:szCs w:val="24"/>
              </w:rPr>
            </w:pPr>
          </w:p>
        </w:tc>
        <w:tc>
          <w:tcPr>
            <w:tcW w:w="3326" w:type="dxa"/>
          </w:tcPr>
          <w:p w14:paraId="75FC9CAA">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"_打印已换开纸质票据接口"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打印已开具纸质票据接口</w:t>
            </w:r>
            <w:r>
              <w:rPr>
                <w:rStyle w:val="23"/>
                <w:rFonts w:hint="eastAsia" w:ascii="宋体" w:hAnsi="宋体" w:eastAsia="宋体" w:cs="宋体"/>
                <w:color w:val="auto"/>
                <w:sz w:val="24"/>
                <w:szCs w:val="24"/>
              </w:rPr>
              <w:fldChar w:fldCharType="end"/>
            </w:r>
          </w:p>
        </w:tc>
        <w:tc>
          <w:tcPr>
            <w:tcW w:w="2525" w:type="dxa"/>
          </w:tcPr>
          <w:p w14:paraId="5BD2EBAA">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printPaperBill</w:t>
            </w:r>
          </w:p>
        </w:tc>
        <w:tc>
          <w:tcPr>
            <w:tcW w:w="2394" w:type="dxa"/>
          </w:tcPr>
          <w:p w14:paraId="4AA6C646">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适用于博思客户端组件</w:t>
            </w:r>
          </w:p>
        </w:tc>
      </w:tr>
      <w:tr w14:paraId="31BD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36" w:type="dxa"/>
            <w:vMerge w:val="continue"/>
          </w:tcPr>
          <w:p w14:paraId="73D63E7E">
            <w:pPr>
              <w:widowControl/>
              <w:spacing w:line="240" w:lineRule="auto"/>
              <w:rPr>
                <w:rFonts w:hint="eastAsia" w:ascii="宋体" w:hAnsi="宋体" w:eastAsia="宋体" w:cs="宋体"/>
                <w:color w:val="auto"/>
                <w:sz w:val="24"/>
                <w:szCs w:val="24"/>
              </w:rPr>
            </w:pPr>
          </w:p>
        </w:tc>
        <w:tc>
          <w:tcPr>
            <w:tcW w:w="3326" w:type="dxa"/>
          </w:tcPr>
          <w:p w14:paraId="5096AF90">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"_打印电子票据接口"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打印电子票据接口</w:t>
            </w:r>
            <w:r>
              <w:rPr>
                <w:rStyle w:val="24"/>
                <w:rFonts w:hint="eastAsia" w:ascii="宋体" w:hAnsi="宋体" w:eastAsia="宋体" w:cs="宋体"/>
                <w:color w:val="auto"/>
                <w:sz w:val="24"/>
                <w:szCs w:val="24"/>
              </w:rPr>
              <w:fldChar w:fldCharType="end"/>
            </w:r>
          </w:p>
        </w:tc>
        <w:tc>
          <w:tcPr>
            <w:tcW w:w="2525" w:type="dxa"/>
          </w:tcPr>
          <w:p w14:paraId="29CE4B8C">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p</w:t>
            </w:r>
            <w:r>
              <w:rPr>
                <w:rFonts w:hint="eastAsia" w:ascii="宋体" w:hAnsi="宋体" w:eastAsia="宋体" w:cs="宋体"/>
                <w:color w:val="auto"/>
                <w:sz w:val="24"/>
                <w:szCs w:val="24"/>
                <w:lang w:bidi="ar"/>
              </w:rPr>
              <w:t>rintElectBill</w:t>
            </w:r>
          </w:p>
        </w:tc>
        <w:tc>
          <w:tcPr>
            <w:tcW w:w="2394" w:type="dxa"/>
          </w:tcPr>
          <w:p w14:paraId="351817C6">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适用于博思客户端组件</w:t>
            </w:r>
          </w:p>
        </w:tc>
      </w:tr>
      <w:tr w14:paraId="09A3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36" w:type="dxa"/>
            <w:vMerge w:val="continue"/>
          </w:tcPr>
          <w:p w14:paraId="65B7AC2A">
            <w:pPr>
              <w:widowControl/>
              <w:spacing w:line="240" w:lineRule="auto"/>
              <w:rPr>
                <w:rFonts w:hint="eastAsia" w:ascii="宋体" w:hAnsi="宋体" w:eastAsia="宋体" w:cs="宋体"/>
                <w:color w:val="auto"/>
                <w:sz w:val="24"/>
                <w:szCs w:val="24"/>
              </w:rPr>
            </w:pPr>
          </w:p>
        </w:tc>
        <w:tc>
          <w:tcPr>
            <w:tcW w:w="3326" w:type="dxa"/>
          </w:tcPr>
          <w:p w14:paraId="01557F34">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"_获取电子票据清单总页数接口" </w:instrText>
            </w:r>
            <w:r>
              <w:rPr>
                <w:rFonts w:hint="eastAsia" w:ascii="宋体" w:hAnsi="宋体" w:eastAsia="宋体" w:cs="宋体"/>
                <w:color w:val="auto"/>
                <w:sz w:val="24"/>
                <w:szCs w:val="24"/>
              </w:rPr>
              <w:fldChar w:fldCharType="separate"/>
            </w:r>
            <w:r>
              <w:rPr>
                <w:rStyle w:val="23"/>
                <w:rFonts w:hint="eastAsia" w:ascii="宋体" w:hAnsi="宋体" w:eastAsia="宋体" w:cs="宋体"/>
                <w:color w:val="auto"/>
                <w:sz w:val="24"/>
                <w:szCs w:val="24"/>
              </w:rPr>
              <w:t>获取电子票据清单总页数接口</w:t>
            </w:r>
            <w:r>
              <w:rPr>
                <w:rStyle w:val="23"/>
                <w:rFonts w:hint="eastAsia" w:ascii="宋体" w:hAnsi="宋体" w:eastAsia="宋体" w:cs="宋体"/>
                <w:color w:val="auto"/>
                <w:sz w:val="24"/>
                <w:szCs w:val="24"/>
              </w:rPr>
              <w:fldChar w:fldCharType="end"/>
            </w:r>
          </w:p>
        </w:tc>
        <w:tc>
          <w:tcPr>
            <w:tcW w:w="2525" w:type="dxa"/>
          </w:tcPr>
          <w:p w14:paraId="32FB9E42">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getElectBill</w:t>
            </w:r>
            <w:r>
              <w:rPr>
                <w:rFonts w:hint="eastAsia" w:ascii="宋体" w:hAnsi="宋体" w:eastAsia="宋体" w:cs="宋体"/>
                <w:color w:val="auto"/>
                <w:sz w:val="24"/>
                <w:szCs w:val="24"/>
                <w:shd w:val="clear" w:color="auto" w:fill="FFFFFF"/>
              </w:rPr>
              <w:t>lListTotal</w:t>
            </w:r>
          </w:p>
        </w:tc>
        <w:tc>
          <w:tcPr>
            <w:tcW w:w="2394" w:type="dxa"/>
          </w:tcPr>
          <w:p w14:paraId="0B48B61B">
            <w:pPr>
              <w:widowControl/>
              <w:spacing w:line="240" w:lineRule="auto"/>
              <w:rPr>
                <w:rFonts w:hint="eastAsia" w:ascii="宋体" w:hAnsi="宋体" w:eastAsia="宋体" w:cs="宋体"/>
                <w:color w:val="auto"/>
                <w:sz w:val="24"/>
                <w:szCs w:val="24"/>
              </w:rPr>
            </w:pPr>
          </w:p>
        </w:tc>
      </w:tr>
      <w:tr w14:paraId="5792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36" w:type="dxa"/>
            <w:vMerge w:val="continue"/>
          </w:tcPr>
          <w:p w14:paraId="44AF5EBF">
            <w:pPr>
              <w:widowControl/>
              <w:spacing w:line="240" w:lineRule="auto"/>
              <w:rPr>
                <w:rFonts w:hint="eastAsia" w:ascii="宋体" w:hAnsi="宋体" w:eastAsia="宋体" w:cs="宋体"/>
                <w:color w:val="auto"/>
                <w:sz w:val="24"/>
                <w:szCs w:val="24"/>
              </w:rPr>
            </w:pPr>
          </w:p>
        </w:tc>
        <w:tc>
          <w:tcPr>
            <w:tcW w:w="3326" w:type="dxa"/>
          </w:tcPr>
          <w:p w14:paraId="58C2BBCE">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"_打印电子票据清单接口"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打印电子票据清单接口</w:t>
            </w:r>
            <w:r>
              <w:rPr>
                <w:rStyle w:val="24"/>
                <w:rFonts w:hint="eastAsia" w:ascii="宋体" w:hAnsi="宋体" w:eastAsia="宋体" w:cs="宋体"/>
                <w:color w:val="auto"/>
                <w:sz w:val="24"/>
                <w:szCs w:val="24"/>
              </w:rPr>
              <w:fldChar w:fldCharType="end"/>
            </w:r>
          </w:p>
        </w:tc>
        <w:tc>
          <w:tcPr>
            <w:tcW w:w="2525" w:type="dxa"/>
          </w:tcPr>
          <w:p w14:paraId="5532A945">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printElectBillList</w:t>
            </w:r>
          </w:p>
        </w:tc>
        <w:tc>
          <w:tcPr>
            <w:tcW w:w="2394" w:type="dxa"/>
          </w:tcPr>
          <w:p w14:paraId="6EE9F67A">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适用于博思客户端组件</w:t>
            </w:r>
          </w:p>
        </w:tc>
      </w:tr>
      <w:tr w14:paraId="05C4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36" w:type="dxa"/>
            <w:vMerge w:val="continue"/>
          </w:tcPr>
          <w:p w14:paraId="278EDBD2">
            <w:pPr>
              <w:widowControl/>
              <w:spacing w:line="240" w:lineRule="auto"/>
              <w:rPr>
                <w:rFonts w:hint="eastAsia" w:ascii="宋体" w:hAnsi="宋体" w:eastAsia="宋体" w:cs="宋体"/>
                <w:color w:val="auto"/>
                <w:sz w:val="24"/>
                <w:szCs w:val="24"/>
              </w:rPr>
            </w:pPr>
          </w:p>
        </w:tc>
        <w:tc>
          <w:tcPr>
            <w:tcW w:w="3326" w:type="dxa"/>
          </w:tcPr>
          <w:p w14:paraId="73B3AEBA">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\l "_发送电子票据通知接口" </w:instrText>
            </w:r>
            <w:r>
              <w:rPr>
                <w:rFonts w:hint="eastAsia" w:ascii="宋体" w:hAnsi="宋体" w:eastAsia="宋体" w:cs="宋体"/>
                <w:color w:val="auto"/>
                <w:sz w:val="24"/>
                <w:szCs w:val="24"/>
              </w:rPr>
              <w:fldChar w:fldCharType="separate"/>
            </w:r>
            <w:r>
              <w:rPr>
                <w:rStyle w:val="24"/>
                <w:rFonts w:hint="eastAsia" w:ascii="宋体" w:hAnsi="宋体" w:eastAsia="宋体" w:cs="宋体"/>
                <w:color w:val="auto"/>
                <w:sz w:val="24"/>
                <w:szCs w:val="24"/>
              </w:rPr>
              <w:t>发送电子票据通知接口</w:t>
            </w:r>
            <w:r>
              <w:rPr>
                <w:rStyle w:val="24"/>
                <w:rFonts w:hint="eastAsia" w:ascii="宋体" w:hAnsi="宋体" w:eastAsia="宋体" w:cs="宋体"/>
                <w:color w:val="auto"/>
                <w:sz w:val="24"/>
                <w:szCs w:val="24"/>
              </w:rPr>
              <w:fldChar w:fldCharType="end"/>
            </w:r>
          </w:p>
        </w:tc>
        <w:tc>
          <w:tcPr>
            <w:tcW w:w="2525" w:type="dxa"/>
          </w:tcPr>
          <w:p w14:paraId="3186C101">
            <w:pPr>
              <w:widowControl/>
              <w:spacing w:line="240" w:lineRule="auto"/>
              <w:rPr>
                <w:rFonts w:hint="eastAsia" w:ascii="宋体" w:hAnsi="宋体" w:eastAsia="宋体" w:cs="宋体"/>
                <w:color w:val="auto"/>
                <w:sz w:val="24"/>
                <w:szCs w:val="24"/>
              </w:rPr>
            </w:pPr>
            <w:r>
              <w:rPr>
                <w:rFonts w:hint="eastAsia" w:ascii="宋体" w:hAnsi="宋体" w:eastAsia="宋体" w:cs="宋体"/>
                <w:color w:val="auto"/>
                <w:sz w:val="24"/>
                <w:szCs w:val="24"/>
              </w:rPr>
              <w:t>sendBillNotice</w:t>
            </w:r>
          </w:p>
        </w:tc>
        <w:tc>
          <w:tcPr>
            <w:tcW w:w="2394" w:type="dxa"/>
          </w:tcPr>
          <w:p w14:paraId="575E5173">
            <w:pPr>
              <w:widowControl/>
              <w:spacing w:line="240" w:lineRule="auto"/>
              <w:rPr>
                <w:rFonts w:hint="eastAsia" w:ascii="宋体" w:hAnsi="宋体" w:eastAsia="宋体" w:cs="宋体"/>
                <w:color w:val="auto"/>
                <w:sz w:val="24"/>
                <w:szCs w:val="24"/>
              </w:rPr>
            </w:pPr>
          </w:p>
        </w:tc>
      </w:tr>
      <w:bookmarkEnd w:id="409"/>
      <w:bookmarkEnd w:id="410"/>
    </w:tbl>
    <w:p w14:paraId="3E5A5EAA">
      <w:pPr>
        <w:spacing w:before="156" w:beforeLines="50" w:after="156" w:afterLines="50"/>
        <w:ind w:right="210" w:firstLine="480" w:firstLineChars="200"/>
        <w:rPr>
          <w:rFonts w:hint="eastAsia" w:ascii="宋体" w:hAnsi="宋体" w:eastAsia="宋体" w:cs="宋体"/>
          <w:sz w:val="24"/>
          <w:szCs w:val="24"/>
        </w:rPr>
      </w:pPr>
      <w:r>
        <w:rPr>
          <w:rFonts w:hint="eastAsia" w:ascii="宋体" w:hAnsi="宋体" w:eastAsia="宋体" w:cs="宋体"/>
          <w:sz w:val="24"/>
          <w:szCs w:val="24"/>
        </w:rPr>
        <w:t>注：财务入账、数据核对类接口，可根据医院财务实际需求进行对接</w:t>
      </w:r>
    </w:p>
    <w:p w14:paraId="44F192D6">
      <w:pPr>
        <w:pStyle w:val="5"/>
        <w:numPr>
          <w:ilvl w:val="0"/>
          <w:numId w:val="0"/>
        </w:numPr>
        <w:ind w:left="864"/>
        <w:rPr>
          <w:rFonts w:hint="eastAsia" w:ascii="宋体" w:hAnsi="宋体" w:eastAsia="宋体" w:cs="宋体"/>
          <w:sz w:val="24"/>
          <w:szCs w:val="24"/>
        </w:rPr>
      </w:pPr>
      <w:r>
        <w:rPr>
          <w:rFonts w:hint="eastAsia" w:ascii="宋体" w:hAnsi="宋体" w:eastAsia="宋体" w:cs="宋体"/>
          <w:sz w:val="24"/>
          <w:szCs w:val="24"/>
        </w:rPr>
        <w:t>1.2.10.2报表管理</w:t>
      </w:r>
    </w:p>
    <w:tbl>
      <w:tblPr>
        <w:tblStyle w:val="20"/>
        <w:tblW w:w="9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709"/>
        <w:gridCol w:w="7916"/>
      </w:tblGrid>
      <w:tr w14:paraId="19B3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shd w:val="clear" w:color="auto" w:fill="auto"/>
            <w:vAlign w:val="center"/>
          </w:tcPr>
          <w:p w14:paraId="0820718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技术类别</w:t>
            </w:r>
          </w:p>
        </w:tc>
        <w:tc>
          <w:tcPr>
            <w:tcW w:w="709" w:type="dxa"/>
            <w:shd w:val="clear" w:color="auto" w:fill="auto"/>
            <w:vAlign w:val="center"/>
          </w:tcPr>
          <w:p w14:paraId="47266F0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序号</w:t>
            </w:r>
          </w:p>
        </w:tc>
        <w:tc>
          <w:tcPr>
            <w:tcW w:w="7916" w:type="dxa"/>
            <w:shd w:val="clear" w:color="auto" w:fill="auto"/>
            <w:vAlign w:val="center"/>
          </w:tcPr>
          <w:p w14:paraId="67D20DE5">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技术要求</w:t>
            </w:r>
          </w:p>
        </w:tc>
      </w:tr>
      <w:tr w14:paraId="7967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restart"/>
            <w:shd w:val="clear" w:color="auto" w:fill="auto"/>
            <w:vAlign w:val="center"/>
          </w:tcPr>
          <w:p w14:paraId="6BB170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运行环境</w:t>
            </w:r>
          </w:p>
        </w:tc>
        <w:tc>
          <w:tcPr>
            <w:tcW w:w="709" w:type="dxa"/>
            <w:shd w:val="clear" w:color="auto" w:fill="auto"/>
            <w:vAlign w:val="center"/>
          </w:tcPr>
          <w:p w14:paraId="5A4C0A8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916" w:type="dxa"/>
            <w:shd w:val="clear" w:color="auto" w:fill="auto"/>
          </w:tcPr>
          <w:p w14:paraId="7C109DC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采用C/S+B/S架构充分利用两端硬件，支持将任务分配到Client和Server两端，降低了系统的通讯开销。能够在客户端实现报表设计并上传至服务器，也能够在通过浏览器直接在服务器中进行报表使用。</w:t>
            </w:r>
          </w:p>
        </w:tc>
      </w:tr>
      <w:tr w14:paraId="7F5A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55E2D99C">
            <w:pPr>
              <w:widowControl/>
              <w:jc w:val="left"/>
              <w:rPr>
                <w:rFonts w:hint="eastAsia" w:ascii="宋体" w:hAnsi="宋体" w:eastAsia="宋体" w:cs="宋体"/>
                <w:kern w:val="0"/>
                <w:sz w:val="24"/>
                <w:szCs w:val="24"/>
              </w:rPr>
            </w:pPr>
          </w:p>
        </w:tc>
        <w:tc>
          <w:tcPr>
            <w:tcW w:w="709" w:type="dxa"/>
            <w:shd w:val="clear" w:color="auto" w:fill="auto"/>
            <w:vAlign w:val="center"/>
          </w:tcPr>
          <w:p w14:paraId="4CD4CD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916" w:type="dxa"/>
            <w:shd w:val="clear" w:color="auto" w:fill="auto"/>
          </w:tcPr>
          <w:p w14:paraId="7DAEDFF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兼容Chrome、Edge、Firefox、IE9及以上版本、360浏览器等主流浏览器（HTML5架构，兼容性强），且无需安装任何插件。</w:t>
            </w:r>
          </w:p>
        </w:tc>
      </w:tr>
      <w:tr w14:paraId="040B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098CD7C3">
            <w:pPr>
              <w:widowControl/>
              <w:jc w:val="left"/>
              <w:rPr>
                <w:rFonts w:hint="eastAsia" w:ascii="宋体" w:hAnsi="宋体" w:eastAsia="宋体" w:cs="宋体"/>
                <w:kern w:val="0"/>
                <w:sz w:val="24"/>
                <w:szCs w:val="24"/>
              </w:rPr>
            </w:pPr>
          </w:p>
        </w:tc>
        <w:tc>
          <w:tcPr>
            <w:tcW w:w="709" w:type="dxa"/>
            <w:shd w:val="clear" w:color="auto" w:fill="auto"/>
            <w:vAlign w:val="center"/>
          </w:tcPr>
          <w:p w14:paraId="0588848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7916" w:type="dxa"/>
            <w:shd w:val="clear" w:color="auto" w:fill="auto"/>
          </w:tcPr>
          <w:p w14:paraId="723CC09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采用Java开发，具有良好的跨平台支持，支持主流操作系统，包括但不限于Solaris、Aix、Windows、macOS、Linux、Unix、IRIX。</w:t>
            </w:r>
          </w:p>
        </w:tc>
      </w:tr>
      <w:tr w14:paraId="2795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412A0E4F">
            <w:pPr>
              <w:widowControl/>
              <w:jc w:val="left"/>
              <w:rPr>
                <w:rFonts w:hint="eastAsia" w:ascii="宋体" w:hAnsi="宋体" w:eastAsia="宋体" w:cs="宋体"/>
                <w:kern w:val="0"/>
                <w:sz w:val="24"/>
                <w:szCs w:val="24"/>
              </w:rPr>
            </w:pPr>
          </w:p>
        </w:tc>
        <w:tc>
          <w:tcPr>
            <w:tcW w:w="709" w:type="dxa"/>
            <w:shd w:val="clear" w:color="auto" w:fill="auto"/>
            <w:vAlign w:val="center"/>
          </w:tcPr>
          <w:p w14:paraId="48ECBA1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7916" w:type="dxa"/>
            <w:shd w:val="clear" w:color="auto" w:fill="auto"/>
          </w:tcPr>
          <w:p w14:paraId="42E3BF33">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支持Tomcat、WebLogic、WebSphere、JBoss等主流Web应用服务器。</w:t>
            </w:r>
          </w:p>
        </w:tc>
      </w:tr>
      <w:tr w14:paraId="676B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63A299E3">
            <w:pPr>
              <w:widowControl/>
              <w:jc w:val="left"/>
              <w:rPr>
                <w:rFonts w:hint="eastAsia" w:ascii="宋体" w:hAnsi="宋体" w:eastAsia="宋体" w:cs="宋体"/>
                <w:kern w:val="0"/>
                <w:sz w:val="24"/>
                <w:szCs w:val="24"/>
              </w:rPr>
            </w:pPr>
          </w:p>
        </w:tc>
        <w:tc>
          <w:tcPr>
            <w:tcW w:w="709" w:type="dxa"/>
            <w:shd w:val="clear" w:color="auto" w:fill="auto"/>
            <w:vAlign w:val="center"/>
          </w:tcPr>
          <w:p w14:paraId="72021A1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7916" w:type="dxa"/>
            <w:shd w:val="clear" w:color="auto" w:fill="auto"/>
            <w:noWrap/>
            <w:vAlign w:val="bottom"/>
          </w:tcPr>
          <w:p w14:paraId="273B31CD">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支持国产化操作系统，如麒麟、统信UOS、普华、中科方德等。</w:t>
            </w:r>
          </w:p>
        </w:tc>
      </w:tr>
      <w:tr w14:paraId="0D6D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restart"/>
            <w:shd w:val="clear" w:color="auto" w:fill="auto"/>
            <w:vAlign w:val="center"/>
          </w:tcPr>
          <w:p w14:paraId="6AF3839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支持数据源</w:t>
            </w:r>
          </w:p>
        </w:tc>
        <w:tc>
          <w:tcPr>
            <w:tcW w:w="709" w:type="dxa"/>
            <w:shd w:val="clear" w:color="auto" w:fill="auto"/>
            <w:vAlign w:val="center"/>
          </w:tcPr>
          <w:p w14:paraId="0040AF6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916" w:type="dxa"/>
            <w:shd w:val="clear" w:color="auto" w:fill="auto"/>
          </w:tcPr>
          <w:p w14:paraId="614B218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支持对数据的来源进行管理，支持对数据源进行新建、编辑、重命名和删除等操作，并提供连通性的测试。</w:t>
            </w:r>
          </w:p>
        </w:tc>
      </w:tr>
      <w:tr w14:paraId="6493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73EBBB20">
            <w:pPr>
              <w:widowControl/>
              <w:jc w:val="left"/>
              <w:rPr>
                <w:rFonts w:hint="eastAsia" w:ascii="宋体" w:hAnsi="宋体" w:eastAsia="宋体" w:cs="宋体"/>
                <w:kern w:val="0"/>
                <w:sz w:val="24"/>
                <w:szCs w:val="24"/>
              </w:rPr>
            </w:pPr>
          </w:p>
        </w:tc>
        <w:tc>
          <w:tcPr>
            <w:tcW w:w="709" w:type="dxa"/>
            <w:shd w:val="clear" w:color="auto" w:fill="auto"/>
            <w:vAlign w:val="center"/>
          </w:tcPr>
          <w:p w14:paraId="328B03B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916" w:type="dxa"/>
            <w:shd w:val="clear" w:color="auto" w:fill="auto"/>
          </w:tcPr>
          <w:p w14:paraId="7263E830">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支持JDBC、ODBC、JNDI等数据连接方式，支持通过导入外部数据库jar驱动进行其他种类的数据库连接。</w:t>
            </w:r>
          </w:p>
        </w:tc>
      </w:tr>
      <w:tr w14:paraId="4649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0B2256FD">
            <w:pPr>
              <w:widowControl/>
              <w:jc w:val="left"/>
              <w:rPr>
                <w:rFonts w:hint="eastAsia" w:ascii="宋体" w:hAnsi="宋体" w:eastAsia="宋体" w:cs="宋体"/>
                <w:kern w:val="0"/>
                <w:sz w:val="24"/>
                <w:szCs w:val="24"/>
              </w:rPr>
            </w:pPr>
          </w:p>
        </w:tc>
        <w:tc>
          <w:tcPr>
            <w:tcW w:w="709" w:type="dxa"/>
            <w:shd w:val="clear" w:color="auto" w:fill="auto"/>
            <w:vAlign w:val="center"/>
          </w:tcPr>
          <w:p w14:paraId="2B468E9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7916" w:type="dxa"/>
            <w:shd w:val="clear" w:color="auto" w:fill="auto"/>
            <w:noWrap/>
            <w:vAlign w:val="bottom"/>
          </w:tcPr>
          <w:p w14:paraId="48849FC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支持主流关系型数据库，包括MySQL、Oracle、SQL Server、DB2、Postgre SQL、Access、Sybase等。</w:t>
            </w:r>
          </w:p>
        </w:tc>
      </w:tr>
      <w:tr w14:paraId="1068D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5177F1FA">
            <w:pPr>
              <w:widowControl/>
              <w:jc w:val="left"/>
              <w:rPr>
                <w:rFonts w:hint="eastAsia" w:ascii="宋体" w:hAnsi="宋体" w:eastAsia="宋体" w:cs="宋体"/>
                <w:kern w:val="0"/>
                <w:sz w:val="24"/>
                <w:szCs w:val="24"/>
              </w:rPr>
            </w:pPr>
          </w:p>
        </w:tc>
        <w:tc>
          <w:tcPr>
            <w:tcW w:w="709" w:type="dxa"/>
            <w:shd w:val="clear" w:color="auto" w:fill="auto"/>
            <w:vAlign w:val="center"/>
          </w:tcPr>
          <w:p w14:paraId="685B95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7916" w:type="dxa"/>
            <w:shd w:val="clear" w:color="auto" w:fill="auto"/>
          </w:tcPr>
          <w:p w14:paraId="2409D14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支持数据集的内置使用，更便捷的使用通用数据。</w:t>
            </w:r>
          </w:p>
        </w:tc>
      </w:tr>
      <w:tr w14:paraId="3616A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B055A9D">
            <w:pPr>
              <w:widowControl/>
              <w:jc w:val="left"/>
              <w:rPr>
                <w:rFonts w:hint="eastAsia" w:ascii="宋体" w:hAnsi="宋体" w:eastAsia="宋体" w:cs="宋体"/>
                <w:kern w:val="0"/>
                <w:sz w:val="24"/>
                <w:szCs w:val="24"/>
              </w:rPr>
            </w:pPr>
          </w:p>
        </w:tc>
        <w:tc>
          <w:tcPr>
            <w:tcW w:w="709" w:type="dxa"/>
            <w:shd w:val="clear" w:color="auto" w:fill="auto"/>
            <w:vAlign w:val="center"/>
          </w:tcPr>
          <w:p w14:paraId="47A8DF5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7916" w:type="dxa"/>
            <w:shd w:val="clear" w:color="auto" w:fill="auto"/>
          </w:tcPr>
          <w:p w14:paraId="437967C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支持数据集的关联，将不同来源数据进行关联整合，包括合并和按条件选择两种方式。</w:t>
            </w:r>
          </w:p>
        </w:tc>
      </w:tr>
      <w:tr w14:paraId="5C0C8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5BC0690B">
            <w:pPr>
              <w:widowControl/>
              <w:jc w:val="left"/>
              <w:rPr>
                <w:rFonts w:hint="eastAsia" w:ascii="宋体" w:hAnsi="宋体" w:eastAsia="宋体" w:cs="宋体"/>
                <w:kern w:val="0"/>
                <w:sz w:val="24"/>
                <w:szCs w:val="24"/>
              </w:rPr>
            </w:pPr>
          </w:p>
        </w:tc>
        <w:tc>
          <w:tcPr>
            <w:tcW w:w="709" w:type="dxa"/>
            <w:shd w:val="clear" w:color="auto" w:fill="auto"/>
            <w:vAlign w:val="center"/>
          </w:tcPr>
          <w:p w14:paraId="1CC5723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916" w:type="dxa"/>
            <w:shd w:val="clear" w:color="auto" w:fill="auto"/>
          </w:tcPr>
          <w:p w14:paraId="50D5323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兼容各种数据库SQL，并且可支持视图和存储过程，而且在SQL中能够使用自己的平台函数。</w:t>
            </w:r>
          </w:p>
        </w:tc>
      </w:tr>
      <w:tr w14:paraId="44D9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restart"/>
            <w:shd w:val="clear" w:color="auto" w:fill="auto"/>
            <w:vAlign w:val="center"/>
          </w:tcPr>
          <w:p w14:paraId="64E20ED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设计器</w:t>
            </w:r>
          </w:p>
        </w:tc>
        <w:tc>
          <w:tcPr>
            <w:tcW w:w="709" w:type="dxa"/>
            <w:shd w:val="clear" w:color="auto" w:fill="auto"/>
            <w:vAlign w:val="center"/>
          </w:tcPr>
          <w:p w14:paraId="27FF16C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916" w:type="dxa"/>
            <w:shd w:val="clear" w:color="auto" w:fill="auto"/>
          </w:tcPr>
          <w:p w14:paraId="5DF75B91">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设计器是独立安装包，支持Windows、macOS、移动端(IOS、Android)等版本，服务器安装包支持Windows、macOS、Linux等版本。</w:t>
            </w:r>
          </w:p>
        </w:tc>
      </w:tr>
      <w:tr w14:paraId="22D7D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7591242A">
            <w:pPr>
              <w:widowControl/>
              <w:jc w:val="left"/>
              <w:rPr>
                <w:rFonts w:hint="eastAsia" w:ascii="宋体" w:hAnsi="宋体" w:eastAsia="宋体" w:cs="宋体"/>
                <w:kern w:val="0"/>
                <w:sz w:val="24"/>
                <w:szCs w:val="24"/>
              </w:rPr>
            </w:pPr>
          </w:p>
        </w:tc>
        <w:tc>
          <w:tcPr>
            <w:tcW w:w="709" w:type="dxa"/>
            <w:shd w:val="clear" w:color="auto" w:fill="auto"/>
            <w:vAlign w:val="center"/>
          </w:tcPr>
          <w:p w14:paraId="4638E49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916" w:type="dxa"/>
            <w:shd w:val="clear" w:color="auto" w:fill="auto"/>
          </w:tcPr>
          <w:p w14:paraId="10B0132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采用类Excel设计器，支持直接打开Excel文件，兼容Excel公式，支持多sheet操作，支持单元格无限扩展，支持行列对称。</w:t>
            </w:r>
          </w:p>
        </w:tc>
      </w:tr>
      <w:tr w14:paraId="0D7B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78B55C8D">
            <w:pPr>
              <w:widowControl/>
              <w:jc w:val="left"/>
              <w:rPr>
                <w:rFonts w:hint="eastAsia" w:ascii="宋体" w:hAnsi="宋体" w:eastAsia="宋体" w:cs="宋体"/>
                <w:kern w:val="0"/>
                <w:sz w:val="24"/>
                <w:szCs w:val="24"/>
              </w:rPr>
            </w:pPr>
          </w:p>
        </w:tc>
        <w:tc>
          <w:tcPr>
            <w:tcW w:w="709" w:type="dxa"/>
            <w:shd w:val="clear" w:color="auto" w:fill="auto"/>
            <w:vAlign w:val="center"/>
          </w:tcPr>
          <w:p w14:paraId="19B741E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7916" w:type="dxa"/>
            <w:shd w:val="clear" w:color="auto" w:fill="auto"/>
          </w:tcPr>
          <w:p w14:paraId="2569E8F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支持在Web页面对报表进行二次数据分析预览如二次过滤、筛选、排序等操作。</w:t>
            </w:r>
          </w:p>
        </w:tc>
      </w:tr>
      <w:tr w14:paraId="0EB27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65CEA363">
            <w:pPr>
              <w:widowControl/>
              <w:jc w:val="left"/>
              <w:rPr>
                <w:rFonts w:hint="eastAsia" w:ascii="宋体" w:hAnsi="宋体" w:eastAsia="宋体" w:cs="宋体"/>
                <w:kern w:val="0"/>
                <w:sz w:val="24"/>
                <w:szCs w:val="24"/>
              </w:rPr>
            </w:pPr>
          </w:p>
        </w:tc>
        <w:tc>
          <w:tcPr>
            <w:tcW w:w="709" w:type="dxa"/>
            <w:shd w:val="clear" w:color="auto" w:fill="auto"/>
            <w:vAlign w:val="center"/>
          </w:tcPr>
          <w:p w14:paraId="680DE41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7916" w:type="dxa"/>
            <w:shd w:val="clear" w:color="auto" w:fill="auto"/>
          </w:tcPr>
          <w:p w14:paraId="76CF2831">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支持操作步骤撤销和重做，撤销次数可自由设定。</w:t>
            </w:r>
          </w:p>
        </w:tc>
      </w:tr>
      <w:tr w14:paraId="43C8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40D06E94">
            <w:pPr>
              <w:widowControl/>
              <w:jc w:val="left"/>
              <w:rPr>
                <w:rFonts w:hint="eastAsia" w:ascii="宋体" w:hAnsi="宋体" w:eastAsia="宋体" w:cs="宋体"/>
                <w:kern w:val="0"/>
                <w:sz w:val="24"/>
                <w:szCs w:val="24"/>
              </w:rPr>
            </w:pPr>
          </w:p>
        </w:tc>
        <w:tc>
          <w:tcPr>
            <w:tcW w:w="709" w:type="dxa"/>
            <w:shd w:val="clear" w:color="auto" w:fill="auto"/>
            <w:vAlign w:val="center"/>
          </w:tcPr>
          <w:p w14:paraId="31C8269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7916" w:type="dxa"/>
            <w:shd w:val="clear" w:color="auto" w:fill="auto"/>
          </w:tcPr>
          <w:p w14:paraId="6A7613D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支持报表文件加锁和解锁的功能，可对当前报表文件进行锁定，其它制作员就不能同时来编辑此文件，有效防止文件编辑冲突。</w:t>
            </w:r>
          </w:p>
        </w:tc>
      </w:tr>
      <w:tr w14:paraId="38DB9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3803C58A">
            <w:pPr>
              <w:widowControl/>
              <w:jc w:val="left"/>
              <w:rPr>
                <w:rFonts w:hint="eastAsia" w:ascii="宋体" w:hAnsi="宋体" w:eastAsia="宋体" w:cs="宋体"/>
                <w:kern w:val="0"/>
                <w:sz w:val="24"/>
                <w:szCs w:val="24"/>
              </w:rPr>
            </w:pPr>
          </w:p>
        </w:tc>
        <w:tc>
          <w:tcPr>
            <w:tcW w:w="709" w:type="dxa"/>
            <w:shd w:val="clear" w:color="auto" w:fill="auto"/>
            <w:vAlign w:val="center"/>
          </w:tcPr>
          <w:p w14:paraId="5B94EA6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916" w:type="dxa"/>
            <w:shd w:val="clear" w:color="auto" w:fill="auto"/>
          </w:tcPr>
          <w:p w14:paraId="7822FDA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支持多工作目录，可随时在多个工程项目上切换工作。</w:t>
            </w:r>
          </w:p>
        </w:tc>
      </w:tr>
      <w:tr w14:paraId="4B1F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177F5493">
            <w:pPr>
              <w:widowControl/>
              <w:jc w:val="left"/>
              <w:rPr>
                <w:rFonts w:hint="eastAsia" w:ascii="宋体" w:hAnsi="宋体" w:eastAsia="宋体" w:cs="宋体"/>
                <w:kern w:val="0"/>
                <w:sz w:val="24"/>
                <w:szCs w:val="24"/>
              </w:rPr>
            </w:pPr>
          </w:p>
        </w:tc>
        <w:tc>
          <w:tcPr>
            <w:tcW w:w="709" w:type="dxa"/>
            <w:shd w:val="clear" w:color="auto" w:fill="auto"/>
            <w:vAlign w:val="center"/>
          </w:tcPr>
          <w:p w14:paraId="1ACD7F8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7</w:t>
            </w:r>
          </w:p>
        </w:tc>
        <w:tc>
          <w:tcPr>
            <w:tcW w:w="7916" w:type="dxa"/>
            <w:shd w:val="clear" w:color="auto" w:fill="auto"/>
          </w:tcPr>
          <w:p w14:paraId="6409813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支持多种语言选择，涵盖简体中文、繁体中文、英文、日文、韩文等语言。</w:t>
            </w:r>
          </w:p>
        </w:tc>
      </w:tr>
      <w:tr w14:paraId="5ACD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511CA73A">
            <w:pPr>
              <w:widowControl/>
              <w:jc w:val="left"/>
              <w:rPr>
                <w:rFonts w:hint="eastAsia" w:ascii="宋体" w:hAnsi="宋体" w:eastAsia="宋体" w:cs="宋体"/>
                <w:kern w:val="0"/>
                <w:sz w:val="24"/>
                <w:szCs w:val="24"/>
              </w:rPr>
            </w:pPr>
          </w:p>
        </w:tc>
        <w:tc>
          <w:tcPr>
            <w:tcW w:w="709" w:type="dxa"/>
            <w:shd w:val="clear" w:color="auto" w:fill="auto"/>
            <w:vAlign w:val="center"/>
          </w:tcPr>
          <w:p w14:paraId="577A41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7916" w:type="dxa"/>
            <w:shd w:val="clear" w:color="auto" w:fill="auto"/>
          </w:tcPr>
          <w:p w14:paraId="0DA0D15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支持软件在线更新升级，并提供更新日志查看，免去重新安装的麻烦。</w:t>
            </w:r>
          </w:p>
        </w:tc>
      </w:tr>
      <w:tr w14:paraId="7C20C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7D269D50">
            <w:pPr>
              <w:widowControl/>
              <w:jc w:val="left"/>
              <w:rPr>
                <w:rFonts w:hint="eastAsia" w:ascii="宋体" w:hAnsi="宋体" w:eastAsia="宋体" w:cs="宋体"/>
                <w:kern w:val="0"/>
                <w:sz w:val="24"/>
                <w:szCs w:val="24"/>
              </w:rPr>
            </w:pPr>
          </w:p>
        </w:tc>
        <w:tc>
          <w:tcPr>
            <w:tcW w:w="709" w:type="dxa"/>
            <w:shd w:val="clear" w:color="auto" w:fill="auto"/>
            <w:vAlign w:val="center"/>
          </w:tcPr>
          <w:p w14:paraId="25AA571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9</w:t>
            </w:r>
          </w:p>
        </w:tc>
        <w:tc>
          <w:tcPr>
            <w:tcW w:w="7916" w:type="dxa"/>
            <w:shd w:val="clear" w:color="auto" w:fill="auto"/>
          </w:tcPr>
          <w:p w14:paraId="56B57C7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支持在设计器环境检测功能，对于设计器闪退、设计器某功能卡死、无效等重点场景进行监测，辅助用户定位溯源。</w:t>
            </w:r>
          </w:p>
        </w:tc>
      </w:tr>
      <w:tr w14:paraId="4F010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restart"/>
            <w:shd w:val="clear" w:color="auto" w:fill="auto"/>
            <w:vAlign w:val="center"/>
          </w:tcPr>
          <w:p w14:paraId="315500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报表设计</w:t>
            </w:r>
          </w:p>
        </w:tc>
        <w:tc>
          <w:tcPr>
            <w:tcW w:w="709" w:type="dxa"/>
            <w:shd w:val="clear" w:color="auto" w:fill="auto"/>
            <w:vAlign w:val="center"/>
          </w:tcPr>
          <w:p w14:paraId="01D2836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916" w:type="dxa"/>
            <w:shd w:val="clear" w:color="auto" w:fill="auto"/>
          </w:tcPr>
          <w:p w14:paraId="6070A310">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支持简单的设计方式，通过连接数据库后直接对字段进行拖拉拽等操作以后就可以实现报表页面设计，可以通过横向扩展和纵向扩展以及父子格和格间关系以及动态隔间运算完成中国式复杂报表设计。</w:t>
            </w:r>
          </w:p>
        </w:tc>
      </w:tr>
      <w:tr w14:paraId="0243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4A08207C">
            <w:pPr>
              <w:widowControl/>
              <w:jc w:val="left"/>
              <w:rPr>
                <w:rFonts w:hint="eastAsia" w:ascii="宋体" w:hAnsi="宋体" w:eastAsia="宋体" w:cs="宋体"/>
                <w:kern w:val="0"/>
                <w:sz w:val="24"/>
                <w:szCs w:val="24"/>
              </w:rPr>
            </w:pPr>
          </w:p>
        </w:tc>
        <w:tc>
          <w:tcPr>
            <w:tcW w:w="709" w:type="dxa"/>
            <w:shd w:val="clear" w:color="auto" w:fill="auto"/>
            <w:vAlign w:val="center"/>
          </w:tcPr>
          <w:p w14:paraId="63E512B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916" w:type="dxa"/>
            <w:shd w:val="clear" w:color="auto" w:fill="auto"/>
          </w:tcPr>
          <w:p w14:paraId="36A15601">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支持异构数据源，单张报表的数据可以来自不同的数据集或数据库。</w:t>
            </w:r>
          </w:p>
        </w:tc>
      </w:tr>
      <w:tr w14:paraId="75C9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36F60CC6">
            <w:pPr>
              <w:widowControl/>
              <w:jc w:val="left"/>
              <w:rPr>
                <w:rFonts w:hint="eastAsia" w:ascii="宋体" w:hAnsi="宋体" w:eastAsia="宋体" w:cs="宋体"/>
                <w:kern w:val="0"/>
                <w:sz w:val="24"/>
                <w:szCs w:val="24"/>
              </w:rPr>
            </w:pPr>
          </w:p>
        </w:tc>
        <w:tc>
          <w:tcPr>
            <w:tcW w:w="709" w:type="dxa"/>
            <w:shd w:val="clear" w:color="auto" w:fill="auto"/>
            <w:vAlign w:val="center"/>
          </w:tcPr>
          <w:p w14:paraId="142F5C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7916" w:type="dxa"/>
            <w:shd w:val="clear" w:color="auto" w:fill="auto"/>
          </w:tcPr>
          <w:p w14:paraId="1DF4881E">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支持中国式复杂报表设计，包括斜线表头、分片与冻结、交叉报表、分栏报表、折叠树式报表、图文混排的Word类经营报告式报表等。</w:t>
            </w:r>
          </w:p>
        </w:tc>
      </w:tr>
      <w:tr w14:paraId="582D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3117F0A">
            <w:pPr>
              <w:widowControl/>
              <w:jc w:val="left"/>
              <w:rPr>
                <w:rFonts w:hint="eastAsia" w:ascii="宋体" w:hAnsi="宋体" w:eastAsia="宋体" w:cs="宋体"/>
                <w:kern w:val="0"/>
                <w:sz w:val="24"/>
                <w:szCs w:val="24"/>
              </w:rPr>
            </w:pPr>
          </w:p>
        </w:tc>
        <w:tc>
          <w:tcPr>
            <w:tcW w:w="709" w:type="dxa"/>
            <w:shd w:val="clear" w:color="auto" w:fill="auto"/>
            <w:vAlign w:val="center"/>
          </w:tcPr>
          <w:p w14:paraId="165017A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7916" w:type="dxa"/>
            <w:shd w:val="clear" w:color="auto" w:fill="auto"/>
          </w:tcPr>
          <w:p w14:paraId="0EE5006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分组报表支持自定义公式分组、自定义条件分组、相邻连续分组、归并分组、组织递归树等多种展现方式。</w:t>
            </w:r>
          </w:p>
        </w:tc>
      </w:tr>
      <w:tr w14:paraId="47DA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113EA7C1">
            <w:pPr>
              <w:widowControl/>
              <w:jc w:val="left"/>
              <w:rPr>
                <w:rFonts w:hint="eastAsia" w:ascii="宋体" w:hAnsi="宋体" w:eastAsia="宋体" w:cs="宋体"/>
                <w:kern w:val="0"/>
                <w:sz w:val="24"/>
                <w:szCs w:val="24"/>
              </w:rPr>
            </w:pPr>
          </w:p>
        </w:tc>
        <w:tc>
          <w:tcPr>
            <w:tcW w:w="709" w:type="dxa"/>
            <w:shd w:val="clear" w:color="auto" w:fill="auto"/>
            <w:vAlign w:val="center"/>
          </w:tcPr>
          <w:p w14:paraId="218E197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7916" w:type="dxa"/>
            <w:shd w:val="clear" w:color="auto" w:fill="auto"/>
          </w:tcPr>
          <w:p w14:paraId="71446529">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支持主子式的报表，包括单表式主子表和嵌入式主子表。</w:t>
            </w:r>
          </w:p>
        </w:tc>
      </w:tr>
      <w:tr w14:paraId="6E4A9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04" w:type="dxa"/>
            <w:vMerge w:val="continue"/>
            <w:vAlign w:val="center"/>
          </w:tcPr>
          <w:p w14:paraId="2BA045E8">
            <w:pPr>
              <w:widowControl/>
              <w:jc w:val="left"/>
              <w:rPr>
                <w:rFonts w:hint="eastAsia" w:ascii="宋体" w:hAnsi="宋体" w:eastAsia="宋体" w:cs="宋体"/>
                <w:kern w:val="0"/>
                <w:sz w:val="24"/>
                <w:szCs w:val="24"/>
              </w:rPr>
            </w:pPr>
          </w:p>
        </w:tc>
        <w:tc>
          <w:tcPr>
            <w:tcW w:w="709" w:type="dxa"/>
            <w:shd w:val="clear" w:color="auto" w:fill="auto"/>
            <w:vAlign w:val="center"/>
          </w:tcPr>
          <w:p w14:paraId="4476FB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916" w:type="dxa"/>
            <w:shd w:val="clear" w:color="auto" w:fill="auto"/>
          </w:tcPr>
          <w:p w14:paraId="6580D7C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支持报表的分栏，包括行分栏、列分栏、组内分栏、卡片分栏等。</w:t>
            </w:r>
          </w:p>
        </w:tc>
      </w:tr>
      <w:tr w14:paraId="72E3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1FB8EB1">
            <w:pPr>
              <w:widowControl/>
              <w:jc w:val="left"/>
              <w:rPr>
                <w:rFonts w:hint="eastAsia" w:ascii="宋体" w:hAnsi="宋体" w:eastAsia="宋体" w:cs="宋体"/>
                <w:kern w:val="0"/>
                <w:sz w:val="24"/>
                <w:szCs w:val="24"/>
              </w:rPr>
            </w:pPr>
          </w:p>
        </w:tc>
        <w:tc>
          <w:tcPr>
            <w:tcW w:w="709" w:type="dxa"/>
            <w:shd w:val="clear" w:color="auto" w:fill="auto"/>
            <w:vAlign w:val="center"/>
          </w:tcPr>
          <w:p w14:paraId="74A4157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7</w:t>
            </w:r>
          </w:p>
        </w:tc>
        <w:tc>
          <w:tcPr>
            <w:tcW w:w="7916" w:type="dxa"/>
            <w:shd w:val="clear" w:color="auto" w:fill="auto"/>
          </w:tcPr>
          <w:p w14:paraId="746F0DE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支持折叠树形式的报表，可以自动进行组织递归树分层，无需多层过滤条件，提升此类报表的执行性能。</w:t>
            </w:r>
          </w:p>
        </w:tc>
      </w:tr>
      <w:tr w14:paraId="0724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7AD03471">
            <w:pPr>
              <w:widowControl/>
              <w:jc w:val="left"/>
              <w:rPr>
                <w:rFonts w:hint="eastAsia" w:ascii="宋体" w:hAnsi="宋体" w:eastAsia="宋体" w:cs="宋体"/>
                <w:kern w:val="0"/>
                <w:sz w:val="24"/>
                <w:szCs w:val="24"/>
              </w:rPr>
            </w:pPr>
          </w:p>
        </w:tc>
        <w:tc>
          <w:tcPr>
            <w:tcW w:w="709" w:type="dxa"/>
            <w:shd w:val="clear" w:color="auto" w:fill="auto"/>
            <w:vAlign w:val="center"/>
          </w:tcPr>
          <w:p w14:paraId="6B55AA3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7916" w:type="dxa"/>
            <w:shd w:val="clear" w:color="auto" w:fill="auto"/>
          </w:tcPr>
          <w:p w14:paraId="22AFB2E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支持表头冻结，可以多层冻结，支持行列同时冻结。</w:t>
            </w:r>
          </w:p>
        </w:tc>
      </w:tr>
      <w:tr w14:paraId="7782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5C790B19">
            <w:pPr>
              <w:widowControl/>
              <w:jc w:val="left"/>
              <w:rPr>
                <w:rFonts w:hint="eastAsia" w:ascii="宋体" w:hAnsi="宋体" w:eastAsia="宋体" w:cs="宋体"/>
                <w:kern w:val="0"/>
                <w:sz w:val="24"/>
                <w:szCs w:val="24"/>
              </w:rPr>
            </w:pPr>
          </w:p>
        </w:tc>
        <w:tc>
          <w:tcPr>
            <w:tcW w:w="709" w:type="dxa"/>
            <w:shd w:val="clear" w:color="auto" w:fill="auto"/>
            <w:vAlign w:val="center"/>
          </w:tcPr>
          <w:p w14:paraId="1740059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9</w:t>
            </w:r>
          </w:p>
        </w:tc>
        <w:tc>
          <w:tcPr>
            <w:tcW w:w="7916" w:type="dxa"/>
            <w:shd w:val="clear" w:color="auto" w:fill="auto"/>
          </w:tcPr>
          <w:p w14:paraId="733BF26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支持通过条件属性动态控制单元格的字体、背景、前景、缩进、形态、控件、超链、新值、宽高等，满足各种使用场景。</w:t>
            </w:r>
          </w:p>
        </w:tc>
      </w:tr>
      <w:tr w14:paraId="451E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29278CFE">
            <w:pPr>
              <w:widowControl/>
              <w:jc w:val="left"/>
              <w:rPr>
                <w:rFonts w:hint="eastAsia" w:ascii="宋体" w:hAnsi="宋体" w:eastAsia="宋体" w:cs="宋体"/>
                <w:kern w:val="0"/>
                <w:sz w:val="24"/>
                <w:szCs w:val="24"/>
              </w:rPr>
            </w:pPr>
          </w:p>
        </w:tc>
        <w:tc>
          <w:tcPr>
            <w:tcW w:w="709" w:type="dxa"/>
            <w:shd w:val="clear" w:color="auto" w:fill="auto"/>
            <w:vAlign w:val="center"/>
          </w:tcPr>
          <w:p w14:paraId="177B70C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7916" w:type="dxa"/>
            <w:shd w:val="clear" w:color="auto" w:fill="auto"/>
          </w:tcPr>
          <w:p w14:paraId="6F040809">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支持多种控件样式，可以通过下拉框，文本框，按钮，下拉复选框，日期控件，数字控件，下拉树，密码控件，按钮组控件，复选按钮控件等来进行数据传递和数据获取。</w:t>
            </w:r>
          </w:p>
        </w:tc>
      </w:tr>
      <w:tr w14:paraId="709E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0695EC72">
            <w:pPr>
              <w:widowControl/>
              <w:jc w:val="left"/>
              <w:rPr>
                <w:rFonts w:hint="eastAsia" w:ascii="宋体" w:hAnsi="宋体" w:eastAsia="宋体" w:cs="宋体"/>
                <w:kern w:val="0"/>
                <w:sz w:val="24"/>
                <w:szCs w:val="24"/>
              </w:rPr>
            </w:pPr>
          </w:p>
        </w:tc>
        <w:tc>
          <w:tcPr>
            <w:tcW w:w="709" w:type="dxa"/>
            <w:shd w:val="clear" w:color="auto" w:fill="auto"/>
            <w:vAlign w:val="center"/>
          </w:tcPr>
          <w:p w14:paraId="4327976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11</w:t>
            </w:r>
          </w:p>
        </w:tc>
        <w:tc>
          <w:tcPr>
            <w:tcW w:w="7916" w:type="dxa"/>
            <w:shd w:val="clear" w:color="auto" w:fill="auto"/>
          </w:tcPr>
          <w:p w14:paraId="36605A8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支持报表超链接，可自由设置内容，包括文件、网络报表、web链接、JavaScript等，超链可以多种方式打开，譬如新窗口、对话框等。</w:t>
            </w:r>
          </w:p>
        </w:tc>
      </w:tr>
      <w:tr w14:paraId="45BF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49EA6FD0">
            <w:pPr>
              <w:widowControl/>
              <w:jc w:val="left"/>
              <w:rPr>
                <w:rFonts w:hint="eastAsia" w:ascii="宋体" w:hAnsi="宋体" w:eastAsia="宋体" w:cs="宋体"/>
                <w:kern w:val="0"/>
                <w:sz w:val="24"/>
                <w:szCs w:val="24"/>
              </w:rPr>
            </w:pPr>
          </w:p>
        </w:tc>
        <w:tc>
          <w:tcPr>
            <w:tcW w:w="709" w:type="dxa"/>
            <w:shd w:val="clear" w:color="auto" w:fill="auto"/>
            <w:vAlign w:val="center"/>
          </w:tcPr>
          <w:p w14:paraId="1DEA9D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12</w:t>
            </w:r>
          </w:p>
        </w:tc>
        <w:tc>
          <w:tcPr>
            <w:tcW w:w="7916" w:type="dxa"/>
            <w:shd w:val="clear" w:color="auto" w:fill="auto"/>
          </w:tcPr>
          <w:p w14:paraId="32007A3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单元格高级属性，支持富文本、支持以HTML显示内容、支持鼠标提示、支持条形码展示。</w:t>
            </w:r>
          </w:p>
        </w:tc>
      </w:tr>
      <w:tr w14:paraId="3861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43F988A9">
            <w:pPr>
              <w:widowControl/>
              <w:jc w:val="left"/>
              <w:rPr>
                <w:rFonts w:hint="eastAsia" w:ascii="宋体" w:hAnsi="宋体" w:eastAsia="宋体" w:cs="宋体"/>
                <w:kern w:val="0"/>
                <w:sz w:val="24"/>
                <w:szCs w:val="24"/>
              </w:rPr>
            </w:pPr>
          </w:p>
        </w:tc>
        <w:tc>
          <w:tcPr>
            <w:tcW w:w="709" w:type="dxa"/>
            <w:shd w:val="clear" w:color="auto" w:fill="auto"/>
            <w:vAlign w:val="center"/>
          </w:tcPr>
          <w:p w14:paraId="5BB2F54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13</w:t>
            </w:r>
          </w:p>
        </w:tc>
        <w:tc>
          <w:tcPr>
            <w:tcW w:w="7916" w:type="dxa"/>
            <w:shd w:val="clear" w:color="auto" w:fill="auto"/>
          </w:tcPr>
          <w:p w14:paraId="05CE9CA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支持条形码展示，包括多种编码方式的一维码和二维码。</w:t>
            </w:r>
          </w:p>
        </w:tc>
      </w:tr>
      <w:tr w14:paraId="082E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188E2E3E">
            <w:pPr>
              <w:widowControl/>
              <w:jc w:val="left"/>
              <w:rPr>
                <w:rFonts w:hint="eastAsia" w:ascii="宋体" w:hAnsi="宋体" w:eastAsia="宋体" w:cs="宋体"/>
                <w:kern w:val="0"/>
                <w:sz w:val="24"/>
                <w:szCs w:val="24"/>
              </w:rPr>
            </w:pPr>
          </w:p>
        </w:tc>
        <w:tc>
          <w:tcPr>
            <w:tcW w:w="709" w:type="dxa"/>
            <w:shd w:val="clear" w:color="auto" w:fill="auto"/>
            <w:vAlign w:val="center"/>
          </w:tcPr>
          <w:p w14:paraId="4192B52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14</w:t>
            </w:r>
          </w:p>
        </w:tc>
        <w:tc>
          <w:tcPr>
            <w:tcW w:w="7916" w:type="dxa"/>
            <w:shd w:val="clear" w:color="auto" w:fill="auto"/>
          </w:tcPr>
          <w:p w14:paraId="50A9952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支持富文本编辑器，实现同一单元格中不同内容样式不同。</w:t>
            </w:r>
          </w:p>
        </w:tc>
      </w:tr>
      <w:tr w14:paraId="4AF79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73A1FEF0">
            <w:pPr>
              <w:widowControl/>
              <w:jc w:val="left"/>
              <w:rPr>
                <w:rFonts w:hint="eastAsia" w:ascii="宋体" w:hAnsi="宋体" w:eastAsia="宋体" w:cs="宋体"/>
                <w:kern w:val="0"/>
                <w:sz w:val="24"/>
                <w:szCs w:val="24"/>
              </w:rPr>
            </w:pPr>
          </w:p>
        </w:tc>
        <w:tc>
          <w:tcPr>
            <w:tcW w:w="709" w:type="dxa"/>
            <w:shd w:val="clear" w:color="auto" w:fill="auto"/>
            <w:vAlign w:val="center"/>
          </w:tcPr>
          <w:p w14:paraId="5B72FCB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w:t>
            </w:r>
          </w:p>
        </w:tc>
        <w:tc>
          <w:tcPr>
            <w:tcW w:w="7916" w:type="dxa"/>
            <w:shd w:val="clear" w:color="auto" w:fill="auto"/>
          </w:tcPr>
          <w:p w14:paraId="4D528C5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支持公式编辑框功能，支持输入提示，可协助检查公式语法问题。</w:t>
            </w:r>
          </w:p>
        </w:tc>
      </w:tr>
      <w:tr w14:paraId="2F95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1A927E75">
            <w:pPr>
              <w:widowControl/>
              <w:jc w:val="left"/>
              <w:rPr>
                <w:rFonts w:hint="eastAsia" w:ascii="宋体" w:hAnsi="宋体" w:eastAsia="宋体" w:cs="宋体"/>
                <w:kern w:val="0"/>
                <w:sz w:val="24"/>
                <w:szCs w:val="24"/>
              </w:rPr>
            </w:pPr>
          </w:p>
        </w:tc>
        <w:tc>
          <w:tcPr>
            <w:tcW w:w="709" w:type="dxa"/>
            <w:shd w:val="clear" w:color="auto" w:fill="auto"/>
            <w:vAlign w:val="center"/>
          </w:tcPr>
          <w:p w14:paraId="4AC30F6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w:t>
            </w:r>
          </w:p>
        </w:tc>
        <w:tc>
          <w:tcPr>
            <w:tcW w:w="7916" w:type="dxa"/>
            <w:shd w:val="clear" w:color="auto" w:fill="auto"/>
          </w:tcPr>
          <w:p w14:paraId="25AAA340">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内置多种函数公式，包括但不限于数学和三角函数、文本函数、日期和时间函数、逻辑函数、数组函数、报表函数等。</w:t>
            </w:r>
          </w:p>
        </w:tc>
      </w:tr>
      <w:tr w14:paraId="65FB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96CD493">
            <w:pPr>
              <w:widowControl/>
              <w:jc w:val="left"/>
              <w:rPr>
                <w:rFonts w:hint="eastAsia" w:ascii="宋体" w:hAnsi="宋体" w:eastAsia="宋体" w:cs="宋体"/>
                <w:kern w:val="0"/>
                <w:sz w:val="24"/>
                <w:szCs w:val="24"/>
              </w:rPr>
            </w:pPr>
          </w:p>
        </w:tc>
        <w:tc>
          <w:tcPr>
            <w:tcW w:w="709" w:type="dxa"/>
            <w:shd w:val="clear" w:color="auto" w:fill="auto"/>
            <w:vAlign w:val="center"/>
          </w:tcPr>
          <w:p w14:paraId="3648EA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17</w:t>
            </w:r>
          </w:p>
        </w:tc>
        <w:tc>
          <w:tcPr>
            <w:tcW w:w="7916" w:type="dxa"/>
            <w:shd w:val="clear" w:color="auto" w:fill="auto"/>
          </w:tcPr>
          <w:p w14:paraId="5ED72806">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提供自定义函数机制，支持根据业务逻辑进行JAVA代码公式编写并引入到公式编辑器中。</w:t>
            </w:r>
          </w:p>
        </w:tc>
      </w:tr>
      <w:tr w14:paraId="342E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4977EF7B">
            <w:pPr>
              <w:widowControl/>
              <w:jc w:val="left"/>
              <w:rPr>
                <w:rFonts w:hint="eastAsia" w:ascii="宋体" w:hAnsi="宋体" w:eastAsia="宋体" w:cs="宋体"/>
                <w:kern w:val="0"/>
                <w:sz w:val="24"/>
                <w:szCs w:val="24"/>
              </w:rPr>
            </w:pPr>
          </w:p>
        </w:tc>
        <w:tc>
          <w:tcPr>
            <w:tcW w:w="709" w:type="dxa"/>
            <w:shd w:val="clear" w:color="auto" w:fill="auto"/>
            <w:vAlign w:val="center"/>
          </w:tcPr>
          <w:p w14:paraId="4ED08D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7916" w:type="dxa"/>
            <w:shd w:val="clear" w:color="auto" w:fill="auto"/>
          </w:tcPr>
          <w:p w14:paraId="125CDFF1">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可以实现动态的格间运算，快速实现数据的占比、数据比较、同期比、环比、排名、循环应用、逐层累计、跨层累计、交叉表累计、行序号、组内序号等。</w:t>
            </w:r>
          </w:p>
        </w:tc>
      </w:tr>
      <w:tr w14:paraId="39529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5A63DD46">
            <w:pPr>
              <w:widowControl/>
              <w:jc w:val="left"/>
              <w:rPr>
                <w:rFonts w:hint="eastAsia" w:ascii="宋体" w:hAnsi="宋体" w:eastAsia="宋体" w:cs="宋体"/>
                <w:kern w:val="0"/>
                <w:sz w:val="24"/>
                <w:szCs w:val="24"/>
              </w:rPr>
            </w:pPr>
          </w:p>
        </w:tc>
        <w:tc>
          <w:tcPr>
            <w:tcW w:w="709" w:type="dxa"/>
            <w:shd w:val="clear" w:color="auto" w:fill="auto"/>
            <w:vAlign w:val="center"/>
          </w:tcPr>
          <w:p w14:paraId="5E9E810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19</w:t>
            </w:r>
          </w:p>
        </w:tc>
        <w:tc>
          <w:tcPr>
            <w:tcW w:w="7916" w:type="dxa"/>
            <w:shd w:val="clear" w:color="auto" w:fill="auto"/>
          </w:tcPr>
          <w:p w14:paraId="25B10D7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支持元素的悬浮，以悬浮的形式显示文本、公式、图片、图表等类型。</w:t>
            </w:r>
          </w:p>
        </w:tc>
      </w:tr>
      <w:tr w14:paraId="44A0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106F7AE0">
            <w:pPr>
              <w:widowControl/>
              <w:jc w:val="left"/>
              <w:rPr>
                <w:rFonts w:hint="eastAsia" w:ascii="宋体" w:hAnsi="宋体" w:eastAsia="宋体" w:cs="宋体"/>
                <w:kern w:val="0"/>
                <w:sz w:val="24"/>
                <w:szCs w:val="24"/>
              </w:rPr>
            </w:pPr>
          </w:p>
        </w:tc>
        <w:tc>
          <w:tcPr>
            <w:tcW w:w="709" w:type="dxa"/>
            <w:shd w:val="clear" w:color="auto" w:fill="auto"/>
            <w:vAlign w:val="center"/>
          </w:tcPr>
          <w:p w14:paraId="5244545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916" w:type="dxa"/>
            <w:shd w:val="clear" w:color="auto" w:fill="auto"/>
          </w:tcPr>
          <w:p w14:paraId="4BEBF1D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支持报表自适应页面大小，提供多种自适应逻辑，支持表格字体自适应，自适应属性可单独为某张报表文件设置，也可以对全局设置。</w:t>
            </w:r>
          </w:p>
        </w:tc>
      </w:tr>
      <w:tr w14:paraId="389E4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7AD4DBDE">
            <w:pPr>
              <w:widowControl/>
              <w:jc w:val="left"/>
              <w:rPr>
                <w:rFonts w:hint="eastAsia" w:ascii="宋体" w:hAnsi="宋体" w:eastAsia="宋体" w:cs="宋体"/>
                <w:kern w:val="0"/>
                <w:sz w:val="24"/>
                <w:szCs w:val="24"/>
              </w:rPr>
            </w:pPr>
          </w:p>
        </w:tc>
        <w:tc>
          <w:tcPr>
            <w:tcW w:w="709" w:type="dxa"/>
            <w:shd w:val="clear" w:color="auto" w:fill="auto"/>
            <w:vAlign w:val="center"/>
          </w:tcPr>
          <w:p w14:paraId="2C04519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21</w:t>
            </w:r>
          </w:p>
        </w:tc>
        <w:tc>
          <w:tcPr>
            <w:tcW w:w="7916" w:type="dxa"/>
            <w:shd w:val="clear" w:color="auto" w:fill="auto"/>
          </w:tcPr>
          <w:p w14:paraId="5201D88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支持数据脱敏功能，支持建立数据脱敏规则，并与权限结合使用。</w:t>
            </w:r>
          </w:p>
        </w:tc>
      </w:tr>
      <w:tr w14:paraId="5A02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restart"/>
            <w:shd w:val="clear" w:color="auto" w:fill="auto"/>
            <w:vAlign w:val="center"/>
          </w:tcPr>
          <w:p w14:paraId="314004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参数过滤</w:t>
            </w:r>
          </w:p>
        </w:tc>
        <w:tc>
          <w:tcPr>
            <w:tcW w:w="709" w:type="dxa"/>
            <w:shd w:val="clear" w:color="auto" w:fill="auto"/>
            <w:vAlign w:val="center"/>
          </w:tcPr>
          <w:p w14:paraId="5540CD3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916" w:type="dxa"/>
            <w:shd w:val="clear" w:color="auto" w:fill="auto"/>
          </w:tcPr>
          <w:p w14:paraId="7535639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支持参数定义查询界面。</w:t>
            </w:r>
          </w:p>
        </w:tc>
      </w:tr>
      <w:tr w14:paraId="754F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704" w:type="dxa"/>
            <w:vMerge w:val="continue"/>
            <w:vAlign w:val="center"/>
          </w:tcPr>
          <w:p w14:paraId="74DE4E39">
            <w:pPr>
              <w:widowControl/>
              <w:jc w:val="left"/>
              <w:rPr>
                <w:rFonts w:hint="eastAsia" w:ascii="宋体" w:hAnsi="宋体" w:eastAsia="宋体" w:cs="宋体"/>
                <w:kern w:val="0"/>
                <w:sz w:val="24"/>
                <w:szCs w:val="24"/>
              </w:rPr>
            </w:pPr>
          </w:p>
        </w:tc>
        <w:tc>
          <w:tcPr>
            <w:tcW w:w="709" w:type="dxa"/>
            <w:shd w:val="clear" w:color="auto" w:fill="auto"/>
            <w:vAlign w:val="center"/>
          </w:tcPr>
          <w:p w14:paraId="519546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916" w:type="dxa"/>
            <w:shd w:val="clear" w:color="auto" w:fill="auto"/>
          </w:tcPr>
          <w:p w14:paraId="37B25280">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通过参数对报表进行数据过滤，参数支持文本、文本域、数字、密码、按钮复选框、复选框组、单选按钮组、日期下拉框、下拉复选框、时间、多文件上传列表、网页框、下拉树、表格树和视图树等多种控件类型，支持预定义控件、自定义控件。</w:t>
            </w:r>
          </w:p>
        </w:tc>
      </w:tr>
      <w:tr w14:paraId="13FF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C946B42">
            <w:pPr>
              <w:widowControl/>
              <w:jc w:val="left"/>
              <w:rPr>
                <w:rFonts w:hint="eastAsia" w:ascii="宋体" w:hAnsi="宋体" w:eastAsia="宋体" w:cs="宋体"/>
                <w:kern w:val="0"/>
                <w:sz w:val="24"/>
                <w:szCs w:val="24"/>
              </w:rPr>
            </w:pPr>
          </w:p>
        </w:tc>
        <w:tc>
          <w:tcPr>
            <w:tcW w:w="709" w:type="dxa"/>
            <w:shd w:val="clear" w:color="auto" w:fill="auto"/>
            <w:vAlign w:val="center"/>
          </w:tcPr>
          <w:p w14:paraId="12D1A06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7916" w:type="dxa"/>
            <w:shd w:val="clear" w:color="auto" w:fill="auto"/>
          </w:tcPr>
          <w:p w14:paraId="46F778E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支持设置当前报表文件的参数和设置全局的参数，规定参数的应用范围。</w:t>
            </w:r>
          </w:p>
        </w:tc>
      </w:tr>
      <w:tr w14:paraId="71B9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14:paraId="34341DEC">
            <w:pPr>
              <w:widowControl/>
              <w:jc w:val="left"/>
              <w:rPr>
                <w:rFonts w:hint="eastAsia" w:ascii="宋体" w:hAnsi="宋体" w:eastAsia="宋体" w:cs="宋体"/>
                <w:kern w:val="0"/>
                <w:sz w:val="24"/>
                <w:szCs w:val="24"/>
              </w:rPr>
            </w:pPr>
          </w:p>
        </w:tc>
        <w:tc>
          <w:tcPr>
            <w:tcW w:w="709" w:type="dxa"/>
            <w:shd w:val="clear" w:color="auto" w:fill="auto"/>
            <w:vAlign w:val="center"/>
          </w:tcPr>
          <w:p w14:paraId="40EA67D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7916" w:type="dxa"/>
            <w:shd w:val="clear" w:color="auto" w:fill="auto"/>
          </w:tcPr>
          <w:p w14:paraId="7F301FB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提供可视化参数面板，支持采用拖拽式操作在参数面板上进行控件位置的布局，支持设置是否显示参数面板、点击查询前显示报表内容、参数面板的背景设置、参数面板显示位置等。</w:t>
            </w:r>
          </w:p>
        </w:tc>
      </w:tr>
      <w:tr w14:paraId="69EC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49C32130">
            <w:pPr>
              <w:widowControl/>
              <w:jc w:val="left"/>
              <w:rPr>
                <w:rFonts w:hint="eastAsia" w:ascii="宋体" w:hAnsi="宋体" w:eastAsia="宋体" w:cs="宋体"/>
                <w:kern w:val="0"/>
                <w:sz w:val="24"/>
                <w:szCs w:val="24"/>
              </w:rPr>
            </w:pPr>
          </w:p>
        </w:tc>
        <w:tc>
          <w:tcPr>
            <w:tcW w:w="709" w:type="dxa"/>
            <w:shd w:val="clear" w:color="auto" w:fill="auto"/>
            <w:vAlign w:val="center"/>
          </w:tcPr>
          <w:p w14:paraId="67DCC8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7916" w:type="dxa"/>
            <w:shd w:val="clear" w:color="auto" w:fill="auto"/>
          </w:tcPr>
          <w:p w14:paraId="308F9F8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支持参数默认值，支持自动查询数据。</w:t>
            </w:r>
          </w:p>
        </w:tc>
      </w:tr>
      <w:tr w14:paraId="5490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38891BE4">
            <w:pPr>
              <w:widowControl/>
              <w:jc w:val="left"/>
              <w:rPr>
                <w:rFonts w:hint="eastAsia" w:ascii="宋体" w:hAnsi="宋体" w:eastAsia="宋体" w:cs="宋体"/>
                <w:kern w:val="0"/>
                <w:sz w:val="24"/>
                <w:szCs w:val="24"/>
              </w:rPr>
            </w:pPr>
          </w:p>
        </w:tc>
        <w:tc>
          <w:tcPr>
            <w:tcW w:w="709" w:type="dxa"/>
            <w:shd w:val="clear" w:color="auto" w:fill="auto"/>
            <w:vAlign w:val="center"/>
          </w:tcPr>
          <w:p w14:paraId="7FBB1AC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916" w:type="dxa"/>
            <w:shd w:val="clear" w:color="auto" w:fill="auto"/>
          </w:tcPr>
          <w:p w14:paraId="3F21B9D9">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支持参数为空时选出全部值。</w:t>
            </w:r>
          </w:p>
        </w:tc>
      </w:tr>
      <w:tr w14:paraId="68A4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13A7166A">
            <w:pPr>
              <w:widowControl/>
              <w:jc w:val="left"/>
              <w:rPr>
                <w:rFonts w:hint="eastAsia" w:ascii="宋体" w:hAnsi="宋体" w:eastAsia="宋体" w:cs="宋体"/>
                <w:kern w:val="0"/>
                <w:sz w:val="24"/>
                <w:szCs w:val="24"/>
              </w:rPr>
            </w:pPr>
          </w:p>
        </w:tc>
        <w:tc>
          <w:tcPr>
            <w:tcW w:w="709" w:type="dxa"/>
            <w:shd w:val="clear" w:color="auto" w:fill="auto"/>
            <w:vAlign w:val="center"/>
          </w:tcPr>
          <w:p w14:paraId="0F29FEF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7</w:t>
            </w:r>
          </w:p>
        </w:tc>
        <w:tc>
          <w:tcPr>
            <w:tcW w:w="7916" w:type="dxa"/>
            <w:shd w:val="clear" w:color="auto" w:fill="auto"/>
          </w:tcPr>
          <w:p w14:paraId="56BE3870">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支持动态显示参数控件，满足某些条件的时候才显示出查询条件。</w:t>
            </w:r>
          </w:p>
        </w:tc>
      </w:tr>
      <w:tr w14:paraId="1F3C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960BFE4">
            <w:pPr>
              <w:widowControl/>
              <w:jc w:val="left"/>
              <w:rPr>
                <w:rFonts w:hint="eastAsia" w:ascii="宋体" w:hAnsi="宋体" w:eastAsia="宋体" w:cs="宋体"/>
                <w:kern w:val="0"/>
                <w:sz w:val="24"/>
                <w:szCs w:val="24"/>
              </w:rPr>
            </w:pPr>
          </w:p>
        </w:tc>
        <w:tc>
          <w:tcPr>
            <w:tcW w:w="709" w:type="dxa"/>
            <w:shd w:val="clear" w:color="auto" w:fill="auto"/>
            <w:vAlign w:val="center"/>
          </w:tcPr>
          <w:p w14:paraId="4839224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7916" w:type="dxa"/>
            <w:shd w:val="clear" w:color="auto" w:fill="auto"/>
          </w:tcPr>
          <w:p w14:paraId="61B286B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支持参数联动，后一个参数值根据前一个参数值的改变而改变。</w:t>
            </w:r>
          </w:p>
        </w:tc>
      </w:tr>
      <w:tr w14:paraId="2580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0B77E573">
            <w:pPr>
              <w:widowControl/>
              <w:jc w:val="left"/>
              <w:rPr>
                <w:rFonts w:hint="eastAsia" w:ascii="宋体" w:hAnsi="宋体" w:eastAsia="宋体" w:cs="宋体"/>
                <w:kern w:val="0"/>
                <w:sz w:val="24"/>
                <w:szCs w:val="24"/>
              </w:rPr>
            </w:pPr>
          </w:p>
        </w:tc>
        <w:tc>
          <w:tcPr>
            <w:tcW w:w="709" w:type="dxa"/>
            <w:shd w:val="clear" w:color="auto" w:fill="auto"/>
            <w:vAlign w:val="center"/>
          </w:tcPr>
          <w:p w14:paraId="6B411D0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9</w:t>
            </w:r>
          </w:p>
        </w:tc>
        <w:tc>
          <w:tcPr>
            <w:tcW w:w="7916" w:type="dxa"/>
            <w:shd w:val="clear" w:color="auto" w:fill="auto"/>
          </w:tcPr>
          <w:p w14:paraId="4D5F3182">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支持动态列查询，在不确定字段的个数时，可以通过动态列报表来展现。</w:t>
            </w:r>
          </w:p>
        </w:tc>
      </w:tr>
      <w:tr w14:paraId="34A7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091E4FD">
            <w:pPr>
              <w:widowControl/>
              <w:jc w:val="left"/>
              <w:rPr>
                <w:rFonts w:hint="eastAsia" w:ascii="宋体" w:hAnsi="宋体" w:eastAsia="宋体" w:cs="宋体"/>
                <w:kern w:val="0"/>
                <w:sz w:val="24"/>
                <w:szCs w:val="24"/>
              </w:rPr>
            </w:pPr>
          </w:p>
        </w:tc>
        <w:tc>
          <w:tcPr>
            <w:tcW w:w="709" w:type="dxa"/>
            <w:shd w:val="clear" w:color="auto" w:fill="auto"/>
            <w:vAlign w:val="center"/>
          </w:tcPr>
          <w:p w14:paraId="2844CA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7916" w:type="dxa"/>
            <w:shd w:val="clear" w:color="auto" w:fill="auto"/>
          </w:tcPr>
          <w:p w14:paraId="0B5CE5E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支持参数注入，通过注入的值对数据库中的数据进行操作，只取对应的数据。</w:t>
            </w:r>
          </w:p>
        </w:tc>
      </w:tr>
      <w:tr w14:paraId="44E6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0D1C38E6">
            <w:pPr>
              <w:widowControl/>
              <w:jc w:val="left"/>
              <w:rPr>
                <w:rFonts w:hint="eastAsia" w:ascii="宋体" w:hAnsi="宋体" w:eastAsia="宋体" w:cs="宋体"/>
                <w:kern w:val="0"/>
                <w:sz w:val="24"/>
                <w:szCs w:val="24"/>
              </w:rPr>
            </w:pPr>
          </w:p>
        </w:tc>
        <w:tc>
          <w:tcPr>
            <w:tcW w:w="709" w:type="dxa"/>
            <w:shd w:val="clear" w:color="auto" w:fill="auto"/>
            <w:vAlign w:val="center"/>
          </w:tcPr>
          <w:p w14:paraId="56417C5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11</w:t>
            </w:r>
          </w:p>
        </w:tc>
        <w:tc>
          <w:tcPr>
            <w:tcW w:w="7916" w:type="dxa"/>
            <w:shd w:val="clear" w:color="auto" w:fill="auto"/>
          </w:tcPr>
          <w:p w14:paraId="6A531941">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支持自动匹配参数组合，支持手动保存参数组合，同时还支持根据用户习惯，智能推荐常用参数。</w:t>
            </w:r>
          </w:p>
        </w:tc>
      </w:tr>
      <w:tr w14:paraId="3F8A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704" w:type="dxa"/>
            <w:vMerge w:val="restart"/>
            <w:shd w:val="clear" w:color="auto" w:fill="auto"/>
            <w:vAlign w:val="center"/>
          </w:tcPr>
          <w:p w14:paraId="1380C0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图表相关</w:t>
            </w:r>
          </w:p>
        </w:tc>
        <w:tc>
          <w:tcPr>
            <w:tcW w:w="709" w:type="dxa"/>
            <w:shd w:val="clear" w:color="auto" w:fill="auto"/>
            <w:vAlign w:val="center"/>
          </w:tcPr>
          <w:p w14:paraId="29871EC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916" w:type="dxa"/>
            <w:shd w:val="clear" w:color="auto" w:fill="auto"/>
            <w:noWrap/>
            <w:vAlign w:val="bottom"/>
          </w:tcPr>
          <w:p w14:paraId="1AC891A1">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提供基于最新HTML5技术自主研发的动态图表，具有流畅的动画效果和高度自定义的展现设计，包括但不限于饼图、柱形图、条形图、折线图、面积图、仪表盘、雷达图、散点图、气泡图、组合图、矩形树图、漏斗图、框架图、甘特图、词云图、箱形图等。</w:t>
            </w:r>
          </w:p>
        </w:tc>
      </w:tr>
      <w:tr w14:paraId="5E0E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04" w:type="dxa"/>
            <w:vMerge w:val="continue"/>
            <w:vAlign w:val="center"/>
          </w:tcPr>
          <w:p w14:paraId="4B9F6ACC">
            <w:pPr>
              <w:widowControl/>
              <w:jc w:val="left"/>
              <w:rPr>
                <w:rFonts w:hint="eastAsia" w:ascii="宋体" w:hAnsi="宋体" w:eastAsia="宋体" w:cs="宋体"/>
                <w:kern w:val="0"/>
                <w:sz w:val="24"/>
                <w:szCs w:val="24"/>
              </w:rPr>
            </w:pPr>
          </w:p>
        </w:tc>
        <w:tc>
          <w:tcPr>
            <w:tcW w:w="709" w:type="dxa"/>
            <w:shd w:val="clear" w:color="auto" w:fill="auto"/>
            <w:vAlign w:val="center"/>
          </w:tcPr>
          <w:p w14:paraId="2F928CD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916" w:type="dxa"/>
            <w:shd w:val="clear" w:color="auto" w:fill="auto"/>
          </w:tcPr>
          <w:p w14:paraId="264D567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提供组合图，支持任意图表类型组合，支持图例共享。</w:t>
            </w:r>
          </w:p>
        </w:tc>
      </w:tr>
      <w:tr w14:paraId="652B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3875193B">
            <w:pPr>
              <w:widowControl/>
              <w:jc w:val="left"/>
              <w:rPr>
                <w:rFonts w:hint="eastAsia" w:ascii="宋体" w:hAnsi="宋体" w:eastAsia="宋体" w:cs="宋体"/>
                <w:kern w:val="0"/>
                <w:sz w:val="24"/>
                <w:szCs w:val="24"/>
              </w:rPr>
            </w:pPr>
          </w:p>
        </w:tc>
        <w:tc>
          <w:tcPr>
            <w:tcW w:w="709" w:type="dxa"/>
            <w:shd w:val="clear" w:color="auto" w:fill="auto"/>
            <w:vAlign w:val="center"/>
          </w:tcPr>
          <w:p w14:paraId="381ADE1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7916" w:type="dxa"/>
            <w:shd w:val="clear" w:color="auto" w:fill="auto"/>
          </w:tcPr>
          <w:p w14:paraId="1FD97035">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支持图表悬浮于单元格，也支持在单元格内插入图表，图表可继承单元格的扩展、父子格等属性。</w:t>
            </w:r>
          </w:p>
        </w:tc>
      </w:tr>
      <w:tr w14:paraId="7B75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04" w:type="dxa"/>
            <w:vMerge w:val="continue"/>
            <w:vAlign w:val="center"/>
          </w:tcPr>
          <w:p w14:paraId="2A88F0FF">
            <w:pPr>
              <w:widowControl/>
              <w:jc w:val="left"/>
              <w:rPr>
                <w:rFonts w:hint="eastAsia" w:ascii="宋体" w:hAnsi="宋体" w:eastAsia="宋体" w:cs="宋体"/>
                <w:kern w:val="0"/>
                <w:sz w:val="24"/>
                <w:szCs w:val="24"/>
              </w:rPr>
            </w:pPr>
          </w:p>
        </w:tc>
        <w:tc>
          <w:tcPr>
            <w:tcW w:w="709" w:type="dxa"/>
            <w:shd w:val="clear" w:color="auto" w:fill="auto"/>
            <w:vAlign w:val="center"/>
          </w:tcPr>
          <w:p w14:paraId="0E98868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7916" w:type="dxa"/>
            <w:shd w:val="clear" w:color="auto" w:fill="auto"/>
          </w:tcPr>
          <w:p w14:paraId="4BAFD71C">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支持灵活的个性化设置项，包括趋势线、警戒线、根据条件显示图柱颜色、多坐标轴顺序自定义、标签自定义、自定义堆积和提示、区域背景自定义、自定义图片填充等。</w:t>
            </w:r>
          </w:p>
        </w:tc>
      </w:tr>
      <w:tr w14:paraId="7FB41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2EDE3F95">
            <w:pPr>
              <w:widowControl/>
              <w:jc w:val="left"/>
              <w:rPr>
                <w:rFonts w:hint="eastAsia" w:ascii="宋体" w:hAnsi="宋体" w:eastAsia="宋体" w:cs="宋体"/>
                <w:kern w:val="0"/>
                <w:sz w:val="24"/>
                <w:szCs w:val="24"/>
              </w:rPr>
            </w:pPr>
          </w:p>
        </w:tc>
        <w:tc>
          <w:tcPr>
            <w:tcW w:w="709" w:type="dxa"/>
            <w:shd w:val="clear" w:color="auto" w:fill="auto"/>
            <w:vAlign w:val="center"/>
          </w:tcPr>
          <w:p w14:paraId="0141372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7916" w:type="dxa"/>
            <w:shd w:val="clear" w:color="auto" w:fill="auto"/>
          </w:tcPr>
          <w:p w14:paraId="1D97953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支持图表切换属性，可以依照按钮内容，在浏览器端切换/轮播悬浮不同类型的图表</w:t>
            </w:r>
          </w:p>
        </w:tc>
      </w:tr>
      <w:tr w14:paraId="3F9F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4" w:type="dxa"/>
            <w:vMerge w:val="continue"/>
            <w:vAlign w:val="center"/>
          </w:tcPr>
          <w:p w14:paraId="03B6E064">
            <w:pPr>
              <w:widowControl/>
              <w:jc w:val="left"/>
              <w:rPr>
                <w:rFonts w:hint="eastAsia" w:ascii="宋体" w:hAnsi="宋体" w:eastAsia="宋体" w:cs="宋体"/>
                <w:kern w:val="0"/>
                <w:sz w:val="24"/>
                <w:szCs w:val="24"/>
              </w:rPr>
            </w:pPr>
          </w:p>
        </w:tc>
        <w:tc>
          <w:tcPr>
            <w:tcW w:w="709" w:type="dxa"/>
            <w:shd w:val="clear" w:color="auto" w:fill="auto"/>
            <w:vAlign w:val="center"/>
          </w:tcPr>
          <w:p w14:paraId="4EB74D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916" w:type="dxa"/>
            <w:shd w:val="clear" w:color="auto" w:fill="auto"/>
          </w:tcPr>
          <w:p w14:paraId="549B7020">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支持图表钻取，支持向上钻取和向下钻取，支持多维数据钻取、支持任意组合钻取、支持无限层次钻取。</w:t>
            </w:r>
          </w:p>
        </w:tc>
      </w:tr>
    </w:tbl>
    <w:p w14:paraId="43626FD5">
      <w:pPr>
        <w:spacing w:before="156" w:beforeLines="50" w:after="156" w:afterLines="50"/>
        <w:ind w:right="210"/>
        <w:rPr>
          <w:rFonts w:hint="eastAsia" w:ascii="宋体" w:hAnsi="宋体" w:eastAsia="宋体" w:cs="宋体"/>
          <w:sz w:val="24"/>
          <w:szCs w:val="24"/>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正文 CS 字体)">
    <w:altName w:val="宋体"/>
    <w:panose1 w:val="00000000000000000000"/>
    <w:charset w:val="86"/>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A4314">
    <w:pPr>
      <w:pStyle w:val="15"/>
      <w:tabs>
        <w:tab w:val="left" w:pos="3634"/>
        <w:tab w:val="clear" w:pos="4153"/>
      </w:tabs>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F4F983A">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F4F983A">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F7E2A7"/>
    <w:multiLevelType w:val="singleLevel"/>
    <w:tmpl w:val="96F7E2A7"/>
    <w:lvl w:ilvl="0" w:tentative="0">
      <w:start w:val="1"/>
      <w:numFmt w:val="decimal"/>
      <w:lvlText w:val="%1."/>
      <w:lvlJc w:val="left"/>
      <w:pPr>
        <w:tabs>
          <w:tab w:val="left" w:pos="312"/>
        </w:tabs>
      </w:pPr>
    </w:lvl>
  </w:abstractNum>
  <w:abstractNum w:abstractNumId="1">
    <w:nsid w:val="ADA6C1C0"/>
    <w:multiLevelType w:val="singleLevel"/>
    <w:tmpl w:val="ADA6C1C0"/>
    <w:lvl w:ilvl="0" w:tentative="0">
      <w:start w:val="2"/>
      <w:numFmt w:val="decimal"/>
      <w:lvlText w:val="%1."/>
      <w:lvlJc w:val="left"/>
      <w:pPr>
        <w:tabs>
          <w:tab w:val="left" w:pos="312"/>
        </w:tabs>
      </w:pPr>
    </w:lvl>
  </w:abstractNum>
  <w:abstractNum w:abstractNumId="2">
    <w:nsid w:val="B65352A7"/>
    <w:multiLevelType w:val="singleLevel"/>
    <w:tmpl w:val="B65352A7"/>
    <w:lvl w:ilvl="0" w:tentative="0">
      <w:start w:val="1"/>
      <w:numFmt w:val="decimal"/>
      <w:suff w:val="nothing"/>
      <w:lvlText w:val="%1．"/>
      <w:lvlJc w:val="left"/>
    </w:lvl>
  </w:abstractNum>
  <w:abstractNum w:abstractNumId="3">
    <w:nsid w:val="DCFF2354"/>
    <w:multiLevelType w:val="singleLevel"/>
    <w:tmpl w:val="DCFF2354"/>
    <w:lvl w:ilvl="0" w:tentative="0">
      <w:start w:val="5"/>
      <w:numFmt w:val="decimal"/>
      <w:lvlText w:val="%1."/>
      <w:lvlJc w:val="left"/>
      <w:pPr>
        <w:tabs>
          <w:tab w:val="left" w:pos="312"/>
        </w:tabs>
      </w:pPr>
    </w:lvl>
  </w:abstractNum>
  <w:abstractNum w:abstractNumId="4">
    <w:nsid w:val="DD19495E"/>
    <w:multiLevelType w:val="singleLevel"/>
    <w:tmpl w:val="DD19495E"/>
    <w:lvl w:ilvl="0" w:tentative="0">
      <w:start w:val="1"/>
      <w:numFmt w:val="decimal"/>
      <w:suff w:val="space"/>
      <w:lvlText w:val="%1."/>
      <w:lvlJc w:val="left"/>
    </w:lvl>
  </w:abstractNum>
  <w:abstractNum w:abstractNumId="5">
    <w:nsid w:val="DFFEAE02"/>
    <w:multiLevelType w:val="singleLevel"/>
    <w:tmpl w:val="DFFEAE02"/>
    <w:lvl w:ilvl="0" w:tentative="0">
      <w:start w:val="2"/>
      <w:numFmt w:val="decimal"/>
      <w:suff w:val="nothing"/>
      <w:lvlText w:val="（%1）"/>
      <w:lvlJc w:val="left"/>
    </w:lvl>
  </w:abstractNum>
  <w:abstractNum w:abstractNumId="6">
    <w:nsid w:val="EFFEB5BD"/>
    <w:multiLevelType w:val="singleLevel"/>
    <w:tmpl w:val="EFFEB5BD"/>
    <w:lvl w:ilvl="0" w:tentative="0">
      <w:start w:val="1"/>
      <w:numFmt w:val="decimal"/>
      <w:suff w:val="nothing"/>
      <w:lvlText w:val="%1．"/>
      <w:lvlJc w:val="left"/>
    </w:lvl>
  </w:abstractNum>
  <w:abstractNum w:abstractNumId="7">
    <w:nsid w:val="F7BE63F0"/>
    <w:multiLevelType w:val="singleLevel"/>
    <w:tmpl w:val="F7BE63F0"/>
    <w:lvl w:ilvl="0" w:tentative="0">
      <w:start w:val="1"/>
      <w:numFmt w:val="decimal"/>
      <w:lvlText w:val="%1."/>
      <w:lvlJc w:val="left"/>
      <w:pPr>
        <w:ind w:left="425" w:hanging="425"/>
      </w:pPr>
      <w:rPr>
        <w:rFonts w:hint="default"/>
      </w:rPr>
    </w:lvl>
  </w:abstractNum>
  <w:abstractNum w:abstractNumId="8">
    <w:nsid w:val="0C9E48F4"/>
    <w:multiLevelType w:val="singleLevel"/>
    <w:tmpl w:val="0C9E48F4"/>
    <w:lvl w:ilvl="0" w:tentative="0">
      <w:start w:val="1"/>
      <w:numFmt w:val="decimal"/>
      <w:lvlText w:val="%1)"/>
      <w:lvlJc w:val="left"/>
      <w:pPr>
        <w:ind w:left="425" w:hanging="425"/>
      </w:pPr>
      <w:rPr>
        <w:rFonts w:hint="default"/>
      </w:rPr>
    </w:lvl>
  </w:abstractNum>
  <w:abstractNum w:abstractNumId="9">
    <w:nsid w:val="0E887676"/>
    <w:multiLevelType w:val="singleLevel"/>
    <w:tmpl w:val="0E887676"/>
    <w:lvl w:ilvl="0" w:tentative="0">
      <w:start w:val="3"/>
      <w:numFmt w:val="decimal"/>
      <w:lvlText w:val="%1."/>
      <w:lvlJc w:val="left"/>
      <w:pPr>
        <w:tabs>
          <w:tab w:val="left" w:pos="312"/>
        </w:tabs>
      </w:pPr>
    </w:lvl>
  </w:abstractNum>
  <w:abstractNum w:abstractNumId="10">
    <w:nsid w:val="12312584"/>
    <w:multiLevelType w:val="multilevel"/>
    <w:tmpl w:val="12312584"/>
    <w:lvl w:ilvl="0" w:tentative="0">
      <w:start w:val="1"/>
      <w:numFmt w:val="decimal"/>
      <w:lvlText w:val="（%1）"/>
      <w:lvlJc w:val="left"/>
      <w:pPr>
        <w:ind w:left="900" w:hanging="420"/>
      </w:pPr>
      <w:rPr>
        <w:rFonts w:hint="eastAsia"/>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1C437F73"/>
    <w:multiLevelType w:val="multilevel"/>
    <w:tmpl w:val="1C437F73"/>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232F709C"/>
    <w:multiLevelType w:val="multilevel"/>
    <w:tmpl w:val="232F709C"/>
    <w:lvl w:ilvl="0" w:tentative="0">
      <w:start w:val="1"/>
      <w:numFmt w:val="decimal"/>
      <w:lvlText w:val="（%1）"/>
      <w:lvlJc w:val="left"/>
      <w:pPr>
        <w:ind w:left="900" w:hanging="420"/>
      </w:pPr>
      <w:rPr>
        <w:rFonts w:hint="eastAsia"/>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238028C8"/>
    <w:multiLevelType w:val="multilevel"/>
    <w:tmpl w:val="238028C8"/>
    <w:lvl w:ilvl="0" w:tentative="0">
      <w:start w:val="1"/>
      <w:numFmt w:val="decimal"/>
      <w:suff w:val="space"/>
      <w:lvlText w:val="（%1）"/>
      <w:lvlJc w:val="left"/>
      <w:pPr>
        <w:ind w:left="250" w:hanging="25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F672BFC"/>
    <w:multiLevelType w:val="multilevel"/>
    <w:tmpl w:val="2F672BFC"/>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4FFE1A6F"/>
    <w:multiLevelType w:val="multilevel"/>
    <w:tmpl w:val="4FFE1A6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1FC665F"/>
    <w:multiLevelType w:val="multilevel"/>
    <w:tmpl w:val="51FC665F"/>
    <w:lvl w:ilvl="0" w:tentative="0">
      <w:start w:val="1"/>
      <w:numFmt w:val="decimal"/>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7">
    <w:nsid w:val="555324DC"/>
    <w:multiLevelType w:val="multilevel"/>
    <w:tmpl w:val="555324DC"/>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1856"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8">
    <w:nsid w:val="556B34CF"/>
    <w:multiLevelType w:val="multilevel"/>
    <w:tmpl w:val="556B34CF"/>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5FC4305B"/>
    <w:multiLevelType w:val="multilevel"/>
    <w:tmpl w:val="5FC4305B"/>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0">
    <w:nsid w:val="6CF30108"/>
    <w:multiLevelType w:val="multilevel"/>
    <w:tmpl w:val="6CF30108"/>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1">
    <w:nsid w:val="6E2A1F7B"/>
    <w:multiLevelType w:val="multilevel"/>
    <w:tmpl w:val="6E2A1F7B"/>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2">
    <w:nsid w:val="70D39B00"/>
    <w:multiLevelType w:val="singleLevel"/>
    <w:tmpl w:val="70D39B00"/>
    <w:lvl w:ilvl="0" w:tentative="0">
      <w:start w:val="1"/>
      <w:numFmt w:val="decimal"/>
      <w:lvlText w:val="%1."/>
      <w:lvlJc w:val="left"/>
      <w:pPr>
        <w:ind w:left="425" w:hanging="425"/>
      </w:pPr>
      <w:rPr>
        <w:rFonts w:hint="default"/>
      </w:rPr>
    </w:lvl>
  </w:abstractNum>
  <w:abstractNum w:abstractNumId="23">
    <w:nsid w:val="7CE664EC"/>
    <w:multiLevelType w:val="multilevel"/>
    <w:tmpl w:val="7CE664E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4">
    <w:nsid w:val="7CF58AFA"/>
    <w:multiLevelType w:val="singleLevel"/>
    <w:tmpl w:val="7CF58AFA"/>
    <w:lvl w:ilvl="0" w:tentative="0">
      <w:start w:val="4"/>
      <w:numFmt w:val="decimal"/>
      <w:lvlText w:val="%1."/>
      <w:lvlJc w:val="left"/>
      <w:pPr>
        <w:tabs>
          <w:tab w:val="left" w:pos="312"/>
        </w:tabs>
      </w:pPr>
    </w:lvl>
  </w:abstractNum>
  <w:num w:numId="1">
    <w:abstractNumId w:val="17"/>
  </w:num>
  <w:num w:numId="2">
    <w:abstractNumId w:val="20"/>
  </w:num>
  <w:num w:numId="3">
    <w:abstractNumId w:val="19"/>
  </w:num>
  <w:num w:numId="4">
    <w:abstractNumId w:val="5"/>
  </w:num>
  <w:num w:numId="5">
    <w:abstractNumId w:val="16"/>
  </w:num>
  <w:num w:numId="6">
    <w:abstractNumId w:val="11"/>
  </w:num>
  <w:num w:numId="7">
    <w:abstractNumId w:val="23"/>
  </w:num>
  <w:num w:numId="8">
    <w:abstractNumId w:val="13"/>
  </w:num>
  <w:num w:numId="9">
    <w:abstractNumId w:val="8"/>
  </w:num>
  <w:num w:numId="10">
    <w:abstractNumId w:val="14"/>
  </w:num>
  <w:num w:numId="11">
    <w:abstractNumId w:val="18"/>
  </w:num>
  <w:num w:numId="12">
    <w:abstractNumId w:val="12"/>
  </w:num>
  <w:num w:numId="13">
    <w:abstractNumId w:val="10"/>
  </w:num>
  <w:num w:numId="14">
    <w:abstractNumId w:val="6"/>
  </w:num>
  <w:num w:numId="15">
    <w:abstractNumId w:val="2"/>
  </w:num>
  <w:num w:numId="16">
    <w:abstractNumId w:val="22"/>
  </w:num>
  <w:num w:numId="17">
    <w:abstractNumId w:val="0"/>
  </w:num>
  <w:num w:numId="18">
    <w:abstractNumId w:val="1"/>
  </w:num>
  <w:num w:numId="19">
    <w:abstractNumId w:val="9"/>
  </w:num>
  <w:num w:numId="20">
    <w:abstractNumId w:val="24"/>
  </w:num>
  <w:num w:numId="21">
    <w:abstractNumId w:val="3"/>
  </w:num>
  <w:num w:numId="22">
    <w:abstractNumId w:val="4"/>
  </w:num>
  <w:num w:numId="23">
    <w:abstractNumId w:val="7"/>
  </w:num>
  <w:num w:numId="24">
    <w:abstractNumId w:val="2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 w:name="KSO_WPS_MARK_KEY" w:val="13b4f35a-3750-4434-a88a-a1ac5d6be039"/>
  </w:docVars>
  <w:rsids>
    <w:rsidRoot w:val="00172A27"/>
    <w:rsid w:val="0000076E"/>
    <w:rsid w:val="00011FD1"/>
    <w:rsid w:val="000167F0"/>
    <w:rsid w:val="00017337"/>
    <w:rsid w:val="00023B31"/>
    <w:rsid w:val="00023F7B"/>
    <w:rsid w:val="000256FE"/>
    <w:rsid w:val="00032A98"/>
    <w:rsid w:val="00032B49"/>
    <w:rsid w:val="000339F9"/>
    <w:rsid w:val="00033F97"/>
    <w:rsid w:val="000378AA"/>
    <w:rsid w:val="00037B33"/>
    <w:rsid w:val="00041361"/>
    <w:rsid w:val="0004304E"/>
    <w:rsid w:val="000465AB"/>
    <w:rsid w:val="000537C5"/>
    <w:rsid w:val="00054095"/>
    <w:rsid w:val="00054435"/>
    <w:rsid w:val="00055E89"/>
    <w:rsid w:val="00060211"/>
    <w:rsid w:val="0006088A"/>
    <w:rsid w:val="00062F9F"/>
    <w:rsid w:val="00063275"/>
    <w:rsid w:val="00063BA0"/>
    <w:rsid w:val="00066AB3"/>
    <w:rsid w:val="00067EC3"/>
    <w:rsid w:val="00070901"/>
    <w:rsid w:val="00071F2C"/>
    <w:rsid w:val="0007258E"/>
    <w:rsid w:val="0007597A"/>
    <w:rsid w:val="00076E8C"/>
    <w:rsid w:val="00077E56"/>
    <w:rsid w:val="00080881"/>
    <w:rsid w:val="00081177"/>
    <w:rsid w:val="000856DA"/>
    <w:rsid w:val="00086FF7"/>
    <w:rsid w:val="00090139"/>
    <w:rsid w:val="000902F2"/>
    <w:rsid w:val="00093AC5"/>
    <w:rsid w:val="00093CF6"/>
    <w:rsid w:val="00094B97"/>
    <w:rsid w:val="000955A5"/>
    <w:rsid w:val="0009711F"/>
    <w:rsid w:val="00097931"/>
    <w:rsid w:val="000B23F8"/>
    <w:rsid w:val="000B2F13"/>
    <w:rsid w:val="000B51F2"/>
    <w:rsid w:val="000B5D19"/>
    <w:rsid w:val="000C0454"/>
    <w:rsid w:val="000C098E"/>
    <w:rsid w:val="000C3642"/>
    <w:rsid w:val="000C6CF1"/>
    <w:rsid w:val="000D07BF"/>
    <w:rsid w:val="000D0BCA"/>
    <w:rsid w:val="000D0C1F"/>
    <w:rsid w:val="000D1290"/>
    <w:rsid w:val="000D1C81"/>
    <w:rsid w:val="000D3A59"/>
    <w:rsid w:val="000E0723"/>
    <w:rsid w:val="000E40F6"/>
    <w:rsid w:val="000E4966"/>
    <w:rsid w:val="000E5DCC"/>
    <w:rsid w:val="000F3F80"/>
    <w:rsid w:val="000F5177"/>
    <w:rsid w:val="001045B3"/>
    <w:rsid w:val="0010634E"/>
    <w:rsid w:val="00113530"/>
    <w:rsid w:val="00120589"/>
    <w:rsid w:val="00131E8A"/>
    <w:rsid w:val="00137A43"/>
    <w:rsid w:val="00137C6B"/>
    <w:rsid w:val="001505EB"/>
    <w:rsid w:val="00150B35"/>
    <w:rsid w:val="001539B2"/>
    <w:rsid w:val="00156E81"/>
    <w:rsid w:val="001572C4"/>
    <w:rsid w:val="00163168"/>
    <w:rsid w:val="0016316F"/>
    <w:rsid w:val="001669AA"/>
    <w:rsid w:val="00166A2F"/>
    <w:rsid w:val="00171D8D"/>
    <w:rsid w:val="00172A27"/>
    <w:rsid w:val="0018111D"/>
    <w:rsid w:val="00183E72"/>
    <w:rsid w:val="00184416"/>
    <w:rsid w:val="00184A55"/>
    <w:rsid w:val="00185B47"/>
    <w:rsid w:val="0018627D"/>
    <w:rsid w:val="00186497"/>
    <w:rsid w:val="00187514"/>
    <w:rsid w:val="00191FA6"/>
    <w:rsid w:val="0019692C"/>
    <w:rsid w:val="00196B76"/>
    <w:rsid w:val="00197638"/>
    <w:rsid w:val="001A0311"/>
    <w:rsid w:val="001A58E4"/>
    <w:rsid w:val="001B32A1"/>
    <w:rsid w:val="001B7352"/>
    <w:rsid w:val="001B76FB"/>
    <w:rsid w:val="001B7CB5"/>
    <w:rsid w:val="001B7D25"/>
    <w:rsid w:val="001C0325"/>
    <w:rsid w:val="001C1393"/>
    <w:rsid w:val="001C1409"/>
    <w:rsid w:val="001C444D"/>
    <w:rsid w:val="001C5EBA"/>
    <w:rsid w:val="001D2B1B"/>
    <w:rsid w:val="001D3D45"/>
    <w:rsid w:val="001D46AA"/>
    <w:rsid w:val="001D599E"/>
    <w:rsid w:val="001D7943"/>
    <w:rsid w:val="001D7E14"/>
    <w:rsid w:val="001E0F7A"/>
    <w:rsid w:val="001E29B3"/>
    <w:rsid w:val="001E42D8"/>
    <w:rsid w:val="001E42F1"/>
    <w:rsid w:val="001E4FDB"/>
    <w:rsid w:val="001F0E00"/>
    <w:rsid w:val="001F2083"/>
    <w:rsid w:val="001F3587"/>
    <w:rsid w:val="00201730"/>
    <w:rsid w:val="00202543"/>
    <w:rsid w:val="00202EBD"/>
    <w:rsid w:val="0020669C"/>
    <w:rsid w:val="00206F5A"/>
    <w:rsid w:val="002078EB"/>
    <w:rsid w:val="00212214"/>
    <w:rsid w:val="00213F42"/>
    <w:rsid w:val="00215A4E"/>
    <w:rsid w:val="00216E68"/>
    <w:rsid w:val="00220716"/>
    <w:rsid w:val="00221D8C"/>
    <w:rsid w:val="00222111"/>
    <w:rsid w:val="00224569"/>
    <w:rsid w:val="0022477E"/>
    <w:rsid w:val="00225A01"/>
    <w:rsid w:val="00231B86"/>
    <w:rsid w:val="00234730"/>
    <w:rsid w:val="00240639"/>
    <w:rsid w:val="00240C82"/>
    <w:rsid w:val="00240CAC"/>
    <w:rsid w:val="00242C58"/>
    <w:rsid w:val="00245C16"/>
    <w:rsid w:val="002504B8"/>
    <w:rsid w:val="002515AA"/>
    <w:rsid w:val="002542D9"/>
    <w:rsid w:val="00255909"/>
    <w:rsid w:val="00255D6A"/>
    <w:rsid w:val="0025716A"/>
    <w:rsid w:val="0026005C"/>
    <w:rsid w:val="0026237A"/>
    <w:rsid w:val="00263ABE"/>
    <w:rsid w:val="002708E7"/>
    <w:rsid w:val="00270DAD"/>
    <w:rsid w:val="002710DD"/>
    <w:rsid w:val="00271293"/>
    <w:rsid w:val="0027257A"/>
    <w:rsid w:val="002726A4"/>
    <w:rsid w:val="00274AA0"/>
    <w:rsid w:val="00275EB6"/>
    <w:rsid w:val="002776AA"/>
    <w:rsid w:val="00277CF0"/>
    <w:rsid w:val="00277D2B"/>
    <w:rsid w:val="002801D9"/>
    <w:rsid w:val="00282F0B"/>
    <w:rsid w:val="0028362C"/>
    <w:rsid w:val="00285AF0"/>
    <w:rsid w:val="00286636"/>
    <w:rsid w:val="00291E2C"/>
    <w:rsid w:val="002925FB"/>
    <w:rsid w:val="00297023"/>
    <w:rsid w:val="002A242A"/>
    <w:rsid w:val="002A4263"/>
    <w:rsid w:val="002A47E3"/>
    <w:rsid w:val="002A51E5"/>
    <w:rsid w:val="002A6475"/>
    <w:rsid w:val="002A721F"/>
    <w:rsid w:val="002B3E5B"/>
    <w:rsid w:val="002B41BA"/>
    <w:rsid w:val="002B44FF"/>
    <w:rsid w:val="002C083A"/>
    <w:rsid w:val="002C2568"/>
    <w:rsid w:val="002C2E68"/>
    <w:rsid w:val="002D2B01"/>
    <w:rsid w:val="002D2B20"/>
    <w:rsid w:val="002D349B"/>
    <w:rsid w:val="002D4BA0"/>
    <w:rsid w:val="002E1A7A"/>
    <w:rsid w:val="002E235F"/>
    <w:rsid w:val="002E2CE5"/>
    <w:rsid w:val="002E3868"/>
    <w:rsid w:val="002E5175"/>
    <w:rsid w:val="002E72F0"/>
    <w:rsid w:val="002F3FF0"/>
    <w:rsid w:val="002F57F9"/>
    <w:rsid w:val="002F73D0"/>
    <w:rsid w:val="003027F7"/>
    <w:rsid w:val="00303642"/>
    <w:rsid w:val="00304AE8"/>
    <w:rsid w:val="003065C6"/>
    <w:rsid w:val="003072FE"/>
    <w:rsid w:val="00310C8D"/>
    <w:rsid w:val="003163B5"/>
    <w:rsid w:val="00320C14"/>
    <w:rsid w:val="00327031"/>
    <w:rsid w:val="003274AE"/>
    <w:rsid w:val="00327549"/>
    <w:rsid w:val="003279D3"/>
    <w:rsid w:val="00330E81"/>
    <w:rsid w:val="00331CD7"/>
    <w:rsid w:val="00331F22"/>
    <w:rsid w:val="003400C6"/>
    <w:rsid w:val="00341A67"/>
    <w:rsid w:val="00341F23"/>
    <w:rsid w:val="00347DB8"/>
    <w:rsid w:val="00356ECD"/>
    <w:rsid w:val="003571D8"/>
    <w:rsid w:val="00357D89"/>
    <w:rsid w:val="003648A4"/>
    <w:rsid w:val="00364C1A"/>
    <w:rsid w:val="00366F9E"/>
    <w:rsid w:val="00370286"/>
    <w:rsid w:val="00373E58"/>
    <w:rsid w:val="003743B9"/>
    <w:rsid w:val="0037491D"/>
    <w:rsid w:val="00376236"/>
    <w:rsid w:val="003807DF"/>
    <w:rsid w:val="00381736"/>
    <w:rsid w:val="00382983"/>
    <w:rsid w:val="0038359A"/>
    <w:rsid w:val="0038380C"/>
    <w:rsid w:val="00387120"/>
    <w:rsid w:val="00393512"/>
    <w:rsid w:val="00394678"/>
    <w:rsid w:val="00394F4A"/>
    <w:rsid w:val="00395294"/>
    <w:rsid w:val="003959FB"/>
    <w:rsid w:val="00395A39"/>
    <w:rsid w:val="00395E50"/>
    <w:rsid w:val="0039671C"/>
    <w:rsid w:val="00396917"/>
    <w:rsid w:val="00397162"/>
    <w:rsid w:val="00397232"/>
    <w:rsid w:val="003976C2"/>
    <w:rsid w:val="003A25C1"/>
    <w:rsid w:val="003A3042"/>
    <w:rsid w:val="003A3D47"/>
    <w:rsid w:val="003A4284"/>
    <w:rsid w:val="003A7678"/>
    <w:rsid w:val="003B3C8D"/>
    <w:rsid w:val="003B3EE7"/>
    <w:rsid w:val="003B4E12"/>
    <w:rsid w:val="003B4F49"/>
    <w:rsid w:val="003B5D66"/>
    <w:rsid w:val="003B64A3"/>
    <w:rsid w:val="003B6866"/>
    <w:rsid w:val="003C5184"/>
    <w:rsid w:val="003D13A1"/>
    <w:rsid w:val="003D3673"/>
    <w:rsid w:val="003D4AAB"/>
    <w:rsid w:val="003D625D"/>
    <w:rsid w:val="003D644E"/>
    <w:rsid w:val="003E1E0C"/>
    <w:rsid w:val="003E2AEC"/>
    <w:rsid w:val="003E66EA"/>
    <w:rsid w:val="003F002E"/>
    <w:rsid w:val="003F2201"/>
    <w:rsid w:val="003F2A0B"/>
    <w:rsid w:val="003F5670"/>
    <w:rsid w:val="003F65A0"/>
    <w:rsid w:val="003F69CD"/>
    <w:rsid w:val="003F6D2A"/>
    <w:rsid w:val="003F792E"/>
    <w:rsid w:val="00404751"/>
    <w:rsid w:val="0040500D"/>
    <w:rsid w:val="00405825"/>
    <w:rsid w:val="00406002"/>
    <w:rsid w:val="00407E85"/>
    <w:rsid w:val="004116DA"/>
    <w:rsid w:val="004117B0"/>
    <w:rsid w:val="004151DA"/>
    <w:rsid w:val="00415A2F"/>
    <w:rsid w:val="00430C01"/>
    <w:rsid w:val="00431479"/>
    <w:rsid w:val="004334FE"/>
    <w:rsid w:val="0043458E"/>
    <w:rsid w:val="00440A08"/>
    <w:rsid w:val="0044123E"/>
    <w:rsid w:val="00441BB6"/>
    <w:rsid w:val="004465CE"/>
    <w:rsid w:val="004504EC"/>
    <w:rsid w:val="004539DD"/>
    <w:rsid w:val="004565CB"/>
    <w:rsid w:val="004617D7"/>
    <w:rsid w:val="004647D4"/>
    <w:rsid w:val="00464D36"/>
    <w:rsid w:val="0047104C"/>
    <w:rsid w:val="00472FAC"/>
    <w:rsid w:val="004743BE"/>
    <w:rsid w:val="00474CAE"/>
    <w:rsid w:val="0048117D"/>
    <w:rsid w:val="0048284D"/>
    <w:rsid w:val="00484E50"/>
    <w:rsid w:val="00491612"/>
    <w:rsid w:val="00492FF5"/>
    <w:rsid w:val="00495114"/>
    <w:rsid w:val="00495DE0"/>
    <w:rsid w:val="004A0748"/>
    <w:rsid w:val="004A3156"/>
    <w:rsid w:val="004A5C8E"/>
    <w:rsid w:val="004A6B20"/>
    <w:rsid w:val="004A7925"/>
    <w:rsid w:val="004B16C8"/>
    <w:rsid w:val="004B37E8"/>
    <w:rsid w:val="004B5FF3"/>
    <w:rsid w:val="004D025E"/>
    <w:rsid w:val="004D02EE"/>
    <w:rsid w:val="004D0B0E"/>
    <w:rsid w:val="004D2638"/>
    <w:rsid w:val="004D2675"/>
    <w:rsid w:val="004D2D1D"/>
    <w:rsid w:val="004D78AB"/>
    <w:rsid w:val="004E002F"/>
    <w:rsid w:val="004E0BD4"/>
    <w:rsid w:val="004E3672"/>
    <w:rsid w:val="004E49FB"/>
    <w:rsid w:val="004E6A45"/>
    <w:rsid w:val="004F0B4A"/>
    <w:rsid w:val="004F0BFE"/>
    <w:rsid w:val="004F1491"/>
    <w:rsid w:val="004F43F6"/>
    <w:rsid w:val="00501379"/>
    <w:rsid w:val="00504C99"/>
    <w:rsid w:val="00511D62"/>
    <w:rsid w:val="005168A1"/>
    <w:rsid w:val="005177E4"/>
    <w:rsid w:val="005219D6"/>
    <w:rsid w:val="00525337"/>
    <w:rsid w:val="00525CA3"/>
    <w:rsid w:val="0053192E"/>
    <w:rsid w:val="00532389"/>
    <w:rsid w:val="00532611"/>
    <w:rsid w:val="005331B2"/>
    <w:rsid w:val="00533CF2"/>
    <w:rsid w:val="005343D5"/>
    <w:rsid w:val="0053546A"/>
    <w:rsid w:val="0054032A"/>
    <w:rsid w:val="00540C68"/>
    <w:rsid w:val="005415EC"/>
    <w:rsid w:val="00541AFF"/>
    <w:rsid w:val="00541FA6"/>
    <w:rsid w:val="00542E8B"/>
    <w:rsid w:val="00543B21"/>
    <w:rsid w:val="00544D40"/>
    <w:rsid w:val="00552BC0"/>
    <w:rsid w:val="00553904"/>
    <w:rsid w:val="00560EBF"/>
    <w:rsid w:val="00561920"/>
    <w:rsid w:val="0056202B"/>
    <w:rsid w:val="005625A3"/>
    <w:rsid w:val="00566C46"/>
    <w:rsid w:val="00567833"/>
    <w:rsid w:val="00572EC5"/>
    <w:rsid w:val="00581C07"/>
    <w:rsid w:val="00590875"/>
    <w:rsid w:val="005914B2"/>
    <w:rsid w:val="0059178C"/>
    <w:rsid w:val="00591C1B"/>
    <w:rsid w:val="0059488F"/>
    <w:rsid w:val="00595203"/>
    <w:rsid w:val="00595892"/>
    <w:rsid w:val="00595D51"/>
    <w:rsid w:val="00596881"/>
    <w:rsid w:val="00596B27"/>
    <w:rsid w:val="005A142E"/>
    <w:rsid w:val="005A6CF9"/>
    <w:rsid w:val="005A6DA2"/>
    <w:rsid w:val="005A79AB"/>
    <w:rsid w:val="005B0E3E"/>
    <w:rsid w:val="005B3B88"/>
    <w:rsid w:val="005B4AE1"/>
    <w:rsid w:val="005B6292"/>
    <w:rsid w:val="005C24C9"/>
    <w:rsid w:val="005C30A9"/>
    <w:rsid w:val="005C3EC2"/>
    <w:rsid w:val="005C66A2"/>
    <w:rsid w:val="005C6F56"/>
    <w:rsid w:val="005D053C"/>
    <w:rsid w:val="005D16E8"/>
    <w:rsid w:val="005D23E2"/>
    <w:rsid w:val="005D5CA7"/>
    <w:rsid w:val="005D67E4"/>
    <w:rsid w:val="005D6BEC"/>
    <w:rsid w:val="005E0D8C"/>
    <w:rsid w:val="005E412C"/>
    <w:rsid w:val="005E5E63"/>
    <w:rsid w:val="005E7204"/>
    <w:rsid w:val="005E734D"/>
    <w:rsid w:val="005F001E"/>
    <w:rsid w:val="005F497D"/>
    <w:rsid w:val="00601B2D"/>
    <w:rsid w:val="00602333"/>
    <w:rsid w:val="006066AB"/>
    <w:rsid w:val="006072DC"/>
    <w:rsid w:val="00607892"/>
    <w:rsid w:val="00613533"/>
    <w:rsid w:val="00614557"/>
    <w:rsid w:val="006167B1"/>
    <w:rsid w:val="00616A77"/>
    <w:rsid w:val="00616C63"/>
    <w:rsid w:val="00617D2D"/>
    <w:rsid w:val="0062160C"/>
    <w:rsid w:val="00621F1E"/>
    <w:rsid w:val="00621FEB"/>
    <w:rsid w:val="0062530B"/>
    <w:rsid w:val="006256EE"/>
    <w:rsid w:val="00625AB2"/>
    <w:rsid w:val="00627C41"/>
    <w:rsid w:val="00630887"/>
    <w:rsid w:val="00630FAF"/>
    <w:rsid w:val="006331C3"/>
    <w:rsid w:val="006341C1"/>
    <w:rsid w:val="00634AD4"/>
    <w:rsid w:val="00634B02"/>
    <w:rsid w:val="006358CE"/>
    <w:rsid w:val="00637C42"/>
    <w:rsid w:val="00640FFA"/>
    <w:rsid w:val="0064184D"/>
    <w:rsid w:val="00641C83"/>
    <w:rsid w:val="006445F3"/>
    <w:rsid w:val="00645E81"/>
    <w:rsid w:val="0064784D"/>
    <w:rsid w:val="00647932"/>
    <w:rsid w:val="00650738"/>
    <w:rsid w:val="00651149"/>
    <w:rsid w:val="006513EB"/>
    <w:rsid w:val="006518F1"/>
    <w:rsid w:val="00652A00"/>
    <w:rsid w:val="0065434F"/>
    <w:rsid w:val="00656F4C"/>
    <w:rsid w:val="00660A8E"/>
    <w:rsid w:val="00661AA8"/>
    <w:rsid w:val="00661F5A"/>
    <w:rsid w:val="0067025D"/>
    <w:rsid w:val="00674C6B"/>
    <w:rsid w:val="00675C4E"/>
    <w:rsid w:val="00676B0A"/>
    <w:rsid w:val="00683DD0"/>
    <w:rsid w:val="00684DE7"/>
    <w:rsid w:val="0068516B"/>
    <w:rsid w:val="00692E2E"/>
    <w:rsid w:val="00697A79"/>
    <w:rsid w:val="006A0A5A"/>
    <w:rsid w:val="006A1C48"/>
    <w:rsid w:val="006A348A"/>
    <w:rsid w:val="006A4AE7"/>
    <w:rsid w:val="006B0EF1"/>
    <w:rsid w:val="006B2509"/>
    <w:rsid w:val="006B60F8"/>
    <w:rsid w:val="006B7590"/>
    <w:rsid w:val="006C43AA"/>
    <w:rsid w:val="006C455B"/>
    <w:rsid w:val="006D08F3"/>
    <w:rsid w:val="006D1548"/>
    <w:rsid w:val="006D40F4"/>
    <w:rsid w:val="006E467A"/>
    <w:rsid w:val="006E4ED9"/>
    <w:rsid w:val="006E5935"/>
    <w:rsid w:val="006F0495"/>
    <w:rsid w:val="006F3D4E"/>
    <w:rsid w:val="006F40FD"/>
    <w:rsid w:val="0070231A"/>
    <w:rsid w:val="007025D8"/>
    <w:rsid w:val="00702A81"/>
    <w:rsid w:val="007038FB"/>
    <w:rsid w:val="00704AF5"/>
    <w:rsid w:val="0070610F"/>
    <w:rsid w:val="00706251"/>
    <w:rsid w:val="007076D9"/>
    <w:rsid w:val="0071115C"/>
    <w:rsid w:val="00711814"/>
    <w:rsid w:val="00711907"/>
    <w:rsid w:val="007124FC"/>
    <w:rsid w:val="0071422A"/>
    <w:rsid w:val="00714597"/>
    <w:rsid w:val="007148B5"/>
    <w:rsid w:val="00717705"/>
    <w:rsid w:val="00717C93"/>
    <w:rsid w:val="00720449"/>
    <w:rsid w:val="007214CE"/>
    <w:rsid w:val="00722670"/>
    <w:rsid w:val="00725107"/>
    <w:rsid w:val="00726F52"/>
    <w:rsid w:val="00730DCA"/>
    <w:rsid w:val="00731B6C"/>
    <w:rsid w:val="00732309"/>
    <w:rsid w:val="00732A56"/>
    <w:rsid w:val="0073311D"/>
    <w:rsid w:val="00742030"/>
    <w:rsid w:val="0074354D"/>
    <w:rsid w:val="00743C9E"/>
    <w:rsid w:val="00744AAA"/>
    <w:rsid w:val="00745612"/>
    <w:rsid w:val="00746DCC"/>
    <w:rsid w:val="007525CD"/>
    <w:rsid w:val="00755C1F"/>
    <w:rsid w:val="00761DF7"/>
    <w:rsid w:val="00763781"/>
    <w:rsid w:val="00766BF9"/>
    <w:rsid w:val="00766C3B"/>
    <w:rsid w:val="007712D8"/>
    <w:rsid w:val="00772110"/>
    <w:rsid w:val="00781910"/>
    <w:rsid w:val="00781BB9"/>
    <w:rsid w:val="00782A22"/>
    <w:rsid w:val="00783C69"/>
    <w:rsid w:val="00783F6E"/>
    <w:rsid w:val="007845EF"/>
    <w:rsid w:val="00786694"/>
    <w:rsid w:val="0079280B"/>
    <w:rsid w:val="007945EB"/>
    <w:rsid w:val="00796892"/>
    <w:rsid w:val="00796FF0"/>
    <w:rsid w:val="007A0C22"/>
    <w:rsid w:val="007A6342"/>
    <w:rsid w:val="007B084D"/>
    <w:rsid w:val="007B10BF"/>
    <w:rsid w:val="007B4D75"/>
    <w:rsid w:val="007B586A"/>
    <w:rsid w:val="007B5DCD"/>
    <w:rsid w:val="007C00B5"/>
    <w:rsid w:val="007C3E31"/>
    <w:rsid w:val="007C4142"/>
    <w:rsid w:val="007C5BB4"/>
    <w:rsid w:val="007D1461"/>
    <w:rsid w:val="007D1862"/>
    <w:rsid w:val="007D1BA4"/>
    <w:rsid w:val="007D3E8A"/>
    <w:rsid w:val="007D4A1A"/>
    <w:rsid w:val="007D5CDD"/>
    <w:rsid w:val="007D7F3B"/>
    <w:rsid w:val="007E05DB"/>
    <w:rsid w:val="007E217C"/>
    <w:rsid w:val="007E26CA"/>
    <w:rsid w:val="007E28C4"/>
    <w:rsid w:val="007E5199"/>
    <w:rsid w:val="007E7604"/>
    <w:rsid w:val="007F1419"/>
    <w:rsid w:val="007F329F"/>
    <w:rsid w:val="00801493"/>
    <w:rsid w:val="00802E36"/>
    <w:rsid w:val="00804035"/>
    <w:rsid w:val="00810062"/>
    <w:rsid w:val="008134FA"/>
    <w:rsid w:val="0081498C"/>
    <w:rsid w:val="00814E55"/>
    <w:rsid w:val="008151E9"/>
    <w:rsid w:val="008162A9"/>
    <w:rsid w:val="0081667E"/>
    <w:rsid w:val="00826807"/>
    <w:rsid w:val="00827BAF"/>
    <w:rsid w:val="00831ABB"/>
    <w:rsid w:val="0083510F"/>
    <w:rsid w:val="00835C92"/>
    <w:rsid w:val="00841303"/>
    <w:rsid w:val="008437C9"/>
    <w:rsid w:val="00843B0B"/>
    <w:rsid w:val="00843C00"/>
    <w:rsid w:val="00844582"/>
    <w:rsid w:val="008462DB"/>
    <w:rsid w:val="008466B9"/>
    <w:rsid w:val="00846934"/>
    <w:rsid w:val="0084755B"/>
    <w:rsid w:val="00850C1B"/>
    <w:rsid w:val="008511B5"/>
    <w:rsid w:val="00851E81"/>
    <w:rsid w:val="00852510"/>
    <w:rsid w:val="00852C32"/>
    <w:rsid w:val="00853C68"/>
    <w:rsid w:val="0085503E"/>
    <w:rsid w:val="00855215"/>
    <w:rsid w:val="00855E22"/>
    <w:rsid w:val="00855FA6"/>
    <w:rsid w:val="0086003D"/>
    <w:rsid w:val="0086019F"/>
    <w:rsid w:val="008625CA"/>
    <w:rsid w:val="0086403A"/>
    <w:rsid w:val="00864C5B"/>
    <w:rsid w:val="008678CC"/>
    <w:rsid w:val="008700A8"/>
    <w:rsid w:val="00871994"/>
    <w:rsid w:val="00876B2D"/>
    <w:rsid w:val="008827C5"/>
    <w:rsid w:val="008839B6"/>
    <w:rsid w:val="00883B74"/>
    <w:rsid w:val="008853C6"/>
    <w:rsid w:val="00886C0C"/>
    <w:rsid w:val="008907C8"/>
    <w:rsid w:val="008920F4"/>
    <w:rsid w:val="00892CAD"/>
    <w:rsid w:val="00894A4E"/>
    <w:rsid w:val="00894B1D"/>
    <w:rsid w:val="00895DEA"/>
    <w:rsid w:val="008A067A"/>
    <w:rsid w:val="008A2E5D"/>
    <w:rsid w:val="008A6AC7"/>
    <w:rsid w:val="008A7700"/>
    <w:rsid w:val="008A7885"/>
    <w:rsid w:val="008B04E8"/>
    <w:rsid w:val="008B06FB"/>
    <w:rsid w:val="008B07E9"/>
    <w:rsid w:val="008B382E"/>
    <w:rsid w:val="008B3922"/>
    <w:rsid w:val="008B394C"/>
    <w:rsid w:val="008B4E09"/>
    <w:rsid w:val="008B71BF"/>
    <w:rsid w:val="008B7C11"/>
    <w:rsid w:val="008B7FFC"/>
    <w:rsid w:val="008C1DB3"/>
    <w:rsid w:val="008C4046"/>
    <w:rsid w:val="008C5245"/>
    <w:rsid w:val="008C52AB"/>
    <w:rsid w:val="008C5842"/>
    <w:rsid w:val="008C6383"/>
    <w:rsid w:val="008C664E"/>
    <w:rsid w:val="008C6B03"/>
    <w:rsid w:val="008C7E81"/>
    <w:rsid w:val="008D2ACE"/>
    <w:rsid w:val="008D5FE2"/>
    <w:rsid w:val="008D62A3"/>
    <w:rsid w:val="008D6458"/>
    <w:rsid w:val="008D6CB6"/>
    <w:rsid w:val="008D78E9"/>
    <w:rsid w:val="008E0249"/>
    <w:rsid w:val="008E21BC"/>
    <w:rsid w:val="008E24FF"/>
    <w:rsid w:val="008E32DE"/>
    <w:rsid w:val="008E47B9"/>
    <w:rsid w:val="008E528B"/>
    <w:rsid w:val="008E52E6"/>
    <w:rsid w:val="008E7C3D"/>
    <w:rsid w:val="008F364F"/>
    <w:rsid w:val="008F431D"/>
    <w:rsid w:val="008F7587"/>
    <w:rsid w:val="008F7BBA"/>
    <w:rsid w:val="00904069"/>
    <w:rsid w:val="009041E6"/>
    <w:rsid w:val="00904583"/>
    <w:rsid w:val="009103DC"/>
    <w:rsid w:val="00911A49"/>
    <w:rsid w:val="009132F0"/>
    <w:rsid w:val="00915881"/>
    <w:rsid w:val="009175E7"/>
    <w:rsid w:val="00922651"/>
    <w:rsid w:val="00923922"/>
    <w:rsid w:val="00923CBD"/>
    <w:rsid w:val="00924785"/>
    <w:rsid w:val="00926205"/>
    <w:rsid w:val="00926D26"/>
    <w:rsid w:val="00926E04"/>
    <w:rsid w:val="009304B2"/>
    <w:rsid w:val="009305BD"/>
    <w:rsid w:val="0093131A"/>
    <w:rsid w:val="00933D08"/>
    <w:rsid w:val="00936316"/>
    <w:rsid w:val="00937AA8"/>
    <w:rsid w:val="00943F20"/>
    <w:rsid w:val="0094764E"/>
    <w:rsid w:val="00950D8B"/>
    <w:rsid w:val="009521A5"/>
    <w:rsid w:val="009560EF"/>
    <w:rsid w:val="00957450"/>
    <w:rsid w:val="00965078"/>
    <w:rsid w:val="00966A7A"/>
    <w:rsid w:val="0097539E"/>
    <w:rsid w:val="009771CE"/>
    <w:rsid w:val="00981503"/>
    <w:rsid w:val="00982BAF"/>
    <w:rsid w:val="0098362A"/>
    <w:rsid w:val="00984CFE"/>
    <w:rsid w:val="00984FF3"/>
    <w:rsid w:val="009859E9"/>
    <w:rsid w:val="00990F26"/>
    <w:rsid w:val="00992C21"/>
    <w:rsid w:val="00994603"/>
    <w:rsid w:val="00995135"/>
    <w:rsid w:val="0099612A"/>
    <w:rsid w:val="0099668A"/>
    <w:rsid w:val="009B1BA0"/>
    <w:rsid w:val="009B2153"/>
    <w:rsid w:val="009B2C61"/>
    <w:rsid w:val="009B2E8A"/>
    <w:rsid w:val="009B5AFA"/>
    <w:rsid w:val="009C0113"/>
    <w:rsid w:val="009C0451"/>
    <w:rsid w:val="009C1F81"/>
    <w:rsid w:val="009C2DAE"/>
    <w:rsid w:val="009C42CC"/>
    <w:rsid w:val="009C5400"/>
    <w:rsid w:val="009C66C7"/>
    <w:rsid w:val="009D0077"/>
    <w:rsid w:val="009D159C"/>
    <w:rsid w:val="009D360D"/>
    <w:rsid w:val="009D3E00"/>
    <w:rsid w:val="009D7869"/>
    <w:rsid w:val="009D7CE8"/>
    <w:rsid w:val="009D7DDE"/>
    <w:rsid w:val="009E0A47"/>
    <w:rsid w:val="009E0FD5"/>
    <w:rsid w:val="009E1D20"/>
    <w:rsid w:val="009E2471"/>
    <w:rsid w:val="009E2BDB"/>
    <w:rsid w:val="009E598B"/>
    <w:rsid w:val="009E6585"/>
    <w:rsid w:val="009E69D5"/>
    <w:rsid w:val="009F0008"/>
    <w:rsid w:val="009F0808"/>
    <w:rsid w:val="009F11C4"/>
    <w:rsid w:val="009F1917"/>
    <w:rsid w:val="009F33CE"/>
    <w:rsid w:val="009F72D8"/>
    <w:rsid w:val="00A001A4"/>
    <w:rsid w:val="00A011C0"/>
    <w:rsid w:val="00A013A4"/>
    <w:rsid w:val="00A0158A"/>
    <w:rsid w:val="00A0187D"/>
    <w:rsid w:val="00A04915"/>
    <w:rsid w:val="00A05034"/>
    <w:rsid w:val="00A056BF"/>
    <w:rsid w:val="00A05F97"/>
    <w:rsid w:val="00A07EBB"/>
    <w:rsid w:val="00A1091B"/>
    <w:rsid w:val="00A11CEB"/>
    <w:rsid w:val="00A12D35"/>
    <w:rsid w:val="00A1356C"/>
    <w:rsid w:val="00A1438F"/>
    <w:rsid w:val="00A15503"/>
    <w:rsid w:val="00A17138"/>
    <w:rsid w:val="00A21031"/>
    <w:rsid w:val="00A22747"/>
    <w:rsid w:val="00A259C3"/>
    <w:rsid w:val="00A273E5"/>
    <w:rsid w:val="00A32274"/>
    <w:rsid w:val="00A32711"/>
    <w:rsid w:val="00A3279F"/>
    <w:rsid w:val="00A40B2B"/>
    <w:rsid w:val="00A47D75"/>
    <w:rsid w:val="00A50A08"/>
    <w:rsid w:val="00A55561"/>
    <w:rsid w:val="00A56831"/>
    <w:rsid w:val="00A61025"/>
    <w:rsid w:val="00A617F0"/>
    <w:rsid w:val="00A653DE"/>
    <w:rsid w:val="00A655B1"/>
    <w:rsid w:val="00A67801"/>
    <w:rsid w:val="00A7095F"/>
    <w:rsid w:val="00A71024"/>
    <w:rsid w:val="00A73190"/>
    <w:rsid w:val="00A73217"/>
    <w:rsid w:val="00A73F79"/>
    <w:rsid w:val="00A77A15"/>
    <w:rsid w:val="00A80915"/>
    <w:rsid w:val="00A80D8D"/>
    <w:rsid w:val="00A82F58"/>
    <w:rsid w:val="00A8715D"/>
    <w:rsid w:val="00AA0F7B"/>
    <w:rsid w:val="00AA1EDB"/>
    <w:rsid w:val="00AA5EBE"/>
    <w:rsid w:val="00AA612F"/>
    <w:rsid w:val="00AA61BF"/>
    <w:rsid w:val="00AA7CFB"/>
    <w:rsid w:val="00AB147B"/>
    <w:rsid w:val="00AB20A6"/>
    <w:rsid w:val="00AB6B68"/>
    <w:rsid w:val="00AB6ED4"/>
    <w:rsid w:val="00AC333F"/>
    <w:rsid w:val="00AC363C"/>
    <w:rsid w:val="00AC3A52"/>
    <w:rsid w:val="00AC4670"/>
    <w:rsid w:val="00AC7E26"/>
    <w:rsid w:val="00AD100F"/>
    <w:rsid w:val="00AD3054"/>
    <w:rsid w:val="00AD6C67"/>
    <w:rsid w:val="00AE05C6"/>
    <w:rsid w:val="00AE0ACA"/>
    <w:rsid w:val="00AE0B67"/>
    <w:rsid w:val="00AE1246"/>
    <w:rsid w:val="00AE1374"/>
    <w:rsid w:val="00AE3C56"/>
    <w:rsid w:val="00AE4274"/>
    <w:rsid w:val="00AE516B"/>
    <w:rsid w:val="00AE5413"/>
    <w:rsid w:val="00AE7CB0"/>
    <w:rsid w:val="00AE7D4A"/>
    <w:rsid w:val="00AF0CA7"/>
    <w:rsid w:val="00AF465A"/>
    <w:rsid w:val="00AF6420"/>
    <w:rsid w:val="00AF7AE8"/>
    <w:rsid w:val="00B005B0"/>
    <w:rsid w:val="00B00D40"/>
    <w:rsid w:val="00B01328"/>
    <w:rsid w:val="00B07D3F"/>
    <w:rsid w:val="00B10D37"/>
    <w:rsid w:val="00B112F6"/>
    <w:rsid w:val="00B13DBC"/>
    <w:rsid w:val="00B16AD8"/>
    <w:rsid w:val="00B21CD9"/>
    <w:rsid w:val="00B260A8"/>
    <w:rsid w:val="00B2632D"/>
    <w:rsid w:val="00B2651E"/>
    <w:rsid w:val="00B26C41"/>
    <w:rsid w:val="00B3485E"/>
    <w:rsid w:val="00B34EBF"/>
    <w:rsid w:val="00B416F4"/>
    <w:rsid w:val="00B42172"/>
    <w:rsid w:val="00B45CD3"/>
    <w:rsid w:val="00B53581"/>
    <w:rsid w:val="00B56BF6"/>
    <w:rsid w:val="00B62CCB"/>
    <w:rsid w:val="00B63736"/>
    <w:rsid w:val="00B66B18"/>
    <w:rsid w:val="00B66BF3"/>
    <w:rsid w:val="00B6719A"/>
    <w:rsid w:val="00B74D32"/>
    <w:rsid w:val="00B74E16"/>
    <w:rsid w:val="00B756E7"/>
    <w:rsid w:val="00B76392"/>
    <w:rsid w:val="00B77128"/>
    <w:rsid w:val="00B77F98"/>
    <w:rsid w:val="00B81038"/>
    <w:rsid w:val="00B8389B"/>
    <w:rsid w:val="00B84350"/>
    <w:rsid w:val="00B845D5"/>
    <w:rsid w:val="00B90A69"/>
    <w:rsid w:val="00B92556"/>
    <w:rsid w:val="00B929A4"/>
    <w:rsid w:val="00B94721"/>
    <w:rsid w:val="00B95512"/>
    <w:rsid w:val="00B96098"/>
    <w:rsid w:val="00B9713C"/>
    <w:rsid w:val="00BA184A"/>
    <w:rsid w:val="00BA2901"/>
    <w:rsid w:val="00BA3B79"/>
    <w:rsid w:val="00BA45CE"/>
    <w:rsid w:val="00BA5643"/>
    <w:rsid w:val="00BA6361"/>
    <w:rsid w:val="00BA6FC6"/>
    <w:rsid w:val="00BA759E"/>
    <w:rsid w:val="00BB3393"/>
    <w:rsid w:val="00BB3A84"/>
    <w:rsid w:val="00BC01C4"/>
    <w:rsid w:val="00BC3207"/>
    <w:rsid w:val="00BC654E"/>
    <w:rsid w:val="00BD0132"/>
    <w:rsid w:val="00BD103B"/>
    <w:rsid w:val="00BD2632"/>
    <w:rsid w:val="00BD5286"/>
    <w:rsid w:val="00BE1661"/>
    <w:rsid w:val="00BE357F"/>
    <w:rsid w:val="00BF11F2"/>
    <w:rsid w:val="00BF4FA3"/>
    <w:rsid w:val="00BF5E54"/>
    <w:rsid w:val="00BF6A30"/>
    <w:rsid w:val="00BF6BC5"/>
    <w:rsid w:val="00C04DC0"/>
    <w:rsid w:val="00C10E25"/>
    <w:rsid w:val="00C13218"/>
    <w:rsid w:val="00C13D8F"/>
    <w:rsid w:val="00C161AB"/>
    <w:rsid w:val="00C162D2"/>
    <w:rsid w:val="00C16DA2"/>
    <w:rsid w:val="00C23E8B"/>
    <w:rsid w:val="00C26606"/>
    <w:rsid w:val="00C30B47"/>
    <w:rsid w:val="00C333E5"/>
    <w:rsid w:val="00C3582C"/>
    <w:rsid w:val="00C362CD"/>
    <w:rsid w:val="00C37D41"/>
    <w:rsid w:val="00C40052"/>
    <w:rsid w:val="00C43F7E"/>
    <w:rsid w:val="00C44AF5"/>
    <w:rsid w:val="00C450FD"/>
    <w:rsid w:val="00C475EA"/>
    <w:rsid w:val="00C50C04"/>
    <w:rsid w:val="00C50E07"/>
    <w:rsid w:val="00C51F5C"/>
    <w:rsid w:val="00C531C3"/>
    <w:rsid w:val="00C564E3"/>
    <w:rsid w:val="00C57F11"/>
    <w:rsid w:val="00C6028F"/>
    <w:rsid w:val="00C6065B"/>
    <w:rsid w:val="00C60D44"/>
    <w:rsid w:val="00C61ABD"/>
    <w:rsid w:val="00C629EE"/>
    <w:rsid w:val="00C640A3"/>
    <w:rsid w:val="00C650D0"/>
    <w:rsid w:val="00C65FBB"/>
    <w:rsid w:val="00C71281"/>
    <w:rsid w:val="00C73279"/>
    <w:rsid w:val="00C7461A"/>
    <w:rsid w:val="00C74B29"/>
    <w:rsid w:val="00C77A60"/>
    <w:rsid w:val="00C77F2D"/>
    <w:rsid w:val="00C801A1"/>
    <w:rsid w:val="00C81809"/>
    <w:rsid w:val="00C81CD8"/>
    <w:rsid w:val="00C824F8"/>
    <w:rsid w:val="00C83074"/>
    <w:rsid w:val="00C84D15"/>
    <w:rsid w:val="00C90364"/>
    <w:rsid w:val="00C94843"/>
    <w:rsid w:val="00CA16A5"/>
    <w:rsid w:val="00CA25BB"/>
    <w:rsid w:val="00CA2CC4"/>
    <w:rsid w:val="00CA36D8"/>
    <w:rsid w:val="00CA623F"/>
    <w:rsid w:val="00CA691B"/>
    <w:rsid w:val="00CA6F09"/>
    <w:rsid w:val="00CB293F"/>
    <w:rsid w:val="00CB49AE"/>
    <w:rsid w:val="00CC2645"/>
    <w:rsid w:val="00CC3C4F"/>
    <w:rsid w:val="00CC5555"/>
    <w:rsid w:val="00CC6A78"/>
    <w:rsid w:val="00CC7E2E"/>
    <w:rsid w:val="00CD21F7"/>
    <w:rsid w:val="00CD351A"/>
    <w:rsid w:val="00CD455F"/>
    <w:rsid w:val="00CD61A6"/>
    <w:rsid w:val="00CD65B0"/>
    <w:rsid w:val="00CD772C"/>
    <w:rsid w:val="00CE485B"/>
    <w:rsid w:val="00CF00B8"/>
    <w:rsid w:val="00CF0E75"/>
    <w:rsid w:val="00CF3DF4"/>
    <w:rsid w:val="00CF3FAE"/>
    <w:rsid w:val="00CF4E5C"/>
    <w:rsid w:val="00CF75BA"/>
    <w:rsid w:val="00D02B4C"/>
    <w:rsid w:val="00D061D6"/>
    <w:rsid w:val="00D12873"/>
    <w:rsid w:val="00D12C02"/>
    <w:rsid w:val="00D14090"/>
    <w:rsid w:val="00D15EA8"/>
    <w:rsid w:val="00D20ACD"/>
    <w:rsid w:val="00D2505B"/>
    <w:rsid w:val="00D25726"/>
    <w:rsid w:val="00D278E0"/>
    <w:rsid w:val="00D30813"/>
    <w:rsid w:val="00D34F11"/>
    <w:rsid w:val="00D3596A"/>
    <w:rsid w:val="00D4054F"/>
    <w:rsid w:val="00D41402"/>
    <w:rsid w:val="00D43A18"/>
    <w:rsid w:val="00D43A80"/>
    <w:rsid w:val="00D4585F"/>
    <w:rsid w:val="00D45A61"/>
    <w:rsid w:val="00D46829"/>
    <w:rsid w:val="00D51D8A"/>
    <w:rsid w:val="00D51EE9"/>
    <w:rsid w:val="00D52603"/>
    <w:rsid w:val="00D529FB"/>
    <w:rsid w:val="00D5312F"/>
    <w:rsid w:val="00D53494"/>
    <w:rsid w:val="00D54595"/>
    <w:rsid w:val="00D57DCD"/>
    <w:rsid w:val="00D60948"/>
    <w:rsid w:val="00D60A74"/>
    <w:rsid w:val="00D60C19"/>
    <w:rsid w:val="00D62F01"/>
    <w:rsid w:val="00D63333"/>
    <w:rsid w:val="00D6489B"/>
    <w:rsid w:val="00D65565"/>
    <w:rsid w:val="00D67079"/>
    <w:rsid w:val="00D73F19"/>
    <w:rsid w:val="00D7492E"/>
    <w:rsid w:val="00D75484"/>
    <w:rsid w:val="00D75CCD"/>
    <w:rsid w:val="00D8010E"/>
    <w:rsid w:val="00D8732F"/>
    <w:rsid w:val="00D900C5"/>
    <w:rsid w:val="00D9139D"/>
    <w:rsid w:val="00D922AD"/>
    <w:rsid w:val="00D94520"/>
    <w:rsid w:val="00DA260A"/>
    <w:rsid w:val="00DA2A15"/>
    <w:rsid w:val="00DA4AB4"/>
    <w:rsid w:val="00DB48ED"/>
    <w:rsid w:val="00DB6441"/>
    <w:rsid w:val="00DC08AF"/>
    <w:rsid w:val="00DC14CE"/>
    <w:rsid w:val="00DC2E8E"/>
    <w:rsid w:val="00DC704F"/>
    <w:rsid w:val="00DD0C1B"/>
    <w:rsid w:val="00DD74AA"/>
    <w:rsid w:val="00DE3B34"/>
    <w:rsid w:val="00DE4B4B"/>
    <w:rsid w:val="00DF1D00"/>
    <w:rsid w:val="00DF33AD"/>
    <w:rsid w:val="00DF5478"/>
    <w:rsid w:val="00DF557B"/>
    <w:rsid w:val="00E11001"/>
    <w:rsid w:val="00E11909"/>
    <w:rsid w:val="00E13B91"/>
    <w:rsid w:val="00E178D0"/>
    <w:rsid w:val="00E2146D"/>
    <w:rsid w:val="00E21B1F"/>
    <w:rsid w:val="00E2291A"/>
    <w:rsid w:val="00E24C66"/>
    <w:rsid w:val="00E258A4"/>
    <w:rsid w:val="00E302F8"/>
    <w:rsid w:val="00E326E6"/>
    <w:rsid w:val="00E32C14"/>
    <w:rsid w:val="00E33EE5"/>
    <w:rsid w:val="00E34CF7"/>
    <w:rsid w:val="00E3730B"/>
    <w:rsid w:val="00E40187"/>
    <w:rsid w:val="00E43CD8"/>
    <w:rsid w:val="00E4503C"/>
    <w:rsid w:val="00E47179"/>
    <w:rsid w:val="00E50652"/>
    <w:rsid w:val="00E54B1D"/>
    <w:rsid w:val="00E557E2"/>
    <w:rsid w:val="00E642D1"/>
    <w:rsid w:val="00E645B4"/>
    <w:rsid w:val="00E70F87"/>
    <w:rsid w:val="00E72A47"/>
    <w:rsid w:val="00E72FC2"/>
    <w:rsid w:val="00E75CAE"/>
    <w:rsid w:val="00E779EE"/>
    <w:rsid w:val="00E831EC"/>
    <w:rsid w:val="00E84C0C"/>
    <w:rsid w:val="00E85BD3"/>
    <w:rsid w:val="00E86401"/>
    <w:rsid w:val="00E879A1"/>
    <w:rsid w:val="00E92852"/>
    <w:rsid w:val="00E94BFA"/>
    <w:rsid w:val="00EA3159"/>
    <w:rsid w:val="00EA4E62"/>
    <w:rsid w:val="00EA5583"/>
    <w:rsid w:val="00EA642F"/>
    <w:rsid w:val="00EA7153"/>
    <w:rsid w:val="00EB1149"/>
    <w:rsid w:val="00EB176F"/>
    <w:rsid w:val="00EB461D"/>
    <w:rsid w:val="00EB6631"/>
    <w:rsid w:val="00EC6404"/>
    <w:rsid w:val="00EC763B"/>
    <w:rsid w:val="00EC7E21"/>
    <w:rsid w:val="00ED3308"/>
    <w:rsid w:val="00ED3A10"/>
    <w:rsid w:val="00ED531E"/>
    <w:rsid w:val="00EE0791"/>
    <w:rsid w:val="00EE0B21"/>
    <w:rsid w:val="00EE323F"/>
    <w:rsid w:val="00EE789B"/>
    <w:rsid w:val="00EF139D"/>
    <w:rsid w:val="00EF49B0"/>
    <w:rsid w:val="00F00C83"/>
    <w:rsid w:val="00F01032"/>
    <w:rsid w:val="00F0299B"/>
    <w:rsid w:val="00F06FFC"/>
    <w:rsid w:val="00F07828"/>
    <w:rsid w:val="00F130CD"/>
    <w:rsid w:val="00F13549"/>
    <w:rsid w:val="00F207FD"/>
    <w:rsid w:val="00F229BC"/>
    <w:rsid w:val="00F256F3"/>
    <w:rsid w:val="00F26582"/>
    <w:rsid w:val="00F276E4"/>
    <w:rsid w:val="00F306CF"/>
    <w:rsid w:val="00F31254"/>
    <w:rsid w:val="00F31914"/>
    <w:rsid w:val="00F31CAB"/>
    <w:rsid w:val="00F3335B"/>
    <w:rsid w:val="00F34663"/>
    <w:rsid w:val="00F3470E"/>
    <w:rsid w:val="00F35C7E"/>
    <w:rsid w:val="00F40F4E"/>
    <w:rsid w:val="00F4342F"/>
    <w:rsid w:val="00F445F7"/>
    <w:rsid w:val="00F450F1"/>
    <w:rsid w:val="00F45A4F"/>
    <w:rsid w:val="00F50D69"/>
    <w:rsid w:val="00F51054"/>
    <w:rsid w:val="00F51D65"/>
    <w:rsid w:val="00F53321"/>
    <w:rsid w:val="00F53B36"/>
    <w:rsid w:val="00F55205"/>
    <w:rsid w:val="00F6031F"/>
    <w:rsid w:val="00F6242D"/>
    <w:rsid w:val="00F62EAB"/>
    <w:rsid w:val="00F62F8D"/>
    <w:rsid w:val="00F633D3"/>
    <w:rsid w:val="00F670E3"/>
    <w:rsid w:val="00F6727C"/>
    <w:rsid w:val="00F67925"/>
    <w:rsid w:val="00F67FDE"/>
    <w:rsid w:val="00F700A8"/>
    <w:rsid w:val="00F75CB9"/>
    <w:rsid w:val="00F76354"/>
    <w:rsid w:val="00F83766"/>
    <w:rsid w:val="00F83B92"/>
    <w:rsid w:val="00F8451A"/>
    <w:rsid w:val="00F846BB"/>
    <w:rsid w:val="00F85467"/>
    <w:rsid w:val="00F8549D"/>
    <w:rsid w:val="00F86221"/>
    <w:rsid w:val="00F94E00"/>
    <w:rsid w:val="00F951C4"/>
    <w:rsid w:val="00F96B7E"/>
    <w:rsid w:val="00F9752C"/>
    <w:rsid w:val="00F976F0"/>
    <w:rsid w:val="00FA3778"/>
    <w:rsid w:val="00FA479A"/>
    <w:rsid w:val="00FA4AD5"/>
    <w:rsid w:val="00FA692E"/>
    <w:rsid w:val="00FA7C64"/>
    <w:rsid w:val="00FB091F"/>
    <w:rsid w:val="00FB1E4A"/>
    <w:rsid w:val="00FB2084"/>
    <w:rsid w:val="00FB377E"/>
    <w:rsid w:val="00FB675A"/>
    <w:rsid w:val="00FD3831"/>
    <w:rsid w:val="00FD4AA2"/>
    <w:rsid w:val="00FD4CFC"/>
    <w:rsid w:val="00FD62FE"/>
    <w:rsid w:val="00FD762B"/>
    <w:rsid w:val="00FE0ACE"/>
    <w:rsid w:val="00FE1A0D"/>
    <w:rsid w:val="00FE1E79"/>
    <w:rsid w:val="00FE329E"/>
    <w:rsid w:val="00FE3C18"/>
    <w:rsid w:val="00FE45FE"/>
    <w:rsid w:val="00FE5066"/>
    <w:rsid w:val="00FF0C44"/>
    <w:rsid w:val="00FF3BF2"/>
    <w:rsid w:val="013C2168"/>
    <w:rsid w:val="044014CA"/>
    <w:rsid w:val="049A47E7"/>
    <w:rsid w:val="06F15AA5"/>
    <w:rsid w:val="08A42435"/>
    <w:rsid w:val="0B3F45FF"/>
    <w:rsid w:val="0B63719A"/>
    <w:rsid w:val="0BAD28F8"/>
    <w:rsid w:val="0C3628D7"/>
    <w:rsid w:val="0F7D63EA"/>
    <w:rsid w:val="119A7D30"/>
    <w:rsid w:val="135D76DD"/>
    <w:rsid w:val="1CB6717D"/>
    <w:rsid w:val="1D322003"/>
    <w:rsid w:val="20A75A13"/>
    <w:rsid w:val="234C2589"/>
    <w:rsid w:val="2B4A5600"/>
    <w:rsid w:val="2BC81D30"/>
    <w:rsid w:val="2C9301F6"/>
    <w:rsid w:val="2E361B8C"/>
    <w:rsid w:val="300D2785"/>
    <w:rsid w:val="39542C53"/>
    <w:rsid w:val="3A167F67"/>
    <w:rsid w:val="3CC07D8C"/>
    <w:rsid w:val="3D917D3B"/>
    <w:rsid w:val="418B6B17"/>
    <w:rsid w:val="42BE1987"/>
    <w:rsid w:val="44EF1A88"/>
    <w:rsid w:val="455523D4"/>
    <w:rsid w:val="48C400DF"/>
    <w:rsid w:val="4BF50442"/>
    <w:rsid w:val="504645C1"/>
    <w:rsid w:val="504713AE"/>
    <w:rsid w:val="527D4308"/>
    <w:rsid w:val="56B622A4"/>
    <w:rsid w:val="57973105"/>
    <w:rsid w:val="5B5C4D58"/>
    <w:rsid w:val="5D1C7A1A"/>
    <w:rsid w:val="60F41D57"/>
    <w:rsid w:val="62FF68BF"/>
    <w:rsid w:val="67CF7CF2"/>
    <w:rsid w:val="69A063DA"/>
    <w:rsid w:val="6C460870"/>
    <w:rsid w:val="6CCE2B56"/>
    <w:rsid w:val="6ED73FB9"/>
    <w:rsid w:val="6F887A72"/>
    <w:rsid w:val="6FA348AB"/>
    <w:rsid w:val="725B321B"/>
    <w:rsid w:val="72725F27"/>
    <w:rsid w:val="751A116C"/>
    <w:rsid w:val="791E280A"/>
    <w:rsid w:val="7D611E97"/>
    <w:rsid w:val="7E9875EE"/>
    <w:rsid w:val="7F761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4"/>
      <w:szCs w:val="22"/>
      <w:lang w:val="en-US" w:eastAsia="zh-CN" w:bidi="ar-SA"/>
    </w:rPr>
  </w:style>
  <w:style w:type="paragraph" w:styleId="2">
    <w:name w:val="heading 1"/>
    <w:basedOn w:val="1"/>
    <w:next w:val="1"/>
    <w:link w:val="28"/>
    <w:qFormat/>
    <w:uiPriority w:val="9"/>
    <w:pPr>
      <w:keepNext/>
      <w:keepLines/>
      <w:numPr>
        <w:ilvl w:val="0"/>
        <w:numId w:val="1"/>
      </w:numPr>
      <w:ind w:left="0" w:hanging="431" w:hangingChars="205"/>
      <w:outlineLvl w:val="0"/>
    </w:pPr>
    <w:rPr>
      <w:b/>
      <w:bCs/>
      <w:kern w:val="44"/>
      <w:sz w:val="44"/>
      <w:szCs w:val="44"/>
    </w:rPr>
  </w:style>
  <w:style w:type="paragraph" w:styleId="3">
    <w:name w:val="heading 2"/>
    <w:basedOn w:val="1"/>
    <w:next w:val="1"/>
    <w:link w:val="29"/>
    <w:unhideWhenUsed/>
    <w:qFormat/>
    <w:uiPriority w:val="9"/>
    <w:pPr>
      <w:keepNext/>
      <w:keepLines/>
      <w:numPr>
        <w:ilvl w:val="1"/>
        <w:numId w:val="1"/>
      </w:numPr>
      <w:ind w:left="0" w:hanging="578" w:hangingChars="275"/>
      <w:outlineLvl w:val="1"/>
    </w:pPr>
    <w:rPr>
      <w:rFonts w:cstheme="majorBidi"/>
      <w:b/>
      <w:bCs/>
      <w:sz w:val="32"/>
      <w:szCs w:val="32"/>
    </w:rPr>
  </w:style>
  <w:style w:type="paragraph" w:styleId="4">
    <w:name w:val="heading 3"/>
    <w:basedOn w:val="1"/>
    <w:next w:val="1"/>
    <w:link w:val="30"/>
    <w:unhideWhenUsed/>
    <w:qFormat/>
    <w:uiPriority w:val="9"/>
    <w:pPr>
      <w:keepNext/>
      <w:keepLines/>
      <w:numPr>
        <w:ilvl w:val="2"/>
        <w:numId w:val="1"/>
      </w:numPr>
      <w:outlineLvl w:val="2"/>
    </w:pPr>
    <w:rPr>
      <w:b/>
      <w:bCs/>
      <w:sz w:val="32"/>
      <w:szCs w:val="32"/>
    </w:rPr>
  </w:style>
  <w:style w:type="paragraph" w:styleId="5">
    <w:name w:val="heading 4"/>
    <w:basedOn w:val="1"/>
    <w:next w:val="1"/>
    <w:link w:val="31"/>
    <w:unhideWhenUsed/>
    <w:qFormat/>
    <w:uiPriority w:val="9"/>
    <w:pPr>
      <w:keepNext/>
      <w:keepLines/>
      <w:numPr>
        <w:ilvl w:val="3"/>
        <w:numId w:val="1"/>
      </w:numPr>
      <w:ind w:left="864"/>
      <w:outlineLvl w:val="3"/>
    </w:pPr>
    <w:rPr>
      <w:rFonts w:cstheme="majorBidi"/>
      <w:b/>
      <w:bCs/>
      <w:sz w:val="28"/>
      <w:szCs w:val="28"/>
    </w:rPr>
  </w:style>
  <w:style w:type="paragraph" w:styleId="6">
    <w:name w:val="heading 5"/>
    <w:basedOn w:val="1"/>
    <w:next w:val="1"/>
    <w:link w:val="32"/>
    <w:unhideWhenUsed/>
    <w:qFormat/>
    <w:uiPriority w:val="9"/>
    <w:pPr>
      <w:keepNext/>
      <w:keepLines/>
      <w:numPr>
        <w:ilvl w:val="4"/>
        <w:numId w:val="1"/>
      </w:numPr>
      <w:outlineLvl w:val="4"/>
    </w:pPr>
    <w:rPr>
      <w:b/>
      <w:bCs/>
      <w:sz w:val="28"/>
      <w:szCs w:val="28"/>
    </w:rPr>
  </w:style>
  <w:style w:type="paragraph" w:styleId="7">
    <w:name w:val="heading 6"/>
    <w:basedOn w:val="1"/>
    <w:next w:val="1"/>
    <w:link w:val="33"/>
    <w:unhideWhenUsed/>
    <w:qFormat/>
    <w:uiPriority w:val="9"/>
    <w:pPr>
      <w:keepNext/>
      <w:keepLines/>
      <w:numPr>
        <w:ilvl w:val="5"/>
        <w:numId w:val="1"/>
      </w:numPr>
      <w:ind w:left="0" w:hanging="1151" w:hangingChars="548"/>
      <w:outlineLvl w:val="5"/>
    </w:pPr>
    <w:rPr>
      <w:rFonts w:cstheme="majorBidi"/>
      <w:b/>
      <w:bCs/>
      <w:szCs w:val="24"/>
    </w:rPr>
  </w:style>
  <w:style w:type="paragraph" w:styleId="8">
    <w:name w:val="heading 7"/>
    <w:basedOn w:val="1"/>
    <w:next w:val="1"/>
    <w:link w:val="34"/>
    <w:unhideWhenUsed/>
    <w:qFormat/>
    <w:uiPriority w:val="9"/>
    <w:pPr>
      <w:keepNext/>
      <w:keepLines/>
      <w:numPr>
        <w:ilvl w:val="6"/>
        <w:numId w:val="1"/>
      </w:numPr>
      <w:ind w:left="0" w:hanging="1298" w:hangingChars="618"/>
      <w:outlineLvl w:val="6"/>
    </w:pPr>
    <w:rPr>
      <w:b/>
      <w:bCs/>
      <w:szCs w:val="24"/>
    </w:rPr>
  </w:style>
  <w:style w:type="paragraph" w:styleId="9">
    <w:name w:val="heading 8"/>
    <w:basedOn w:val="1"/>
    <w:next w:val="1"/>
    <w:link w:val="35"/>
    <w:unhideWhenUsed/>
    <w:qFormat/>
    <w:uiPriority w:val="9"/>
    <w:pPr>
      <w:keepNext/>
      <w:keepLines/>
      <w:numPr>
        <w:ilvl w:val="7"/>
        <w:numId w:val="1"/>
      </w:numPr>
      <w:ind w:left="0" w:hanging="686" w:hangingChars="686"/>
      <w:outlineLvl w:val="7"/>
    </w:pPr>
    <w:rPr>
      <w:rFonts w:cstheme="majorBidi"/>
      <w:szCs w:val="24"/>
    </w:rPr>
  </w:style>
  <w:style w:type="paragraph" w:styleId="10">
    <w:name w:val="heading 9"/>
    <w:basedOn w:val="1"/>
    <w:next w:val="1"/>
    <w:link w:val="36"/>
    <w:unhideWhenUsed/>
    <w:qFormat/>
    <w:uiPriority w:val="9"/>
    <w:pPr>
      <w:keepNext/>
      <w:keepLines/>
      <w:numPr>
        <w:ilvl w:val="8"/>
        <w:numId w:val="1"/>
      </w:numPr>
      <w:ind w:left="0" w:hanging="1582" w:hangingChars="753"/>
      <w:outlineLvl w:val="8"/>
    </w:pPr>
    <w:rPr>
      <w:rFonts w:cstheme="majorBidi"/>
      <w:szCs w:val="21"/>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正文 CS 字体)" w:asciiTheme="minorHAnsi" w:hAnsiTheme="minorHAnsi" w:eastAsiaTheme="minorEastAsia"/>
      <w:szCs w:val="24"/>
    </w:rPr>
  </w:style>
  <w:style w:type="paragraph" w:styleId="12">
    <w:name w:val="annotation text"/>
    <w:basedOn w:val="1"/>
    <w:link w:val="42"/>
    <w:unhideWhenUsed/>
    <w:qFormat/>
    <w:uiPriority w:val="99"/>
    <w:pPr>
      <w:jc w:val="left"/>
    </w:pPr>
  </w:style>
  <w:style w:type="paragraph" w:styleId="13">
    <w:name w:val="Body Text"/>
    <w:basedOn w:val="1"/>
    <w:link w:val="54"/>
    <w:semiHidden/>
    <w:unhideWhenUsed/>
    <w:qFormat/>
    <w:uiPriority w:val="99"/>
    <w:pPr>
      <w:spacing w:after="120"/>
    </w:pPr>
  </w:style>
  <w:style w:type="paragraph" w:styleId="14">
    <w:name w:val="Body Text Indent"/>
    <w:basedOn w:val="1"/>
    <w:link w:val="40"/>
    <w:semiHidden/>
    <w:unhideWhenUsed/>
    <w:qFormat/>
    <w:uiPriority w:val="99"/>
    <w:pPr>
      <w:spacing w:after="120"/>
      <w:ind w:left="420" w:leftChars="200"/>
    </w:pPr>
  </w:style>
  <w:style w:type="paragraph" w:styleId="15">
    <w:name w:val="footer"/>
    <w:basedOn w:val="1"/>
    <w:link w:val="39"/>
    <w:unhideWhenUsed/>
    <w:qFormat/>
    <w:uiPriority w:val="0"/>
    <w:pPr>
      <w:tabs>
        <w:tab w:val="center" w:pos="4153"/>
        <w:tab w:val="right" w:pos="8306"/>
      </w:tabs>
      <w:snapToGrid w:val="0"/>
      <w:spacing w:line="240" w:lineRule="auto"/>
      <w:jc w:val="left"/>
    </w:pPr>
    <w:rPr>
      <w:sz w:val="18"/>
      <w:szCs w:val="18"/>
    </w:rPr>
  </w:style>
  <w:style w:type="paragraph" w:styleId="16">
    <w:name w:val="header"/>
    <w:basedOn w:val="1"/>
    <w:link w:val="38"/>
    <w:unhideWhenUsed/>
    <w:qFormat/>
    <w:uiPriority w:val="0"/>
    <w:pPr>
      <w:tabs>
        <w:tab w:val="center" w:pos="4153"/>
        <w:tab w:val="right" w:pos="8306"/>
      </w:tabs>
      <w:snapToGrid w:val="0"/>
      <w:spacing w:line="240" w:lineRule="auto"/>
      <w:jc w:val="center"/>
    </w:pPr>
    <w:rPr>
      <w:sz w:val="18"/>
      <w:szCs w:val="18"/>
    </w:rPr>
  </w:style>
  <w:style w:type="paragraph" w:styleId="17">
    <w:name w:val="Normal (Web)"/>
    <w:basedOn w:val="1"/>
    <w:unhideWhenUsed/>
    <w:qFormat/>
    <w:uiPriority w:val="99"/>
    <w:pPr>
      <w:widowControl/>
      <w:spacing w:before="100" w:beforeAutospacing="1" w:after="100" w:afterAutospacing="1" w:line="240" w:lineRule="auto"/>
      <w:jc w:val="left"/>
    </w:pPr>
    <w:rPr>
      <w:rFonts w:cs="宋体"/>
      <w:kern w:val="0"/>
      <w:szCs w:val="24"/>
    </w:rPr>
  </w:style>
  <w:style w:type="paragraph" w:styleId="18">
    <w:name w:val="annotation subject"/>
    <w:basedOn w:val="12"/>
    <w:next w:val="12"/>
    <w:link w:val="43"/>
    <w:semiHidden/>
    <w:unhideWhenUsed/>
    <w:qFormat/>
    <w:uiPriority w:val="99"/>
    <w:rPr>
      <w:b/>
      <w:bCs/>
    </w:rPr>
  </w:style>
  <w:style w:type="paragraph" w:styleId="19">
    <w:name w:val="Body Text First Indent 2"/>
    <w:basedOn w:val="14"/>
    <w:link w:val="41"/>
    <w:unhideWhenUsed/>
    <w:qFormat/>
    <w:uiPriority w:val="0"/>
    <w:pPr>
      <w:widowControl/>
      <w:spacing w:afterLines="100"/>
      <w:ind w:left="200" w:firstLine="210"/>
      <w:jc w:val="left"/>
    </w:pPr>
    <w:rPr>
      <w:rFonts w:ascii="Calibri" w:hAnsi="Calibri" w:cs="Times New Roman"/>
      <w:kern w:val="28"/>
      <w:lang w:val="zh-CN"/>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unhideWhenUsed/>
    <w:qFormat/>
    <w:uiPriority w:val="0"/>
    <w:rPr>
      <w:color w:val="800080" w:themeColor="followedHyperlink"/>
      <w:u w:val="single"/>
      <w14:textFill>
        <w14:solidFill>
          <w14:schemeClr w14:val="folHlink"/>
        </w14:solidFill>
      </w14:textFill>
    </w:rPr>
  </w:style>
  <w:style w:type="character" w:styleId="24">
    <w:name w:val="Hyperlink"/>
    <w:unhideWhenUsed/>
    <w:qFormat/>
    <w:uiPriority w:val="99"/>
    <w:rPr>
      <w:color w:val="0563C1"/>
      <w:u w:val="single"/>
    </w:rPr>
  </w:style>
  <w:style w:type="character" w:styleId="25">
    <w:name w:val="annotation reference"/>
    <w:basedOn w:val="22"/>
    <w:unhideWhenUsed/>
    <w:qFormat/>
    <w:uiPriority w:val="99"/>
    <w:rPr>
      <w:sz w:val="21"/>
      <w:szCs w:val="21"/>
    </w:rPr>
  </w:style>
  <w:style w:type="paragraph" w:customStyle="1" w:styleId="26">
    <w:name w:val="段落"/>
    <w:basedOn w:val="1"/>
    <w:link w:val="27"/>
    <w:qFormat/>
    <w:uiPriority w:val="0"/>
    <w:pPr>
      <w:widowControl/>
      <w:spacing w:before="100" w:beforeAutospacing="1" w:after="100" w:afterAutospacing="1"/>
      <w:ind w:firstLine="200" w:firstLineChars="200"/>
      <w:contextualSpacing/>
      <w:jc w:val="left"/>
    </w:pPr>
    <w:rPr>
      <w:kern w:val="0"/>
    </w:rPr>
  </w:style>
  <w:style w:type="character" w:customStyle="1" w:styleId="27">
    <w:name w:val="段落 字符"/>
    <w:basedOn w:val="22"/>
    <w:link w:val="26"/>
    <w:qFormat/>
    <w:uiPriority w:val="0"/>
    <w:rPr>
      <w:rFonts w:ascii="宋体" w:hAnsi="宋体" w:cstheme="minorBidi"/>
      <w:sz w:val="24"/>
      <w:szCs w:val="22"/>
    </w:rPr>
  </w:style>
  <w:style w:type="character" w:customStyle="1" w:styleId="28">
    <w:name w:val="标题 1 字符"/>
    <w:basedOn w:val="22"/>
    <w:link w:val="2"/>
    <w:qFormat/>
    <w:uiPriority w:val="9"/>
    <w:rPr>
      <w:rFonts w:ascii="宋体" w:hAnsi="宋体" w:eastAsia="宋体"/>
      <w:b/>
      <w:bCs/>
      <w:kern w:val="44"/>
      <w:sz w:val="44"/>
      <w:szCs w:val="44"/>
    </w:rPr>
  </w:style>
  <w:style w:type="character" w:customStyle="1" w:styleId="29">
    <w:name w:val="标题 2 字符"/>
    <w:basedOn w:val="22"/>
    <w:link w:val="3"/>
    <w:qFormat/>
    <w:uiPriority w:val="0"/>
    <w:rPr>
      <w:rFonts w:ascii="宋体" w:hAnsi="宋体" w:eastAsia="宋体" w:cstheme="majorBidi"/>
      <w:b/>
      <w:bCs/>
      <w:sz w:val="32"/>
      <w:szCs w:val="32"/>
    </w:rPr>
  </w:style>
  <w:style w:type="character" w:customStyle="1" w:styleId="30">
    <w:name w:val="标题 3 字符"/>
    <w:basedOn w:val="22"/>
    <w:link w:val="4"/>
    <w:qFormat/>
    <w:uiPriority w:val="9"/>
    <w:rPr>
      <w:rFonts w:ascii="宋体" w:hAnsi="宋体" w:eastAsia="宋体"/>
      <w:b/>
      <w:bCs/>
      <w:sz w:val="32"/>
      <w:szCs w:val="32"/>
    </w:rPr>
  </w:style>
  <w:style w:type="character" w:customStyle="1" w:styleId="31">
    <w:name w:val="标题 4 字符"/>
    <w:basedOn w:val="22"/>
    <w:link w:val="5"/>
    <w:qFormat/>
    <w:uiPriority w:val="0"/>
    <w:rPr>
      <w:rFonts w:ascii="宋体" w:hAnsi="宋体" w:cstheme="majorBidi"/>
      <w:b/>
      <w:bCs/>
      <w:kern w:val="2"/>
      <w:sz w:val="28"/>
      <w:szCs w:val="28"/>
    </w:rPr>
  </w:style>
  <w:style w:type="character" w:customStyle="1" w:styleId="32">
    <w:name w:val="标题 5 字符"/>
    <w:basedOn w:val="22"/>
    <w:link w:val="6"/>
    <w:qFormat/>
    <w:uiPriority w:val="0"/>
    <w:rPr>
      <w:rFonts w:ascii="宋体" w:hAnsi="宋体" w:cstheme="minorBidi"/>
      <w:b/>
      <w:bCs/>
      <w:kern w:val="2"/>
      <w:sz w:val="28"/>
      <w:szCs w:val="28"/>
    </w:rPr>
  </w:style>
  <w:style w:type="character" w:customStyle="1" w:styleId="33">
    <w:name w:val="标题 6 字符"/>
    <w:basedOn w:val="22"/>
    <w:link w:val="7"/>
    <w:qFormat/>
    <w:uiPriority w:val="9"/>
    <w:rPr>
      <w:rFonts w:ascii="宋体" w:hAnsi="宋体" w:eastAsia="宋体" w:cstheme="majorBidi"/>
      <w:b/>
      <w:bCs/>
      <w:sz w:val="24"/>
      <w:szCs w:val="24"/>
    </w:rPr>
  </w:style>
  <w:style w:type="character" w:customStyle="1" w:styleId="34">
    <w:name w:val="标题 7 字符"/>
    <w:basedOn w:val="22"/>
    <w:link w:val="8"/>
    <w:qFormat/>
    <w:uiPriority w:val="9"/>
    <w:rPr>
      <w:rFonts w:ascii="宋体" w:hAnsi="宋体" w:eastAsia="宋体"/>
      <w:b/>
      <w:bCs/>
      <w:sz w:val="24"/>
      <w:szCs w:val="24"/>
    </w:rPr>
  </w:style>
  <w:style w:type="character" w:customStyle="1" w:styleId="35">
    <w:name w:val="标题 8 字符"/>
    <w:basedOn w:val="22"/>
    <w:link w:val="9"/>
    <w:qFormat/>
    <w:uiPriority w:val="0"/>
    <w:rPr>
      <w:rFonts w:ascii="宋体" w:hAnsi="宋体" w:eastAsia="宋体" w:cstheme="majorBidi"/>
      <w:sz w:val="24"/>
      <w:szCs w:val="24"/>
    </w:rPr>
  </w:style>
  <w:style w:type="character" w:customStyle="1" w:styleId="36">
    <w:name w:val="标题 9 字符"/>
    <w:basedOn w:val="22"/>
    <w:link w:val="10"/>
    <w:qFormat/>
    <w:uiPriority w:val="9"/>
    <w:rPr>
      <w:rFonts w:ascii="宋体" w:hAnsi="宋体" w:eastAsia="宋体" w:cstheme="majorBidi"/>
      <w:sz w:val="24"/>
      <w:szCs w:val="21"/>
    </w:rPr>
  </w:style>
  <w:style w:type="paragraph" w:customStyle="1" w:styleId="37">
    <w:name w:val="修订1"/>
    <w:hidden/>
    <w:semiHidden/>
    <w:qFormat/>
    <w:uiPriority w:val="99"/>
    <w:rPr>
      <w:rFonts w:ascii="宋体" w:hAnsi="宋体" w:eastAsia="宋体" w:cstheme="minorBidi"/>
      <w:kern w:val="2"/>
      <w:sz w:val="24"/>
      <w:szCs w:val="22"/>
      <w:lang w:val="en-US" w:eastAsia="zh-CN" w:bidi="ar-SA"/>
    </w:rPr>
  </w:style>
  <w:style w:type="character" w:customStyle="1" w:styleId="38">
    <w:name w:val="页眉 字符"/>
    <w:basedOn w:val="22"/>
    <w:link w:val="16"/>
    <w:qFormat/>
    <w:uiPriority w:val="0"/>
    <w:rPr>
      <w:rFonts w:ascii="宋体" w:hAnsi="宋体" w:cstheme="minorBidi"/>
      <w:kern w:val="2"/>
      <w:sz w:val="18"/>
      <w:szCs w:val="18"/>
    </w:rPr>
  </w:style>
  <w:style w:type="character" w:customStyle="1" w:styleId="39">
    <w:name w:val="页脚 字符"/>
    <w:basedOn w:val="22"/>
    <w:link w:val="15"/>
    <w:qFormat/>
    <w:uiPriority w:val="0"/>
    <w:rPr>
      <w:rFonts w:ascii="宋体" w:hAnsi="宋体" w:cstheme="minorBidi"/>
      <w:kern w:val="2"/>
      <w:sz w:val="18"/>
      <w:szCs w:val="18"/>
    </w:rPr>
  </w:style>
  <w:style w:type="character" w:customStyle="1" w:styleId="40">
    <w:name w:val="正文文本缩进 字符"/>
    <w:basedOn w:val="22"/>
    <w:link w:val="14"/>
    <w:semiHidden/>
    <w:qFormat/>
    <w:uiPriority w:val="99"/>
    <w:rPr>
      <w:rFonts w:ascii="宋体" w:hAnsi="宋体" w:cstheme="minorBidi"/>
      <w:kern w:val="2"/>
      <w:sz w:val="24"/>
      <w:szCs w:val="22"/>
    </w:rPr>
  </w:style>
  <w:style w:type="character" w:customStyle="1" w:styleId="41">
    <w:name w:val="正文文本首行缩进 2 字符"/>
    <w:basedOn w:val="40"/>
    <w:link w:val="19"/>
    <w:qFormat/>
    <w:uiPriority w:val="0"/>
    <w:rPr>
      <w:rFonts w:ascii="Calibri" w:hAnsi="Calibri" w:cstheme="minorBidi"/>
      <w:kern w:val="28"/>
      <w:sz w:val="24"/>
      <w:szCs w:val="22"/>
      <w:lang w:val="zh-CN"/>
    </w:rPr>
  </w:style>
  <w:style w:type="character" w:customStyle="1" w:styleId="42">
    <w:name w:val="批注文字 字符"/>
    <w:basedOn w:val="22"/>
    <w:link w:val="12"/>
    <w:qFormat/>
    <w:uiPriority w:val="99"/>
    <w:rPr>
      <w:rFonts w:ascii="宋体" w:hAnsi="宋体" w:cstheme="minorBidi"/>
      <w:kern w:val="2"/>
      <w:sz w:val="24"/>
      <w:szCs w:val="22"/>
    </w:rPr>
  </w:style>
  <w:style w:type="character" w:customStyle="1" w:styleId="43">
    <w:name w:val="批注主题 字符"/>
    <w:basedOn w:val="42"/>
    <w:link w:val="18"/>
    <w:semiHidden/>
    <w:qFormat/>
    <w:uiPriority w:val="99"/>
    <w:rPr>
      <w:rFonts w:ascii="宋体" w:hAnsi="宋体" w:cstheme="minorBidi"/>
      <w:b/>
      <w:bCs/>
      <w:kern w:val="2"/>
      <w:sz w:val="24"/>
      <w:szCs w:val="22"/>
    </w:rPr>
  </w:style>
  <w:style w:type="paragraph" w:customStyle="1" w:styleId="44">
    <w:name w:val="列出段落1"/>
    <w:basedOn w:val="1"/>
    <w:qFormat/>
    <w:uiPriority w:val="34"/>
    <w:pPr>
      <w:spacing w:before="156" w:beforeLines="50" w:after="156" w:afterLines="50"/>
      <w:ind w:firstLine="420"/>
    </w:pPr>
    <w:rPr>
      <w:rFonts w:ascii="Calibri" w:hAnsi="Calibri" w:cs="Times New Roman"/>
      <w:szCs w:val="20"/>
    </w:rPr>
  </w:style>
  <w:style w:type="paragraph" w:customStyle="1" w:styleId="45">
    <w:name w:val="列出段落11"/>
    <w:basedOn w:val="1"/>
    <w:qFormat/>
    <w:uiPriority w:val="34"/>
    <w:pPr>
      <w:ind w:firstLine="420"/>
    </w:pPr>
    <w:rPr>
      <w:rFonts w:ascii="Times New Roman" w:hAnsi="Times New Roman" w:cs="Times New Roman"/>
    </w:rPr>
  </w:style>
  <w:style w:type="paragraph" w:styleId="46">
    <w:name w:val="List Paragraph"/>
    <w:basedOn w:val="1"/>
    <w:link w:val="47"/>
    <w:qFormat/>
    <w:uiPriority w:val="0"/>
    <w:pPr>
      <w:widowControl/>
      <w:adjustRightInd w:val="0"/>
      <w:snapToGrid w:val="0"/>
      <w:spacing w:after="200" w:line="240" w:lineRule="auto"/>
      <w:ind w:firstLine="420" w:firstLineChars="200"/>
      <w:jc w:val="left"/>
    </w:pPr>
    <w:rPr>
      <w:rFonts w:ascii="Tahoma" w:hAnsi="Tahoma"/>
      <w:kern w:val="0"/>
      <w:sz w:val="22"/>
    </w:rPr>
  </w:style>
  <w:style w:type="character" w:customStyle="1" w:styleId="47">
    <w:name w:val="列表段落 字符"/>
    <w:link w:val="46"/>
    <w:qFormat/>
    <w:locked/>
    <w:uiPriority w:val="34"/>
    <w:rPr>
      <w:rFonts w:ascii="Tahoma" w:hAnsi="Tahoma" w:cstheme="minorBidi"/>
      <w:sz w:val="22"/>
      <w:szCs w:val="22"/>
    </w:rPr>
  </w:style>
  <w:style w:type="paragraph" w:customStyle="1" w:styleId="4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49">
    <w:name w:val="No Spacing"/>
    <w:link w:val="50"/>
    <w:qFormat/>
    <w:uiPriority w:val="1"/>
    <w:pPr>
      <w:spacing w:line="360" w:lineRule="auto"/>
    </w:pPr>
    <w:rPr>
      <w:rFonts w:eastAsia="宋体" w:asciiTheme="minorHAnsi" w:hAnsiTheme="minorHAnsi" w:cstheme="minorBidi"/>
      <w:sz w:val="24"/>
      <w:szCs w:val="22"/>
      <w:lang w:val="en-US" w:eastAsia="zh-CN" w:bidi="ar-SA"/>
    </w:rPr>
  </w:style>
  <w:style w:type="character" w:customStyle="1" w:styleId="50">
    <w:name w:val="无间隔 字符"/>
    <w:link w:val="49"/>
    <w:qFormat/>
    <w:uiPriority w:val="1"/>
    <w:rPr>
      <w:rFonts w:asciiTheme="minorHAnsi" w:hAnsiTheme="minorHAnsi" w:cstheme="minorBidi"/>
      <w:sz w:val="24"/>
      <w:szCs w:val="22"/>
    </w:rPr>
  </w:style>
  <w:style w:type="paragraph" w:customStyle="1" w:styleId="51">
    <w:name w:val="p0"/>
    <w:basedOn w:val="1"/>
    <w:qFormat/>
    <w:uiPriority w:val="0"/>
    <w:pPr>
      <w:widowControl/>
      <w:adjustRightInd w:val="0"/>
      <w:ind w:firstLine="200" w:firstLineChars="200"/>
      <w:textAlignment w:val="baseline"/>
    </w:pPr>
    <w:rPr>
      <w:rFonts w:ascii="Verdana" w:hAnsi="Verdana" w:cs="Times New Roman"/>
      <w:kern w:val="0"/>
      <w:szCs w:val="20"/>
    </w:rPr>
  </w:style>
  <w:style w:type="character" w:customStyle="1" w:styleId="52">
    <w:name w:val="0正文 Char"/>
    <w:link w:val="53"/>
    <w:qFormat/>
    <w:uiPriority w:val="0"/>
    <w:rPr>
      <w:rFonts w:ascii="Verdana" w:hAnsi="Verdana"/>
      <w:sz w:val="24"/>
      <w:szCs w:val="24"/>
    </w:rPr>
  </w:style>
  <w:style w:type="paragraph" w:customStyle="1" w:styleId="53">
    <w:name w:val="0正文"/>
    <w:basedOn w:val="1"/>
    <w:link w:val="52"/>
    <w:qFormat/>
    <w:uiPriority w:val="0"/>
    <w:pPr>
      <w:adjustRightInd w:val="0"/>
      <w:ind w:firstLine="480" w:firstLineChars="200"/>
      <w:textAlignment w:val="baseline"/>
    </w:pPr>
    <w:rPr>
      <w:rFonts w:ascii="Verdana" w:hAnsi="Verdana" w:cs="Times New Roman"/>
      <w:kern w:val="0"/>
      <w:szCs w:val="24"/>
    </w:rPr>
  </w:style>
  <w:style w:type="character" w:customStyle="1" w:styleId="54">
    <w:name w:val="正文文本 字符"/>
    <w:basedOn w:val="22"/>
    <w:link w:val="13"/>
    <w:semiHidden/>
    <w:qFormat/>
    <w:uiPriority w:val="99"/>
    <w:rPr>
      <w:rFonts w:ascii="宋体" w:hAnsi="宋体" w:cstheme="minorBidi"/>
      <w:kern w:val="2"/>
      <w:sz w:val="24"/>
      <w:szCs w:val="22"/>
    </w:rPr>
  </w:style>
  <w:style w:type="paragraph" w:customStyle="1" w:styleId="55">
    <w:name w:val="__正文"/>
    <w:link w:val="56"/>
    <w:qFormat/>
    <w:uiPriority w:val="0"/>
    <w:pPr>
      <w:spacing w:line="360" w:lineRule="auto"/>
      <w:ind w:firstLine="200" w:firstLineChars="200"/>
    </w:pPr>
    <w:rPr>
      <w:rFonts w:asciiTheme="minorHAnsi" w:hAnsiTheme="minorHAnsi" w:eastAsiaTheme="minorEastAsia" w:cstheme="minorBidi"/>
      <w:kern w:val="2"/>
      <w:sz w:val="24"/>
      <w:szCs w:val="21"/>
      <w:lang w:val="en-US" w:eastAsia="zh-CN" w:bidi="ar-SA"/>
    </w:rPr>
  </w:style>
  <w:style w:type="character" w:customStyle="1" w:styleId="56">
    <w:name w:val="__正文 Char"/>
    <w:basedOn w:val="22"/>
    <w:link w:val="55"/>
    <w:qFormat/>
    <w:uiPriority w:val="0"/>
    <w:rPr>
      <w:rFonts w:asciiTheme="minorHAnsi" w:hAnsiTheme="minorHAnsi" w:eastAsiaTheme="minorEastAsia" w:cstheme="minorBidi"/>
      <w:kern w:val="2"/>
      <w:sz w:val="24"/>
      <w:szCs w:val="21"/>
    </w:rPr>
  </w:style>
  <w:style w:type="paragraph" w:customStyle="1" w:styleId="57">
    <w:name w:val="_正文"/>
    <w:link w:val="58"/>
    <w:qFormat/>
    <w:uiPriority w:val="0"/>
    <w:pPr>
      <w:spacing w:line="360" w:lineRule="auto"/>
      <w:ind w:firstLine="200" w:firstLineChars="200"/>
    </w:pPr>
    <w:rPr>
      <w:rFonts w:asciiTheme="minorHAnsi" w:hAnsiTheme="minorHAnsi" w:eastAsiaTheme="minorEastAsia" w:cstheme="minorBidi"/>
      <w:kern w:val="2"/>
      <w:sz w:val="24"/>
      <w:szCs w:val="21"/>
      <w:lang w:val="en-US" w:eastAsia="zh-CN" w:bidi="ar-SA"/>
    </w:rPr>
  </w:style>
  <w:style w:type="character" w:customStyle="1" w:styleId="58">
    <w:name w:val="_正文 Char"/>
    <w:basedOn w:val="22"/>
    <w:link w:val="57"/>
    <w:qFormat/>
    <w:uiPriority w:val="0"/>
    <w:rPr>
      <w:rFonts w:asciiTheme="minorHAnsi" w:hAnsiTheme="minorHAnsi" w:eastAsiaTheme="minorEastAsia" w:cstheme="minorBidi"/>
      <w:kern w:val="2"/>
      <w:sz w:val="24"/>
      <w:szCs w:val="21"/>
    </w:rPr>
  </w:style>
  <w:style w:type="paragraph" w:customStyle="1" w:styleId="59">
    <w:name w:val="_图片"/>
    <w:basedOn w:val="57"/>
    <w:next w:val="57"/>
    <w:link w:val="60"/>
    <w:qFormat/>
    <w:uiPriority w:val="0"/>
    <w:pPr>
      <w:ind w:firstLine="0" w:firstLineChars="0"/>
      <w:jc w:val="center"/>
    </w:pPr>
    <w:rPr>
      <w:szCs w:val="24"/>
    </w:rPr>
  </w:style>
  <w:style w:type="character" w:customStyle="1" w:styleId="60">
    <w:name w:val="_图片 Char"/>
    <w:basedOn w:val="58"/>
    <w:link w:val="59"/>
    <w:qFormat/>
    <w:uiPriority w:val="0"/>
    <w:rPr>
      <w:rFonts w:asciiTheme="minorHAnsi" w:hAnsiTheme="minorHAnsi" w:eastAsiaTheme="minorEastAsia" w:cstheme="minorBidi"/>
      <w:kern w:val="2"/>
      <w:sz w:val="24"/>
      <w:szCs w:val="24"/>
    </w:rPr>
  </w:style>
  <w:style w:type="paragraph" w:customStyle="1" w:styleId="61">
    <w:name w:val="正文样式1"/>
    <w:basedOn w:val="1"/>
    <w:link w:val="62"/>
    <w:qFormat/>
    <w:uiPriority w:val="0"/>
    <w:pPr>
      <w:ind w:firstLine="480" w:firstLineChars="200"/>
    </w:pPr>
    <w:rPr>
      <w:rFonts w:ascii="Calibri" w:hAnsi="Calibri" w:cs="Times New Roman"/>
      <w:szCs w:val="24"/>
    </w:rPr>
  </w:style>
  <w:style w:type="character" w:customStyle="1" w:styleId="62">
    <w:name w:val="正文样式1 字符"/>
    <w:basedOn w:val="22"/>
    <w:link w:val="61"/>
    <w:qFormat/>
    <w:uiPriority w:val="0"/>
    <w:rPr>
      <w:rFonts w:ascii="Calibri" w:hAnsi="Calibri"/>
      <w:kern w:val="2"/>
      <w:sz w:val="24"/>
      <w:szCs w:val="24"/>
    </w:rPr>
  </w:style>
  <w:style w:type="character" w:customStyle="1" w:styleId="63">
    <w:name w:val="font31"/>
    <w:basedOn w:val="2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BF0CC-E1F7-476D-B3B5-AE36A0B27E97}">
  <ds:schemaRefs/>
</ds:datastoreItem>
</file>

<file path=docProps/app.xml><?xml version="1.0" encoding="utf-8"?>
<Properties xmlns="http://schemas.openxmlformats.org/officeDocument/2006/extended-properties" xmlns:vt="http://schemas.openxmlformats.org/officeDocument/2006/docPropsVTypes">
  <Template>Normal</Template>
  <Pages>178</Pages>
  <Words>13121</Words>
  <Characters>13400</Characters>
  <Lines>801</Lines>
  <Paragraphs>225</Paragraphs>
  <TotalTime>33</TotalTime>
  <ScaleCrop>false</ScaleCrop>
  <LinksUpToDate>false</LinksUpToDate>
  <CharactersWithSpaces>13404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2024-05-15T07:04:00Z</dcterms:created>
  <dc:creator>buzhi</dc:creator>
  <cp:lastModifiedBy>Administrator</cp:lastModifiedBy>
  <dcterms:modified xsi:type="dcterms:W3CDTF">2025-03-21T08:59:01Z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3F43655D408A444CAA90B1FA36E7F907</vt:lpwstr>
  </property>
  <property fmtid="{D5CDD505-2E9C-101B-9397-08002B2CF9AE}" pid="4" name="KSOTemplateDocerSaveRecord">
    <vt:lpwstr>eyJoZGlkIjoiYTM2NDljZjQyNjMyNTZlYmI4MmQ0MDg1MWVjNGI4NzAifQ==</vt:lpwstr>
  </property>
</Properties>
</file>