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252310">
      <w:pPr>
        <w:jc w:val="center"/>
        <w:rPr>
          <w:rFonts w:hint="eastAsia" w:ascii="仿宋" w:hAnsi="仿宋" w:eastAsia="仿宋" w:cs="仿宋"/>
          <w:b/>
          <w:bCs w:val="0"/>
          <w:sz w:val="52"/>
          <w:szCs w:val="52"/>
          <w:lang w:eastAsia="zh-CN"/>
        </w:rPr>
      </w:pPr>
    </w:p>
    <w:p w14:paraId="178D95F0">
      <w:pPr>
        <w:jc w:val="center"/>
        <w:rPr>
          <w:rFonts w:hint="eastAsia" w:ascii="仿宋" w:hAnsi="仿宋" w:eastAsia="仿宋" w:cs="仿宋"/>
          <w:b/>
          <w:bCs w:val="0"/>
          <w:sz w:val="52"/>
          <w:szCs w:val="52"/>
          <w:lang w:eastAsia="zh-CN"/>
        </w:rPr>
      </w:pPr>
    </w:p>
    <w:p w14:paraId="5A532DE2">
      <w:pPr>
        <w:jc w:val="center"/>
        <w:rPr>
          <w:rFonts w:hint="eastAsia" w:ascii="仿宋" w:hAnsi="仿宋" w:eastAsia="仿宋" w:cs="仿宋"/>
          <w:b/>
          <w:bCs w:val="0"/>
          <w:sz w:val="84"/>
          <w:szCs w:val="84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84"/>
          <w:szCs w:val="84"/>
          <w:lang w:val="en-US" w:eastAsia="zh-CN"/>
        </w:rPr>
        <w:t>新城子镇</w:t>
      </w:r>
      <w:r>
        <w:rPr>
          <w:rFonts w:hint="eastAsia" w:ascii="仿宋" w:hAnsi="仿宋" w:eastAsia="仿宋" w:cs="仿宋"/>
          <w:b/>
          <w:bCs w:val="0"/>
          <w:sz w:val="84"/>
          <w:szCs w:val="84"/>
          <w:lang w:eastAsia="zh-CN"/>
        </w:rPr>
        <w:t>20</w:t>
      </w:r>
      <w:r>
        <w:rPr>
          <w:rFonts w:hint="eastAsia" w:ascii="仿宋" w:hAnsi="仿宋" w:eastAsia="仿宋" w:cs="仿宋"/>
          <w:b/>
          <w:bCs w:val="0"/>
          <w:sz w:val="84"/>
          <w:szCs w:val="84"/>
          <w:lang w:val="en-US" w:eastAsia="zh-CN"/>
        </w:rPr>
        <w:t>25</w:t>
      </w:r>
      <w:r>
        <w:rPr>
          <w:rFonts w:hint="eastAsia" w:ascii="仿宋" w:hAnsi="仿宋" w:eastAsia="仿宋" w:cs="仿宋"/>
          <w:b/>
          <w:bCs w:val="0"/>
          <w:sz w:val="84"/>
          <w:szCs w:val="84"/>
          <w:lang w:eastAsia="zh-CN"/>
        </w:rPr>
        <w:t>年</w:t>
      </w:r>
    </w:p>
    <w:p w14:paraId="36C19FF5">
      <w:pPr>
        <w:jc w:val="center"/>
        <w:rPr>
          <w:rFonts w:hint="eastAsia" w:ascii="仿宋" w:hAnsi="仿宋" w:eastAsia="仿宋" w:cs="仿宋"/>
          <w:b/>
          <w:sz w:val="84"/>
          <w:szCs w:val="84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84"/>
          <w:szCs w:val="84"/>
          <w:lang w:val="en-US" w:eastAsia="zh-CN"/>
        </w:rPr>
        <w:t>村屯绿化</w:t>
      </w:r>
      <w:r>
        <w:rPr>
          <w:rFonts w:hint="eastAsia" w:ascii="仿宋" w:hAnsi="仿宋" w:eastAsia="仿宋" w:cs="仿宋"/>
          <w:b/>
          <w:bCs w:val="0"/>
          <w:sz w:val="84"/>
          <w:szCs w:val="84"/>
          <w:lang w:eastAsia="zh-CN"/>
        </w:rPr>
        <w:t>作业设计</w:t>
      </w:r>
    </w:p>
    <w:p w14:paraId="0AB6318A">
      <w:pPr>
        <w:rPr>
          <w:rFonts w:hint="eastAsia" w:ascii="仿宋" w:hAnsi="仿宋" w:eastAsia="仿宋" w:cs="仿宋"/>
          <w:sz w:val="21"/>
          <w:lang w:eastAsia="zh-CN"/>
        </w:rPr>
      </w:pPr>
    </w:p>
    <w:p w14:paraId="3E52A54F">
      <w:pPr>
        <w:rPr>
          <w:rFonts w:hint="eastAsia" w:ascii="仿宋" w:hAnsi="仿宋" w:eastAsia="仿宋" w:cs="仿宋"/>
          <w:lang w:eastAsia="zh-CN"/>
        </w:rPr>
      </w:pPr>
    </w:p>
    <w:p w14:paraId="71F9BCA6">
      <w:pPr>
        <w:rPr>
          <w:rFonts w:hint="eastAsia" w:ascii="仿宋" w:hAnsi="仿宋" w:eastAsia="仿宋" w:cs="仿宋"/>
          <w:lang w:eastAsia="zh-CN"/>
        </w:rPr>
      </w:pPr>
    </w:p>
    <w:p w14:paraId="07E2C801">
      <w:pPr>
        <w:rPr>
          <w:rFonts w:hint="eastAsia" w:ascii="仿宋" w:hAnsi="仿宋" w:eastAsia="仿宋" w:cs="仿宋"/>
          <w:lang w:eastAsia="zh-CN"/>
        </w:rPr>
      </w:pPr>
    </w:p>
    <w:p w14:paraId="0DE05F41">
      <w:pPr>
        <w:rPr>
          <w:rFonts w:hint="eastAsia" w:ascii="仿宋" w:hAnsi="仿宋" w:eastAsia="仿宋" w:cs="仿宋"/>
          <w:lang w:eastAsia="zh-CN"/>
        </w:rPr>
      </w:pPr>
    </w:p>
    <w:p w14:paraId="39111803">
      <w:pPr>
        <w:rPr>
          <w:rFonts w:hint="eastAsia" w:ascii="仿宋" w:hAnsi="仿宋" w:eastAsia="仿宋" w:cs="仿宋"/>
          <w:lang w:eastAsia="zh-CN"/>
        </w:rPr>
      </w:pPr>
    </w:p>
    <w:p w14:paraId="55AF039B">
      <w:pPr>
        <w:rPr>
          <w:rFonts w:hint="eastAsia" w:ascii="仿宋" w:hAnsi="仿宋" w:eastAsia="仿宋" w:cs="仿宋"/>
          <w:lang w:eastAsia="zh-CN"/>
        </w:rPr>
      </w:pPr>
    </w:p>
    <w:p w14:paraId="4A4DCCE8">
      <w:pPr>
        <w:rPr>
          <w:rFonts w:hint="eastAsia" w:ascii="仿宋" w:hAnsi="仿宋" w:eastAsia="仿宋" w:cs="仿宋"/>
          <w:sz w:val="28"/>
          <w:szCs w:val="20"/>
          <w:lang w:eastAsia="zh-CN"/>
        </w:rPr>
      </w:pPr>
    </w:p>
    <w:p w14:paraId="7FA79A88">
      <w:pPr>
        <w:rPr>
          <w:rFonts w:hint="eastAsia" w:ascii="仿宋" w:hAnsi="仿宋" w:eastAsia="仿宋" w:cs="仿宋"/>
          <w:sz w:val="28"/>
          <w:lang w:eastAsia="zh-CN"/>
        </w:rPr>
      </w:pPr>
    </w:p>
    <w:p w14:paraId="5EEE0373">
      <w:pPr>
        <w:rPr>
          <w:rFonts w:hint="eastAsia" w:ascii="仿宋" w:hAnsi="仿宋" w:eastAsia="仿宋" w:cs="仿宋"/>
          <w:sz w:val="28"/>
          <w:lang w:eastAsia="zh-CN"/>
        </w:rPr>
      </w:pPr>
    </w:p>
    <w:p w14:paraId="37228AED">
      <w:pPr>
        <w:rPr>
          <w:rFonts w:hint="eastAsia" w:ascii="仿宋" w:hAnsi="仿宋" w:eastAsia="仿宋" w:cs="仿宋"/>
          <w:sz w:val="21"/>
          <w:szCs w:val="21"/>
          <w:lang w:eastAsia="zh-CN"/>
        </w:rPr>
      </w:pPr>
    </w:p>
    <w:p w14:paraId="59766429">
      <w:pPr>
        <w:rPr>
          <w:rFonts w:hint="eastAsia" w:ascii="仿宋" w:hAnsi="仿宋" w:eastAsia="仿宋" w:cs="仿宋"/>
          <w:szCs w:val="21"/>
          <w:lang w:eastAsia="zh-CN"/>
        </w:rPr>
      </w:pPr>
    </w:p>
    <w:p w14:paraId="16D24B55">
      <w:pPr>
        <w:jc w:val="center"/>
        <w:rPr>
          <w:rFonts w:hint="eastAsia" w:ascii="仿宋" w:hAnsi="仿宋" w:eastAsia="仿宋" w:cs="仿宋"/>
          <w:b/>
          <w:bCs/>
          <w:spacing w:val="60"/>
          <w:sz w:val="28"/>
          <w:szCs w:val="28"/>
          <w:lang w:eastAsia="zh-CN"/>
        </w:rPr>
      </w:pPr>
    </w:p>
    <w:p w14:paraId="4A729AD4">
      <w:pPr>
        <w:jc w:val="center"/>
        <w:rPr>
          <w:rFonts w:hint="eastAsia" w:ascii="仿宋" w:hAnsi="仿宋" w:eastAsia="仿宋" w:cs="仿宋"/>
          <w:b/>
          <w:bCs/>
          <w:spacing w:val="60"/>
          <w:sz w:val="28"/>
          <w:szCs w:val="28"/>
          <w:lang w:eastAsia="zh-CN"/>
        </w:rPr>
      </w:pPr>
    </w:p>
    <w:p w14:paraId="0DD33B07">
      <w:pPr>
        <w:jc w:val="center"/>
        <w:rPr>
          <w:rFonts w:hint="eastAsia" w:ascii="仿宋" w:hAnsi="仿宋" w:eastAsia="仿宋" w:cs="仿宋"/>
          <w:b/>
          <w:bCs/>
          <w:spacing w:val="60"/>
          <w:sz w:val="32"/>
          <w:szCs w:val="32"/>
          <w:lang w:eastAsia="zh-CN"/>
        </w:rPr>
      </w:pPr>
    </w:p>
    <w:p w14:paraId="6690CAA2">
      <w:pPr>
        <w:jc w:val="center"/>
        <w:rPr>
          <w:rFonts w:hint="eastAsia" w:ascii="仿宋" w:hAnsi="仿宋" w:eastAsia="仿宋" w:cs="仿宋"/>
          <w:b/>
          <w:bCs/>
          <w:spacing w:val="60"/>
          <w:sz w:val="32"/>
          <w:szCs w:val="32"/>
          <w:lang w:eastAsia="zh-CN"/>
        </w:rPr>
      </w:pPr>
    </w:p>
    <w:p w14:paraId="0BB633B8">
      <w:pPr>
        <w:jc w:val="center"/>
        <w:rPr>
          <w:rFonts w:hint="eastAsia" w:ascii="仿宋" w:hAnsi="仿宋" w:eastAsia="仿宋" w:cs="仿宋"/>
          <w:b/>
          <w:bCs/>
          <w:spacing w:val="60"/>
          <w:sz w:val="32"/>
          <w:szCs w:val="32"/>
          <w:lang w:eastAsia="zh-CN"/>
        </w:rPr>
      </w:pPr>
    </w:p>
    <w:p w14:paraId="69911296">
      <w:pPr>
        <w:ind w:firstLine="1760" w:firstLineChars="400"/>
        <w:jc w:val="both"/>
        <w:rPr>
          <w:rFonts w:hint="default" w:ascii="仿宋" w:hAnsi="仿宋" w:eastAsia="仿宋" w:cs="仿宋"/>
          <w:b/>
          <w:bCs/>
          <w:spacing w:val="60"/>
          <w:sz w:val="32"/>
          <w:szCs w:val="32"/>
          <w:lang w:val="en-US" w:eastAsia="zh-CN"/>
        </w:rPr>
        <w:sectPr>
          <w:headerReference r:id="rId3" w:type="default"/>
          <w:footerReference r:id="rId4" w:type="even"/>
          <w:pgSz w:w="11906" w:h="16838"/>
          <w:pgMar w:top="1440" w:right="1797" w:bottom="1440" w:left="1797" w:header="851" w:footer="992" w:gutter="0"/>
          <w:cols w:space="720" w:num="1"/>
          <w:docGrid w:type="linesAndChars" w:linePitch="312" w:charSpace="0"/>
        </w:sectPr>
      </w:pPr>
      <w:r>
        <w:rPr>
          <w:rFonts w:hint="eastAsia" w:ascii="仿宋" w:hAnsi="仿宋" w:eastAsia="仿宋" w:cs="仿宋"/>
          <w:b/>
          <w:bCs/>
          <w:spacing w:val="60"/>
          <w:sz w:val="32"/>
          <w:szCs w:val="32"/>
          <w:lang w:eastAsia="zh-CN"/>
        </w:rPr>
        <w:t>林西县林业</w:t>
      </w:r>
      <w:r>
        <w:rPr>
          <w:rFonts w:hint="eastAsia" w:ascii="仿宋" w:hAnsi="仿宋" w:eastAsia="仿宋" w:cs="仿宋"/>
          <w:b/>
          <w:bCs/>
          <w:spacing w:val="60"/>
          <w:sz w:val="32"/>
          <w:szCs w:val="32"/>
          <w:lang w:val="en-US" w:eastAsia="zh-CN"/>
        </w:rPr>
        <w:t>和草原局</w:t>
      </w:r>
    </w:p>
    <w:p w14:paraId="29291C4B">
      <w:pPr>
        <w:ind w:firstLine="1772" w:firstLineChars="400"/>
        <w:jc w:val="both"/>
        <w:rPr>
          <w:rFonts w:hint="eastAsia" w:ascii="仿宋" w:hAnsi="仿宋" w:eastAsia="仿宋" w:cs="仿宋"/>
          <w:b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sz w:val="44"/>
          <w:szCs w:val="44"/>
          <w:lang w:val="en-US" w:eastAsia="zh-CN"/>
        </w:rPr>
        <w:t>村屯绿化</w:t>
      </w:r>
      <w:r>
        <w:rPr>
          <w:rFonts w:hint="eastAsia" w:ascii="仿宋" w:hAnsi="仿宋" w:eastAsia="仿宋" w:cs="仿宋"/>
          <w:b/>
          <w:sz w:val="44"/>
          <w:szCs w:val="44"/>
          <w:lang w:eastAsia="zh-CN"/>
        </w:rPr>
        <w:t>作业设计说明书</w:t>
      </w:r>
    </w:p>
    <w:p w14:paraId="6F198D4D">
      <w:pPr>
        <w:pStyle w:val="2"/>
        <w:ind w:firstLine="632" w:firstLineChars="196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一、基本情况：</w:t>
      </w:r>
    </w:p>
    <w:p w14:paraId="2A68CA96">
      <w:pPr>
        <w:ind w:left="10" w:firstLine="570"/>
        <w:rPr>
          <w:rFonts w:hint="eastAsia" w:ascii="仿宋" w:hAnsi="仿宋" w:eastAsia="仿宋" w:cs="仿宋"/>
          <w:sz w:val="28"/>
          <w:lang w:eastAsia="zh-CN"/>
        </w:rPr>
      </w:pPr>
      <w:r>
        <w:rPr>
          <w:rFonts w:hint="eastAsia" w:ascii="仿宋" w:hAnsi="仿宋" w:eastAsia="仿宋" w:cs="仿宋"/>
          <w:sz w:val="28"/>
          <w:lang w:eastAsia="zh-CN"/>
        </w:rPr>
        <w:t>海拔高度</w:t>
      </w:r>
      <w:r>
        <w:rPr>
          <w:rFonts w:hint="eastAsia" w:ascii="仿宋" w:hAnsi="仿宋" w:eastAsia="仿宋" w:cs="仿宋"/>
          <w:sz w:val="28"/>
          <w:u w:val="single"/>
          <w:lang w:val="en-US" w:eastAsia="zh-CN"/>
        </w:rPr>
        <w:t>850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>米</w:t>
      </w:r>
      <w:r>
        <w:rPr>
          <w:rFonts w:hint="eastAsia" w:ascii="仿宋" w:hAnsi="仿宋" w:eastAsia="仿宋" w:cs="仿宋"/>
          <w:sz w:val="28"/>
          <w:lang w:eastAsia="zh-CN"/>
        </w:rPr>
        <w:t>，土壤名称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 xml:space="preserve"> 风沙土 </w:t>
      </w:r>
      <w:r>
        <w:rPr>
          <w:rFonts w:hint="eastAsia" w:ascii="仿宋" w:hAnsi="仿宋" w:eastAsia="仿宋" w:cs="仿宋"/>
          <w:sz w:val="28"/>
          <w:lang w:eastAsia="zh-CN"/>
        </w:rPr>
        <w:t>，土层厚度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>大于60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sz w:val="28"/>
          <w:lang w:eastAsia="zh-CN"/>
        </w:rPr>
        <w:t>cm，盐碱化程度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 xml:space="preserve"> 中  </w:t>
      </w:r>
      <w:r>
        <w:rPr>
          <w:rFonts w:hint="eastAsia" w:ascii="仿宋" w:hAnsi="仿宋" w:eastAsia="仿宋" w:cs="仿宋"/>
          <w:sz w:val="28"/>
          <w:lang w:eastAsia="zh-CN"/>
        </w:rPr>
        <w:t>，pH值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 xml:space="preserve">  7.5  </w:t>
      </w:r>
      <w:r>
        <w:rPr>
          <w:rFonts w:hint="eastAsia" w:ascii="仿宋" w:hAnsi="仿宋" w:eastAsia="仿宋" w:cs="仿宋"/>
          <w:sz w:val="28"/>
          <w:lang w:eastAsia="zh-CN"/>
        </w:rPr>
        <w:t>，有机质含量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 xml:space="preserve"> 1.5 </w:t>
      </w:r>
      <w:r>
        <w:rPr>
          <w:rFonts w:hint="eastAsia" w:ascii="仿宋" w:hAnsi="仿宋" w:eastAsia="仿宋" w:cs="仿宋"/>
          <w:sz w:val="28"/>
          <w:lang w:eastAsia="zh-CN"/>
        </w:rPr>
        <w:t>%，优势植物名称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 xml:space="preserve"> 碱草、蒿类</w:t>
      </w:r>
      <w:r>
        <w:rPr>
          <w:rFonts w:hint="eastAsia" w:ascii="仿宋" w:hAnsi="仿宋" w:eastAsia="仿宋" w:cs="仿宋"/>
          <w:sz w:val="28"/>
          <w:lang w:eastAsia="zh-CN"/>
        </w:rPr>
        <w:t>，植被盖度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 xml:space="preserve"> 21</w:t>
      </w:r>
      <w:r>
        <w:rPr>
          <w:rFonts w:hint="eastAsia" w:ascii="仿宋" w:hAnsi="仿宋" w:eastAsia="仿宋" w:cs="仿宋"/>
          <w:sz w:val="28"/>
          <w:lang w:eastAsia="zh-CN"/>
        </w:rPr>
        <w:t>%，年降水量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 xml:space="preserve"> 3</w:t>
      </w:r>
      <w:r>
        <w:rPr>
          <w:rFonts w:hint="eastAsia" w:ascii="仿宋" w:hAnsi="仿宋" w:eastAsia="仿宋" w:cs="仿宋"/>
          <w:sz w:val="28"/>
          <w:u w:val="single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sz w:val="28"/>
          <w:lang w:eastAsia="zh-CN"/>
        </w:rPr>
        <w:t>mm，地下水深度</w:t>
      </w:r>
      <w:r>
        <w:rPr>
          <w:rFonts w:hint="eastAsia" w:ascii="仿宋" w:hAnsi="仿宋" w:eastAsia="仿宋" w:cs="仿宋"/>
          <w:sz w:val="28"/>
          <w:u w:val="single"/>
          <w:lang w:val="en-US" w:eastAsia="zh-CN"/>
        </w:rPr>
        <w:t>25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sz w:val="28"/>
          <w:lang w:eastAsia="zh-CN"/>
        </w:rPr>
        <w:t>m，年均气温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 xml:space="preserve">4℃  </w:t>
      </w:r>
      <w:r>
        <w:rPr>
          <w:rFonts w:hint="eastAsia" w:ascii="仿宋" w:hAnsi="仿宋" w:eastAsia="仿宋" w:cs="仿宋"/>
          <w:sz w:val="28"/>
          <w:lang w:eastAsia="zh-CN"/>
        </w:rPr>
        <w:t>，有效积温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 xml:space="preserve"> 2800℃  </w:t>
      </w:r>
      <w:r>
        <w:rPr>
          <w:rFonts w:hint="eastAsia" w:ascii="仿宋" w:hAnsi="仿宋" w:eastAsia="仿宋" w:cs="仿宋"/>
          <w:sz w:val="28"/>
          <w:lang w:eastAsia="zh-CN"/>
        </w:rPr>
        <w:t>，无霜期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 xml:space="preserve"> 110</w:t>
      </w:r>
      <w:r>
        <w:rPr>
          <w:rFonts w:hint="eastAsia" w:ascii="仿宋" w:hAnsi="仿宋" w:eastAsia="仿宋" w:cs="仿宋"/>
          <w:sz w:val="28"/>
          <w:lang w:eastAsia="zh-CN"/>
        </w:rPr>
        <w:t>天，平均风速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 xml:space="preserve"> 4 </w:t>
      </w:r>
      <w:r>
        <w:rPr>
          <w:rFonts w:hint="eastAsia" w:ascii="仿宋" w:hAnsi="仿宋" w:eastAsia="仿宋" w:cs="仿宋"/>
          <w:sz w:val="28"/>
          <w:lang w:eastAsia="zh-CN"/>
        </w:rPr>
        <w:t>米/秒，最大风速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 xml:space="preserve">32 </w:t>
      </w:r>
      <w:r>
        <w:rPr>
          <w:rFonts w:hint="eastAsia" w:ascii="仿宋" w:hAnsi="仿宋" w:eastAsia="仿宋" w:cs="仿宋"/>
          <w:sz w:val="28"/>
          <w:lang w:eastAsia="zh-CN"/>
        </w:rPr>
        <w:t>米/秒，年大风日数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>34</w:t>
      </w:r>
      <w:r>
        <w:rPr>
          <w:rFonts w:hint="eastAsia" w:ascii="仿宋" w:hAnsi="仿宋" w:eastAsia="仿宋" w:cs="仿宋"/>
          <w:sz w:val="28"/>
          <w:lang w:eastAsia="zh-CN"/>
        </w:rPr>
        <w:t>天。</w:t>
      </w:r>
    </w:p>
    <w:p w14:paraId="50722639">
      <w:pPr>
        <w:ind w:left="10" w:firstLine="570"/>
        <w:rPr>
          <w:rFonts w:hint="eastAsia" w:ascii="仿宋" w:hAnsi="仿宋" w:eastAsia="仿宋" w:cs="仿宋"/>
          <w:b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二、设计原则与依据</w:t>
      </w:r>
    </w:p>
    <w:p w14:paraId="787F77A7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新城子镇认真贯彻上级决策部署，把乡村绿化美化作为改善农村人居环境的重要抓手，取得了明显成效。但是，乡村绿化美化发展还很不平衡，个别角落还存在乡村绿化总量不足、质量不高的问题，与农民群众期盼的优美生态环境还有较大差距，仍然是乡村生态建设的突出短板。为进一步加快推进乡村绿化美化，不断改善提升村容村貌，积极建设美丽宜居乡村。</w:t>
      </w:r>
    </w:p>
    <w:p w14:paraId="1C631415">
      <w:pPr>
        <w:pStyle w:val="3"/>
        <w:ind w:firstLine="632" w:firstLineChars="196"/>
        <w:rPr>
          <w:rFonts w:hint="default" w:ascii="仿宋" w:hAnsi="仿宋" w:eastAsia="仿宋" w:cs="仿宋"/>
          <w:i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i w:val="0"/>
          <w:sz w:val="32"/>
          <w:szCs w:val="32"/>
          <w:lang w:val="en-US" w:eastAsia="zh-CN"/>
        </w:rPr>
        <w:t>村庄绿化面积及内容</w:t>
      </w:r>
    </w:p>
    <w:p w14:paraId="22E5116E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2025年全镇村庄绿化建设计划实施1个村（哈吗吐村）共计15亩。主要栽设计种有山核桃、金叶复叶槭等。结合乡村振兴项目，将村庄绿化作为重点工程全力推进，特别是突出抓好村庄与公路连接线、村与村连接线、村路、小广场、房前屋后和周边等绿化，全面改造提升村庄面貌。对已建村庄绿化工程进行补植和完善，全面实现村庄绿化美化和景观提升。</w:t>
      </w:r>
    </w:p>
    <w:p w14:paraId="65BE05E5">
      <w:pPr>
        <w:ind w:left="10" w:firstLine="570"/>
        <w:rPr>
          <w:rFonts w:hint="eastAsia" w:ascii="仿宋" w:hAnsi="仿宋" w:eastAsia="仿宋" w:cs="仿宋"/>
          <w:sz w:val="28"/>
          <w:szCs w:val="28"/>
          <w:lang w:eastAsia="zh-CN"/>
        </w:rPr>
      </w:pPr>
    </w:p>
    <w:p w14:paraId="4EFACD9D">
      <w:pPr>
        <w:pStyle w:val="2"/>
        <w:ind w:firstLine="632" w:firstLineChars="196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四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  <w:lang w:val="en-US" w:eastAsia="zh-CN"/>
        </w:rPr>
        <w:t>村庄绿化</w:t>
      </w:r>
      <w:r>
        <w:rPr>
          <w:rFonts w:hint="eastAsia" w:ascii="仿宋" w:hAnsi="仿宋" w:eastAsia="仿宋" w:cs="仿宋"/>
          <w:lang w:eastAsia="zh-CN"/>
        </w:rPr>
        <w:t>设计：</w:t>
      </w:r>
    </w:p>
    <w:p w14:paraId="56B7F43F">
      <w:pPr>
        <w:ind w:left="10" w:firstLine="57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）混交设计</w:t>
      </w:r>
    </w:p>
    <w:p w14:paraId="09B212BB">
      <w:pPr>
        <w:ind w:firstLine="1415" w:firstLineChars="5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混交方式：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乔木混交</w:t>
      </w:r>
    </w:p>
    <w:p w14:paraId="066C49D7">
      <w:pPr>
        <w:ind w:left="10" w:firstLine="57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）抚育管理措施 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新工1年，养护期2年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28521700">
      <w:pPr>
        <w:ind w:left="10" w:firstLine="57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）管护措施 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各行政村书记为第一责任人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，设专人进行管护，责任到人，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管护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到位。</w:t>
      </w:r>
    </w:p>
    <w:p w14:paraId="76EE628D">
      <w:pPr>
        <w:ind w:left="10" w:firstLine="57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）病虫害防治措施：1、搞好病虫害的测报。 2、根据不同的病虫害实施不同的防治措施，如：化防、生物防治、机械防治等。</w:t>
      </w:r>
    </w:p>
    <w:p w14:paraId="1F6C6A62">
      <w:pPr>
        <w:pStyle w:val="2"/>
        <w:ind w:firstLine="632" w:firstLineChars="196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val="en-US" w:eastAsia="zh-CN"/>
        </w:rPr>
        <w:t>五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  <w:lang w:val="en-US" w:eastAsia="zh-CN"/>
        </w:rPr>
        <w:t>苗木使用规格</w:t>
      </w:r>
      <w:r>
        <w:rPr>
          <w:rFonts w:hint="eastAsia" w:ascii="仿宋" w:hAnsi="仿宋" w:eastAsia="仿宋" w:cs="仿宋"/>
          <w:lang w:eastAsia="zh-CN"/>
        </w:rPr>
        <w:t>：</w:t>
      </w:r>
    </w:p>
    <w:p w14:paraId="26E29DC3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1、苗木规格：　要严格工程用苗标准，针叶树树高要保证在1.5-2米，阔叶树胸径4-6厘米、树高3-3.5米，优先选用容器苗。</w:t>
      </w:r>
    </w:p>
    <w:p w14:paraId="5E581449">
      <w:pPr>
        <w:ind w:left="10" w:firstLine="570"/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2、需苗量 ：总用苗400株，山核桃树200棵，金叶复叶槭200株。</w:t>
      </w:r>
    </w:p>
    <w:p w14:paraId="3BF5D496">
      <w:pPr>
        <w:pStyle w:val="2"/>
        <w:ind w:firstLine="632" w:firstLineChars="196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val="en-US" w:eastAsia="zh-CN"/>
        </w:rPr>
        <w:t>六</w:t>
      </w:r>
      <w:r>
        <w:rPr>
          <w:rFonts w:hint="eastAsia" w:ascii="仿宋" w:hAnsi="仿宋" w:eastAsia="仿宋" w:cs="仿宋"/>
          <w:lang w:eastAsia="zh-CN"/>
        </w:rPr>
        <w:t>、施工组织设计：</w:t>
      </w:r>
    </w:p>
    <w:p w14:paraId="23825836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林草局指导镇林草站完成工程规划设计，镇人民政府负责发动组织施工。</w:t>
      </w:r>
    </w:p>
    <w:p w14:paraId="73F06EE9">
      <w:pPr>
        <w:pStyle w:val="2"/>
        <w:ind w:firstLine="632" w:firstLineChars="196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val="en-US" w:eastAsia="zh-CN"/>
        </w:rPr>
        <w:t>七</w:t>
      </w:r>
      <w:r>
        <w:rPr>
          <w:rFonts w:hint="eastAsia" w:ascii="仿宋" w:hAnsi="仿宋" w:eastAsia="仿宋" w:cs="仿宋"/>
          <w:lang w:eastAsia="zh-CN"/>
        </w:rPr>
        <w:t>、投资概算及资金来源：</w:t>
      </w:r>
    </w:p>
    <w:p w14:paraId="2C7D7D17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（一）投资标准：</w:t>
      </w:r>
    </w:p>
    <w:p w14:paraId="458699F8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哈吗吐村：投资10万元，其中：苗木费4.5万元；栽植费1.4万元、整地费2万元，浇水费2万元，设计费0.1万元。</w:t>
      </w:r>
    </w:p>
    <w:p w14:paraId="1BEAC7EB">
      <w:pPr>
        <w:ind w:left="10" w:firstLine="570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28"/>
          <w:szCs w:val="28"/>
          <w:lang w:val="en-US" w:eastAsia="zh-CN"/>
        </w:rPr>
        <w:t>（三）资金来源：总投资10万元，全部为国家投资。</w:t>
      </w:r>
      <w:bookmarkStart w:id="0" w:name="_GoBack"/>
      <w:bookmarkEnd w:id="0"/>
    </w:p>
    <w:p w14:paraId="2AC1069E">
      <w:pPr>
        <w:tabs>
          <w:tab w:val="left" w:pos="421"/>
        </w:tabs>
        <w:rPr>
          <w:rFonts w:hint="eastAsia" w:ascii="仿宋" w:hAnsi="仿宋" w:eastAsia="仿宋" w:cs="仿宋"/>
          <w:sz w:val="28"/>
          <w:szCs w:val="28"/>
          <w:lang w:eastAsia="zh-CN"/>
        </w:rPr>
        <w:sectPr>
          <w:headerReference r:id="rId5" w:type="default"/>
          <w:pgSz w:w="11906" w:h="16838"/>
          <w:pgMar w:top="964" w:right="1021" w:bottom="850" w:left="1134" w:header="851" w:footer="992" w:gutter="0"/>
          <w:pgNumType w:fmt="numberInDash"/>
          <w:cols w:space="0" w:num="1"/>
          <w:rtlGutter w:val="0"/>
          <w:docGrid w:type="linesAndChars" w:linePitch="312" w:charSpace="773"/>
        </w:sect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ab/>
      </w:r>
    </w:p>
    <w:p w14:paraId="268474A1">
      <w:pPr>
        <w:rPr>
          <w:sz w:val="28"/>
          <w:szCs w:val="28"/>
        </w:rPr>
      </w:pPr>
    </w:p>
    <w:tbl>
      <w:tblPr>
        <w:tblW w:w="1456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68"/>
        <w:gridCol w:w="1080"/>
        <w:gridCol w:w="1080"/>
        <w:gridCol w:w="975"/>
        <w:gridCol w:w="1080"/>
        <w:gridCol w:w="1080"/>
        <w:gridCol w:w="960"/>
        <w:gridCol w:w="1080"/>
        <w:gridCol w:w="1080"/>
        <w:gridCol w:w="1080"/>
        <w:gridCol w:w="960"/>
        <w:gridCol w:w="1080"/>
        <w:gridCol w:w="882"/>
      </w:tblGrid>
      <w:tr w14:paraId="20F96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5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3078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2"/>
                <w:szCs w:val="5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52"/>
                <w:szCs w:val="52"/>
                <w:u w:val="none"/>
                <w:bdr w:val="none" w:color="auto" w:sz="0" w:space="0"/>
                <w:lang w:val="en-US" w:eastAsia="zh-CN" w:bidi="ar"/>
              </w:rPr>
              <w:t>新城子镇哈玛吐村村庄绿化投资预算表</w:t>
            </w:r>
          </w:p>
        </w:tc>
      </w:tr>
      <w:tr w14:paraId="44612F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4163B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行政村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F804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品种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9778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数量（株）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8FEC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苗木规格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118F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苗木单株价格（元）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9919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苗木价格（元）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4291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整地单株价格（元）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C6CF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整地费（元）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8B69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单株栽植费（元）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133F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栽植费（元）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2BC3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单株浇水费（元）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0227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浇水费（元）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1EEF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设计费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6942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</w:tr>
      <w:tr w14:paraId="56945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08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DE23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哈吗吐村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0A26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山核桃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FABC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58AF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胸径4-6厘米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树高3-3.5米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56CD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356C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810E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1305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3DCC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4B61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7D01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7751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806A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DC46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58500</w:t>
            </w:r>
          </w:p>
        </w:tc>
      </w:tr>
      <w:tr w14:paraId="4C628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56C72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25D3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金叶复叶槭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A0BF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B00D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胸径4-6厘米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树高3-3.5米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D532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F7E4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E1A5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D01F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112C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BF86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D420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E9CF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6AF4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C577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43500</w:t>
            </w:r>
          </w:p>
        </w:tc>
      </w:tr>
      <w:tr w14:paraId="7542B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3F56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村计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972D9E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959710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37EAD8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5C38D9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E86C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BFF5F4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0B6C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E55B0B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C9B8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90BE79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FC5E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A942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3F2F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100000</w:t>
            </w:r>
          </w:p>
        </w:tc>
      </w:tr>
    </w:tbl>
    <w:p w14:paraId="793F4A09">
      <w:pPr>
        <w:rPr>
          <w:sz w:val="28"/>
          <w:szCs w:val="28"/>
        </w:rPr>
      </w:pPr>
    </w:p>
    <w:p w14:paraId="14B92A5B">
      <w:pPr>
        <w:rPr>
          <w:sz w:val="28"/>
          <w:szCs w:val="28"/>
        </w:rPr>
      </w:pPr>
    </w:p>
    <w:p w14:paraId="6CF56DCF"/>
    <w:p w14:paraId="51AE14F0">
      <w:r>
        <w:drawing>
          <wp:inline distT="0" distB="0" distL="114300" distR="114300">
            <wp:extent cx="8860155" cy="5175250"/>
            <wp:effectExtent l="0" t="0" r="1714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60155" cy="517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CE904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7EFE50"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 w14:paraId="1F1A6314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278497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08CDC6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HorizontalSpacing w:val="122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2NDQ0ZDZlZDFkNWNjY2ZjZmIyNzc5ZTRkYzExMDEifQ=="/>
    <w:docVar w:name="KSO_WPS_MARK_KEY" w:val="bb7a7323-7217-4308-80a7-94f605be192d"/>
  </w:docVars>
  <w:rsids>
    <w:rsidRoot w:val="06A43F81"/>
    <w:rsid w:val="02FA2D93"/>
    <w:rsid w:val="06A43F81"/>
    <w:rsid w:val="07F76A83"/>
    <w:rsid w:val="0B1F4A60"/>
    <w:rsid w:val="0DC83A03"/>
    <w:rsid w:val="0DE70D9D"/>
    <w:rsid w:val="10341683"/>
    <w:rsid w:val="10995080"/>
    <w:rsid w:val="10EB2F5E"/>
    <w:rsid w:val="1231184A"/>
    <w:rsid w:val="12E34E3B"/>
    <w:rsid w:val="14CF623C"/>
    <w:rsid w:val="1BAA4748"/>
    <w:rsid w:val="208B5D40"/>
    <w:rsid w:val="20937EA1"/>
    <w:rsid w:val="24B46637"/>
    <w:rsid w:val="24FD2C01"/>
    <w:rsid w:val="251D5F8B"/>
    <w:rsid w:val="26F85C43"/>
    <w:rsid w:val="27FA2EA2"/>
    <w:rsid w:val="34880F47"/>
    <w:rsid w:val="35B540B5"/>
    <w:rsid w:val="38482EC7"/>
    <w:rsid w:val="3C04502A"/>
    <w:rsid w:val="3F1538BA"/>
    <w:rsid w:val="3FF113AA"/>
    <w:rsid w:val="408109D9"/>
    <w:rsid w:val="45D43FEC"/>
    <w:rsid w:val="461D6C8B"/>
    <w:rsid w:val="4D0B03F3"/>
    <w:rsid w:val="4E45443F"/>
    <w:rsid w:val="4EC007CF"/>
    <w:rsid w:val="55F95802"/>
    <w:rsid w:val="57F47EF0"/>
    <w:rsid w:val="5A747AF3"/>
    <w:rsid w:val="5CC94AA8"/>
    <w:rsid w:val="5D265B49"/>
    <w:rsid w:val="5EFE230A"/>
    <w:rsid w:val="66D20721"/>
    <w:rsid w:val="66D56F3B"/>
    <w:rsid w:val="67AC4971"/>
    <w:rsid w:val="67DA7D58"/>
    <w:rsid w:val="69CE2E0B"/>
    <w:rsid w:val="6A0B1E23"/>
    <w:rsid w:val="6BDE2BA9"/>
    <w:rsid w:val="6DAB7CD4"/>
    <w:rsid w:val="7D9B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qFormat/>
    <w:uiPriority w:val="0"/>
    <w:pPr>
      <w:keepNext/>
      <w:spacing w:before="240" w:beforeLines="0" w:after="60" w:afterLines="0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spacing w:before="240" w:beforeLines="0" w:after="60" w:afterLines="0"/>
      <w:outlineLvl w:val="1"/>
    </w:pPr>
    <w:rPr>
      <w:rFonts w:ascii="Cambria" w:hAnsi="Cambria" w:eastAsia="宋体"/>
      <w:b/>
      <w:bCs/>
      <w:i/>
      <w:i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font2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1035</Words>
  <Characters>1186</Characters>
  <Lines>0</Lines>
  <Paragraphs>0</Paragraphs>
  <TotalTime>158</TotalTime>
  <ScaleCrop>false</ScaleCrop>
  <LinksUpToDate>false</LinksUpToDate>
  <CharactersWithSpaces>1221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2022-04-24T00:27:00Z</dcterms:created>
  <dc:creator>激情岁月</dc:creator>
  <cp:lastModifiedBy>Lenovo</cp:lastModifiedBy>
  <dcterms:modified xsi:type="dcterms:W3CDTF">2025-04-03T00:30:28Z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962507199DAD4FFC8A96DA5B9A53C72B</vt:lpwstr>
  </property>
  <property fmtid="{D5CDD505-2E9C-101B-9397-08002B2CF9AE}" pid="4" name="KSOTemplateDocerSaveRecord">
    <vt:lpwstr>eyJoZGlkIjoiZTAwNWE5ZmY1Y2JmNDM3ZTUyN2M1NTYzZWZmNDBkOWUifQ==</vt:lpwstr>
  </property>
</Properties>
</file>