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b/>
          <w:color w:val="auto"/>
          <w:sz w:val="36"/>
          <w:szCs w:val="36"/>
        </w:rPr>
      </w:pPr>
      <w:r>
        <w:rPr>
          <w:rFonts w:hint="eastAsia" w:asciiTheme="minorEastAsia" w:hAnsiTheme="minorEastAsia"/>
          <w:b/>
          <w:color w:val="auto"/>
          <w:sz w:val="36"/>
          <w:szCs w:val="36"/>
        </w:rPr>
        <w:t>工程量清单编制说明</w:t>
      </w:r>
    </w:p>
    <w:p>
      <w:pPr>
        <w:rPr>
          <w:rFonts w:asciiTheme="minorEastAsia" w:hAnsiTheme="minorEastAsia"/>
          <w:color w:val="auto"/>
          <w:sz w:val="28"/>
        </w:rPr>
      </w:pPr>
      <w:r>
        <w:rPr>
          <w:rFonts w:hint="eastAsia" w:asciiTheme="minorEastAsia" w:hAnsiTheme="minorEastAsia"/>
          <w:color w:val="auto"/>
          <w:sz w:val="28"/>
        </w:rPr>
        <w:t> </w:t>
      </w:r>
    </w:p>
    <w:p>
      <w:pPr>
        <w:keepNext w:val="0"/>
        <w:keepLines w:val="0"/>
        <w:pageBreakBefore w:val="0"/>
        <w:widowControl w:val="0"/>
        <w:kinsoku/>
        <w:wordWrap/>
        <w:overflowPunct/>
        <w:topLinePunct w:val="0"/>
        <w:autoSpaceDE/>
        <w:autoSpaceDN/>
        <w:bidi w:val="0"/>
        <w:adjustRightInd/>
        <w:snapToGrid/>
        <w:jc w:val="left"/>
        <w:textAlignment w:val="auto"/>
        <w:rPr>
          <w:rFonts w:hint="eastAsia" w:ascii="宋体" w:hAnsi="宋体" w:eastAsia="宋体" w:cs="宋体"/>
          <w:b w:val="0"/>
          <w:bCs/>
          <w:color w:val="auto"/>
          <w:sz w:val="28"/>
          <w:szCs w:val="28"/>
          <w:lang w:val="en-US" w:eastAsia="zh-CN"/>
        </w:rPr>
      </w:pPr>
      <w:r>
        <w:rPr>
          <w:rFonts w:hint="eastAsia" w:asciiTheme="minorEastAsia" w:hAnsiTheme="minorEastAsia"/>
          <w:color w:val="auto"/>
          <w:sz w:val="28"/>
          <w:highlight w:val="none"/>
        </w:rPr>
        <w:t>工程名称：</w:t>
      </w:r>
      <w:r>
        <w:rPr>
          <w:rFonts w:hint="eastAsia" w:ascii="宋体" w:hAnsi="宋体"/>
          <w:b w:val="0"/>
          <w:bCs/>
          <w:color w:val="auto"/>
          <w:sz w:val="28"/>
          <w:szCs w:val="28"/>
          <w:lang w:val="en-US" w:eastAsia="zh-CN"/>
        </w:rPr>
        <w:t xml:space="preserve">磴口县民族敬老院改扩建项目  </w:t>
      </w:r>
    </w:p>
    <w:p>
      <w:pPr>
        <w:keepNext w:val="0"/>
        <w:keepLines w:val="0"/>
        <w:pageBreakBefore w:val="0"/>
        <w:widowControl w:val="0"/>
        <w:kinsoku/>
        <w:wordWrap/>
        <w:overflowPunct/>
        <w:topLinePunct w:val="0"/>
        <w:autoSpaceDE/>
        <w:autoSpaceDN/>
        <w:bidi w:val="0"/>
        <w:adjustRightInd/>
        <w:snapToGrid/>
        <w:jc w:val="left"/>
        <w:textAlignment w:val="auto"/>
        <w:rPr>
          <w:rFonts w:asciiTheme="minorEastAsia" w:hAnsiTheme="minorEastAsia"/>
          <w:b/>
          <w:bCs/>
          <w:color w:val="auto"/>
          <w:sz w:val="28"/>
        </w:rPr>
      </w:pPr>
      <w:r>
        <w:rPr>
          <w:rFonts w:hint="eastAsia" w:asciiTheme="minorEastAsia" w:hAnsiTheme="minorEastAsia"/>
          <w:b/>
          <w:bCs/>
          <w:color w:val="auto"/>
          <w:sz w:val="28"/>
        </w:rPr>
        <w:t>一、工程量清单编制依据：</w:t>
      </w:r>
    </w:p>
    <w:p>
      <w:pPr>
        <w:keepNext w:val="0"/>
        <w:keepLines w:val="0"/>
        <w:pageBreakBefore w:val="0"/>
        <w:kinsoku/>
        <w:wordWrap/>
        <w:overflowPunct/>
        <w:topLinePunct w:val="0"/>
        <w:autoSpaceDE/>
        <w:autoSpaceDN/>
        <w:bidi w:val="0"/>
        <w:adjustRightInd/>
        <w:snapToGrid/>
        <w:spacing w:line="360" w:lineRule="auto"/>
        <w:jc w:val="left"/>
        <w:textAlignment w:val="auto"/>
        <w:rPr>
          <w:rFonts w:hint="eastAsia" w:asciiTheme="minorEastAsia" w:hAnsiTheme="minorEastAsia"/>
          <w:color w:val="auto"/>
          <w:sz w:val="28"/>
          <w:highlight w:val="none"/>
        </w:rPr>
      </w:pPr>
      <w:r>
        <w:rPr>
          <w:rFonts w:hint="eastAsia" w:asciiTheme="minorEastAsia" w:hAnsiTheme="minorEastAsia"/>
          <w:color w:val="auto"/>
          <w:sz w:val="28"/>
          <w:highlight w:val="none"/>
        </w:rPr>
        <w:t>1、</w:t>
      </w:r>
      <w:r>
        <w:rPr>
          <w:rFonts w:hint="eastAsia" w:ascii="宋体" w:hAnsi="宋体"/>
          <w:color w:val="auto"/>
          <w:sz w:val="28"/>
          <w:szCs w:val="28"/>
          <w:highlight w:val="none"/>
        </w:rPr>
        <w:t>《2013建设工程工程量清单计价规范》（GB 50500—2013）</w:t>
      </w:r>
      <w:r>
        <w:rPr>
          <w:rFonts w:hint="eastAsia" w:ascii="宋体" w:hAnsi="宋体" w:cs="仿宋"/>
          <w:color w:val="auto"/>
          <w:sz w:val="28"/>
          <w:szCs w:val="28"/>
        </w:rPr>
        <w:t>；</w:t>
      </w:r>
    </w:p>
    <w:p>
      <w:pPr>
        <w:keepNext w:val="0"/>
        <w:keepLines w:val="0"/>
        <w:pageBreakBefore w:val="0"/>
        <w:tabs>
          <w:tab w:val="center" w:pos="4363"/>
        </w:tabs>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olor w:val="auto"/>
          <w:sz w:val="28"/>
          <w:lang w:eastAsia="zh-CN"/>
        </w:rPr>
      </w:pPr>
      <w:r>
        <w:rPr>
          <w:rFonts w:hint="eastAsia" w:ascii="宋体" w:hAnsi="宋体" w:cs="仿宋"/>
          <w:color w:val="auto"/>
          <w:sz w:val="28"/>
          <w:szCs w:val="28"/>
          <w:highlight w:val="none"/>
          <w:lang w:val="en-US" w:eastAsia="zh-CN"/>
        </w:rPr>
        <w:t>2、</w:t>
      </w:r>
      <w:r>
        <w:rPr>
          <w:rFonts w:hint="eastAsia" w:ascii="宋体" w:hAnsi="宋体" w:cs="仿宋"/>
          <w:color w:val="auto"/>
          <w:spacing w:val="-11"/>
          <w:sz w:val="28"/>
          <w:szCs w:val="28"/>
        </w:rPr>
        <w:t>与本</w:t>
      </w:r>
      <w:r>
        <w:rPr>
          <w:rFonts w:hint="eastAsia" w:ascii="宋体" w:hAnsi="宋体" w:eastAsia="宋体"/>
          <w:b w:val="0"/>
          <w:bCs/>
          <w:color w:val="auto"/>
          <w:spacing w:val="-11"/>
          <w:kern w:val="2"/>
          <w:sz w:val="28"/>
          <w:lang w:val="en-US" w:eastAsia="zh-CN"/>
        </w:rPr>
        <w:t>项目</w:t>
      </w:r>
      <w:r>
        <w:rPr>
          <w:rFonts w:hint="eastAsia" w:ascii="宋体" w:hAnsi="宋体" w:cs="仿宋"/>
          <w:color w:val="auto"/>
          <w:spacing w:val="-11"/>
          <w:sz w:val="28"/>
          <w:szCs w:val="28"/>
        </w:rPr>
        <w:t>有关的标准(包括标准图集)、规范</w:t>
      </w:r>
      <w:r>
        <w:rPr>
          <w:rFonts w:hint="eastAsia" w:ascii="宋体" w:hAnsi="宋体" w:cs="仿宋"/>
          <w:color w:val="auto"/>
          <w:spacing w:val="-11"/>
          <w:sz w:val="28"/>
          <w:szCs w:val="28"/>
          <w:lang w:eastAsia="zh-CN"/>
        </w:rPr>
        <w:t>及建设</w:t>
      </w:r>
      <w:r>
        <w:rPr>
          <w:rFonts w:hint="eastAsia" w:ascii="宋体" w:hAnsi="宋体" w:cs="仿宋"/>
          <w:color w:val="auto"/>
          <w:spacing w:val="-11"/>
          <w:sz w:val="28"/>
          <w:szCs w:val="28"/>
          <w:lang w:val="en-US" w:eastAsia="zh-CN"/>
        </w:rPr>
        <w:t>单位</w:t>
      </w:r>
      <w:r>
        <w:rPr>
          <w:rFonts w:hint="eastAsia" w:ascii="宋体" w:hAnsi="宋体" w:cs="仿宋"/>
          <w:color w:val="auto"/>
          <w:spacing w:val="-11"/>
          <w:sz w:val="28"/>
          <w:szCs w:val="28"/>
          <w:lang w:eastAsia="zh-CN"/>
        </w:rPr>
        <w:t>提供的相关资料</w:t>
      </w:r>
      <w:r>
        <w:rPr>
          <w:rFonts w:hint="eastAsia" w:ascii="宋体" w:hAnsi="宋体" w:cs="仿宋"/>
          <w:color w:val="auto"/>
          <w:spacing w:val="-11"/>
          <w:sz w:val="28"/>
          <w:szCs w:val="28"/>
          <w:lang w:val="en-US" w:eastAsia="zh-CN"/>
        </w:rPr>
        <w:t>。</w:t>
      </w:r>
    </w:p>
    <w:p>
      <w:pPr>
        <w:keepNext w:val="0"/>
        <w:keepLines w:val="0"/>
        <w:pageBreakBefore w:val="0"/>
        <w:tabs>
          <w:tab w:val="center" w:pos="4363"/>
        </w:tabs>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olor w:val="auto"/>
          <w:sz w:val="28"/>
          <w:lang w:val="en-US" w:eastAsia="zh-CN"/>
        </w:rPr>
      </w:pPr>
      <w:r>
        <w:rPr>
          <w:rFonts w:hint="eastAsia" w:asciiTheme="minorEastAsia" w:hAnsiTheme="minorEastAsia"/>
          <w:color w:val="auto"/>
          <w:sz w:val="28"/>
          <w:lang w:val="en-US" w:eastAsia="zh-CN"/>
        </w:rPr>
        <w:t>3、</w:t>
      </w:r>
      <w:r>
        <w:rPr>
          <w:rFonts w:hint="eastAsia" w:ascii="宋体" w:hAnsi="宋体"/>
          <w:color w:val="auto"/>
          <w:sz w:val="28"/>
          <w:szCs w:val="28"/>
          <w:highlight w:val="none"/>
          <w:lang w:val="en-US" w:eastAsia="zh-CN"/>
        </w:rPr>
        <w:t>招标文件</w:t>
      </w:r>
      <w:r>
        <w:rPr>
          <w:rFonts w:hint="eastAsia" w:ascii="宋体" w:hAnsi="宋体" w:cs="仿宋"/>
          <w:color w:val="auto"/>
          <w:sz w:val="28"/>
          <w:szCs w:val="28"/>
          <w:lang w:eastAsia="zh-CN"/>
        </w:rPr>
        <w:t>。</w:t>
      </w:r>
    </w:p>
    <w:p>
      <w:pPr>
        <w:keepNext w:val="0"/>
        <w:keepLines w:val="0"/>
        <w:pageBreakBefore w:val="0"/>
        <w:tabs>
          <w:tab w:val="center" w:pos="4363"/>
        </w:tabs>
        <w:kinsoku/>
        <w:wordWrap/>
        <w:overflowPunct/>
        <w:topLinePunct w:val="0"/>
        <w:autoSpaceDE/>
        <w:autoSpaceDN/>
        <w:bidi w:val="0"/>
        <w:adjustRightInd/>
        <w:snapToGrid/>
        <w:spacing w:line="360" w:lineRule="auto"/>
        <w:jc w:val="left"/>
        <w:textAlignment w:val="auto"/>
        <w:rPr>
          <w:rFonts w:hint="eastAsia" w:ascii="宋体" w:hAnsi="宋体"/>
          <w:bCs/>
          <w:color w:val="auto"/>
          <w:sz w:val="28"/>
        </w:rPr>
      </w:pPr>
      <w:r>
        <w:rPr>
          <w:rFonts w:hint="eastAsia" w:ascii="宋体" w:hAnsi="宋体"/>
          <w:color w:val="auto"/>
          <w:sz w:val="28"/>
          <w:szCs w:val="28"/>
          <w:lang w:eastAsia="zh-CN"/>
        </w:rPr>
        <w:t>二、计税方式：</w:t>
      </w:r>
      <w:r>
        <w:rPr>
          <w:rFonts w:hint="eastAsia" w:ascii="宋体" w:hAnsi="宋体"/>
          <w:bCs/>
          <w:color w:val="auto"/>
          <w:sz w:val="28"/>
        </w:rPr>
        <w:t>执行国家规定最新税金与规费。</w:t>
      </w:r>
    </w:p>
    <w:p>
      <w:pPr>
        <w:keepNext w:val="0"/>
        <w:keepLines w:val="0"/>
        <w:pageBreakBefore w:val="0"/>
        <w:tabs>
          <w:tab w:val="center" w:pos="4363"/>
        </w:tabs>
        <w:kinsoku/>
        <w:wordWrap/>
        <w:overflowPunct/>
        <w:topLinePunct w:val="0"/>
        <w:autoSpaceDE/>
        <w:autoSpaceDN/>
        <w:bidi w:val="0"/>
        <w:adjustRightInd/>
        <w:snapToGrid/>
        <w:spacing w:line="360" w:lineRule="auto"/>
        <w:jc w:val="left"/>
        <w:textAlignment w:val="auto"/>
        <w:rPr>
          <w:rFonts w:hint="eastAsia" w:ascii="宋体" w:hAnsi="宋体" w:eastAsia="宋体" w:cs="Times New Roman"/>
          <w:b w:val="0"/>
          <w:bCs/>
          <w:color w:val="auto"/>
          <w:kern w:val="2"/>
          <w:sz w:val="28"/>
          <w:lang w:val="en-US" w:eastAsia="zh-CN"/>
        </w:rPr>
      </w:pPr>
      <w:r>
        <w:rPr>
          <w:rFonts w:hint="eastAsia" w:ascii="宋体" w:hAnsi="宋体"/>
          <w:bCs/>
          <w:color w:val="auto"/>
          <w:sz w:val="28"/>
          <w:lang w:val="en-US" w:eastAsia="zh-CN"/>
        </w:rPr>
        <w:t>三、</w:t>
      </w:r>
      <w:r>
        <w:rPr>
          <w:rFonts w:hint="eastAsia" w:ascii="宋体" w:hAnsi="宋体" w:eastAsia="宋体"/>
          <w:b w:val="0"/>
          <w:bCs/>
          <w:color w:val="auto"/>
          <w:kern w:val="2"/>
          <w:sz w:val="28"/>
          <w:lang w:val="en-US" w:eastAsia="zh-CN"/>
        </w:rPr>
        <w:t>人工费</w:t>
      </w:r>
      <w:r>
        <w:rPr>
          <w:rFonts w:hint="eastAsia" w:ascii="宋体" w:hAnsi="宋体" w:eastAsia="宋体" w:cs="Times New Roman"/>
          <w:b w:val="0"/>
          <w:bCs/>
          <w:color w:val="auto"/>
          <w:kern w:val="2"/>
          <w:sz w:val="28"/>
          <w:lang w:val="en-US" w:eastAsia="zh-CN"/>
        </w:rPr>
        <w:t>执行内建标〔2021</w:t>
      </w:r>
      <w:bookmarkStart w:id="0" w:name="_GoBack"/>
      <w:bookmarkEnd w:id="0"/>
      <w:r>
        <w:rPr>
          <w:rFonts w:hint="eastAsia" w:ascii="宋体" w:hAnsi="宋体" w:eastAsia="宋体" w:cs="Times New Roman"/>
          <w:b w:val="0"/>
          <w:bCs/>
          <w:color w:val="auto"/>
          <w:kern w:val="2"/>
          <w:sz w:val="28"/>
          <w:lang w:val="en-US" w:eastAsia="zh-CN"/>
        </w:rPr>
        <w:t>〕</w:t>
      </w:r>
      <w:r>
        <w:rPr>
          <w:rFonts w:hint="default" w:ascii="宋体" w:hAnsi="宋体" w:eastAsia="宋体" w:cs="Times New Roman"/>
          <w:b w:val="0"/>
          <w:bCs/>
          <w:color w:val="auto"/>
          <w:kern w:val="2"/>
          <w:sz w:val="28"/>
          <w:lang w:val="en-US" w:eastAsia="zh-CN"/>
        </w:rPr>
        <w:t>148号</w:t>
      </w:r>
      <w:r>
        <w:rPr>
          <w:rFonts w:hint="eastAsia" w:ascii="宋体" w:hAnsi="宋体" w:eastAsia="宋体" w:cs="Times New Roman"/>
          <w:b w:val="0"/>
          <w:bCs/>
          <w:color w:val="auto"/>
          <w:kern w:val="2"/>
          <w:sz w:val="28"/>
          <w:lang w:val="en-US" w:eastAsia="zh-CN"/>
        </w:rPr>
        <w:t>《关于调整内蒙古自治区建设工程现行预算定额人工费的通知》。</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b w:val="0"/>
          <w:bCs/>
          <w:color w:val="auto"/>
          <w:spacing w:val="-6"/>
          <w:sz w:val="28"/>
          <w:lang w:eastAsia="zh-CN"/>
        </w:rPr>
      </w:pPr>
      <w:r>
        <w:rPr>
          <w:rFonts w:hint="eastAsia" w:ascii="宋体" w:hAnsi="宋体"/>
          <w:b w:val="0"/>
          <w:bCs/>
          <w:color w:val="auto"/>
          <w:spacing w:val="-6"/>
          <w:sz w:val="28"/>
          <w:lang w:val="en-US" w:eastAsia="zh-CN"/>
        </w:rPr>
        <w:t>四、其它</w:t>
      </w:r>
      <w:r>
        <w:rPr>
          <w:rFonts w:hint="eastAsia" w:ascii="宋体" w:hAnsi="宋体"/>
          <w:b w:val="0"/>
          <w:bCs/>
          <w:color w:val="auto"/>
          <w:spacing w:val="-6"/>
          <w:sz w:val="28"/>
          <w:lang w:eastAsia="zh-CN"/>
        </w:rPr>
        <w:t>说明：</w:t>
      </w:r>
    </w:p>
    <w:p>
      <w:pPr>
        <w:keepNext w:val="0"/>
        <w:keepLines w:val="0"/>
        <w:pageBreakBefore w:val="0"/>
        <w:tabs>
          <w:tab w:val="center" w:pos="4363"/>
        </w:tabs>
        <w:kinsoku/>
        <w:wordWrap/>
        <w:overflowPunct/>
        <w:topLinePunct w:val="0"/>
        <w:autoSpaceDE/>
        <w:autoSpaceDN/>
        <w:bidi w:val="0"/>
        <w:adjustRightInd/>
        <w:snapToGrid/>
        <w:spacing w:line="360" w:lineRule="auto"/>
        <w:jc w:val="left"/>
        <w:textAlignment w:val="auto"/>
        <w:rPr>
          <w:rFonts w:hint="eastAsia" w:ascii="宋体" w:hAnsi="宋体"/>
          <w:bCs/>
          <w:color w:val="auto"/>
          <w:sz w:val="28"/>
        </w:rPr>
      </w:pPr>
      <w:r>
        <w:rPr>
          <w:rFonts w:hint="eastAsia" w:ascii="宋体" w:hAnsi="宋体"/>
          <w:b w:val="0"/>
          <w:bCs/>
          <w:color w:val="auto"/>
          <w:spacing w:val="-6"/>
          <w:sz w:val="28"/>
          <w:lang w:val="en-US" w:eastAsia="zh-CN"/>
        </w:rPr>
        <w:t>1、</w:t>
      </w:r>
      <w:r>
        <w:rPr>
          <w:rFonts w:hint="eastAsia" w:ascii="宋体" w:hAnsi="宋体" w:cs="仿宋"/>
          <w:color w:val="auto"/>
          <w:spacing w:val="-11"/>
          <w:sz w:val="28"/>
          <w:szCs w:val="28"/>
          <w:lang w:val="en-US" w:eastAsia="zh-CN"/>
        </w:rPr>
        <w:t>投标方可自行组织现场勘测，投标方在投标报价过程中应根据现场情况，对投标报价风险进行分析，</w:t>
      </w:r>
      <w:r>
        <w:rPr>
          <w:rFonts w:hint="eastAsia" w:ascii="宋体" w:hAnsi="宋体"/>
          <w:bCs/>
          <w:color w:val="auto"/>
          <w:sz w:val="28"/>
        </w:rPr>
        <w:t>材料风险和机械风险</w:t>
      </w:r>
      <w:r>
        <w:rPr>
          <w:rFonts w:hint="eastAsia" w:ascii="宋体" w:hAnsi="宋体"/>
          <w:bCs/>
          <w:color w:val="auto"/>
          <w:sz w:val="28"/>
          <w:lang w:val="en-US" w:eastAsia="zh-CN"/>
        </w:rPr>
        <w:t>等风险</w:t>
      </w:r>
      <w:r>
        <w:rPr>
          <w:rFonts w:hint="eastAsia" w:ascii="宋体" w:hAnsi="宋体"/>
          <w:bCs/>
          <w:color w:val="auto"/>
          <w:sz w:val="28"/>
        </w:rPr>
        <w:t>由投标人自行考虑,计入综合单价</w:t>
      </w:r>
      <w:r>
        <w:rPr>
          <w:rFonts w:hint="eastAsia" w:ascii="宋体" w:hAnsi="宋体"/>
          <w:bCs/>
          <w:color w:val="auto"/>
          <w:sz w:val="28"/>
          <w:lang w:val="en-US" w:eastAsia="zh-CN"/>
        </w:rPr>
        <w:t>中</w:t>
      </w:r>
      <w:r>
        <w:rPr>
          <w:rFonts w:hint="eastAsia" w:ascii="宋体" w:hAnsi="宋体"/>
          <w:bCs/>
          <w:color w:val="auto"/>
          <w:sz w:val="28"/>
        </w:rPr>
        <w:t>。</w:t>
      </w:r>
    </w:p>
    <w:p>
      <w:pPr>
        <w:keepNext w:val="0"/>
        <w:keepLines w:val="0"/>
        <w:pageBreakBefore w:val="0"/>
        <w:tabs>
          <w:tab w:val="center" w:pos="4363"/>
        </w:tabs>
        <w:kinsoku/>
        <w:wordWrap/>
        <w:overflowPunct/>
        <w:topLinePunct w:val="0"/>
        <w:autoSpaceDE/>
        <w:autoSpaceDN/>
        <w:bidi w:val="0"/>
        <w:adjustRightInd/>
        <w:snapToGrid/>
        <w:spacing w:line="360" w:lineRule="auto"/>
        <w:jc w:val="left"/>
        <w:textAlignment w:val="auto"/>
        <w:rPr>
          <w:rFonts w:hint="eastAsia" w:ascii="宋体" w:hAnsi="宋体"/>
          <w:bCs/>
          <w:color w:val="auto"/>
          <w:sz w:val="28"/>
          <w:lang w:val="en-US" w:eastAsia="zh-CN"/>
        </w:rPr>
      </w:pPr>
      <w:r>
        <w:rPr>
          <w:rFonts w:hint="eastAsia" w:ascii="宋体" w:hAnsi="宋体"/>
          <w:bCs/>
          <w:color w:val="auto"/>
          <w:sz w:val="28"/>
          <w:lang w:val="en-US" w:eastAsia="zh-CN"/>
        </w:rPr>
        <w:t>2、本项目余方弃置运距由投标人根据实际情况自行考虑计入投标报价中。</w:t>
      </w:r>
    </w:p>
    <w:p>
      <w:pPr>
        <w:keepNext w:val="0"/>
        <w:keepLines w:val="0"/>
        <w:pageBreakBefore w:val="0"/>
        <w:tabs>
          <w:tab w:val="center" w:pos="4363"/>
        </w:tabs>
        <w:kinsoku/>
        <w:wordWrap/>
        <w:overflowPunct/>
        <w:topLinePunct w:val="0"/>
        <w:autoSpaceDE/>
        <w:autoSpaceDN/>
        <w:bidi w:val="0"/>
        <w:adjustRightInd/>
        <w:snapToGrid/>
        <w:spacing w:line="360" w:lineRule="auto"/>
        <w:jc w:val="left"/>
        <w:textAlignment w:val="auto"/>
        <w:rPr>
          <w:rFonts w:hint="default" w:ascii="宋体" w:hAnsi="宋体"/>
          <w:bCs/>
          <w:color w:val="auto"/>
          <w:sz w:val="28"/>
          <w:lang w:val="en-US" w:eastAsia="zh-CN"/>
        </w:rPr>
      </w:pPr>
      <w:r>
        <w:rPr>
          <w:rFonts w:hint="eastAsia" w:ascii="宋体" w:hAnsi="宋体"/>
          <w:bCs/>
          <w:color w:val="auto"/>
          <w:sz w:val="28"/>
          <w:lang w:val="en-US" w:eastAsia="zh-CN"/>
        </w:rPr>
        <w:t>3、安全文明施工费、规费、税金为不可竞争内容。</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default" w:ascii="宋体" w:hAnsi="宋体"/>
          <w:b w:val="0"/>
          <w:bCs/>
          <w:color w:val="auto"/>
          <w:spacing w:val="-6"/>
          <w:sz w:val="28"/>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宋体" w:hAnsi="宋体" w:eastAsia="宋体" w:cs="Times New Roman"/>
          <w:b w:val="0"/>
          <w:bCs/>
          <w:color w:val="auto"/>
          <w:kern w:val="2"/>
          <w:sz w:val="28"/>
          <w:lang w:val="en-US" w:eastAsia="zh-CN"/>
        </w:rPr>
      </w:pPr>
    </w:p>
    <w:sectPr>
      <w:pgSz w:w="11906" w:h="16838"/>
      <w:pgMar w:top="1417" w:right="1134" w:bottom="1134" w:left="170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4MDEzODdkMTM5NDM4Y2JkMDJiNGNjNmI1Y2EwYzQifQ=="/>
  </w:docVars>
  <w:rsids>
    <w:rsidRoot w:val="00417D17"/>
    <w:rsid w:val="00266B13"/>
    <w:rsid w:val="00417D17"/>
    <w:rsid w:val="00424164"/>
    <w:rsid w:val="00514DCA"/>
    <w:rsid w:val="00610690"/>
    <w:rsid w:val="008F6768"/>
    <w:rsid w:val="00A02F33"/>
    <w:rsid w:val="00A772A0"/>
    <w:rsid w:val="00A83B76"/>
    <w:rsid w:val="00CA148C"/>
    <w:rsid w:val="00CF45BF"/>
    <w:rsid w:val="00F97B74"/>
    <w:rsid w:val="012C14A1"/>
    <w:rsid w:val="07342E26"/>
    <w:rsid w:val="08566507"/>
    <w:rsid w:val="0AAA33BE"/>
    <w:rsid w:val="0B905416"/>
    <w:rsid w:val="0C005FB7"/>
    <w:rsid w:val="0C4E2B00"/>
    <w:rsid w:val="0F530A8D"/>
    <w:rsid w:val="0FE22691"/>
    <w:rsid w:val="11A26319"/>
    <w:rsid w:val="11BF1204"/>
    <w:rsid w:val="129C48D1"/>
    <w:rsid w:val="139C6C47"/>
    <w:rsid w:val="13C4759F"/>
    <w:rsid w:val="14053359"/>
    <w:rsid w:val="14627AE2"/>
    <w:rsid w:val="154D7701"/>
    <w:rsid w:val="15CE6310"/>
    <w:rsid w:val="164D7A85"/>
    <w:rsid w:val="177C1A65"/>
    <w:rsid w:val="18167F6F"/>
    <w:rsid w:val="18E133D1"/>
    <w:rsid w:val="1A0706ED"/>
    <w:rsid w:val="1C630A1B"/>
    <w:rsid w:val="1C8735CE"/>
    <w:rsid w:val="1CBA751D"/>
    <w:rsid w:val="219A77AA"/>
    <w:rsid w:val="2829078A"/>
    <w:rsid w:val="28E93647"/>
    <w:rsid w:val="29A1121A"/>
    <w:rsid w:val="2AE61671"/>
    <w:rsid w:val="2B065713"/>
    <w:rsid w:val="2B251B05"/>
    <w:rsid w:val="2EF968B4"/>
    <w:rsid w:val="312C3738"/>
    <w:rsid w:val="32670C2E"/>
    <w:rsid w:val="33003996"/>
    <w:rsid w:val="3391681F"/>
    <w:rsid w:val="33AB5034"/>
    <w:rsid w:val="36065ADE"/>
    <w:rsid w:val="36C95F72"/>
    <w:rsid w:val="3B3676EF"/>
    <w:rsid w:val="3CAA774F"/>
    <w:rsid w:val="40063F16"/>
    <w:rsid w:val="403275E7"/>
    <w:rsid w:val="41EE37A4"/>
    <w:rsid w:val="4274419D"/>
    <w:rsid w:val="454669E0"/>
    <w:rsid w:val="46B26AF5"/>
    <w:rsid w:val="47392CA0"/>
    <w:rsid w:val="476B4CB6"/>
    <w:rsid w:val="481734B7"/>
    <w:rsid w:val="4871646A"/>
    <w:rsid w:val="4AF63DAD"/>
    <w:rsid w:val="4C000DA2"/>
    <w:rsid w:val="53B7484A"/>
    <w:rsid w:val="55835D7F"/>
    <w:rsid w:val="598312CF"/>
    <w:rsid w:val="59B83254"/>
    <w:rsid w:val="5A7A077F"/>
    <w:rsid w:val="5AA23EC4"/>
    <w:rsid w:val="5AD0041C"/>
    <w:rsid w:val="5C262258"/>
    <w:rsid w:val="5CDD64CE"/>
    <w:rsid w:val="5F99243A"/>
    <w:rsid w:val="60BF4CAF"/>
    <w:rsid w:val="62735DBF"/>
    <w:rsid w:val="634156EB"/>
    <w:rsid w:val="64233C4B"/>
    <w:rsid w:val="64935BEA"/>
    <w:rsid w:val="66132ABD"/>
    <w:rsid w:val="67064ED6"/>
    <w:rsid w:val="67E06430"/>
    <w:rsid w:val="69C62E70"/>
    <w:rsid w:val="6AB01F5B"/>
    <w:rsid w:val="6CB93A04"/>
    <w:rsid w:val="6DDB3B02"/>
    <w:rsid w:val="6E0D796D"/>
    <w:rsid w:val="6F3854AA"/>
    <w:rsid w:val="6F8519A8"/>
    <w:rsid w:val="6F993A6F"/>
    <w:rsid w:val="6FB11BBE"/>
    <w:rsid w:val="6FCF380D"/>
    <w:rsid w:val="7060291A"/>
    <w:rsid w:val="70D17F5A"/>
    <w:rsid w:val="719E0A83"/>
    <w:rsid w:val="71E07144"/>
    <w:rsid w:val="72BE3825"/>
    <w:rsid w:val="756D50CB"/>
    <w:rsid w:val="7824200F"/>
    <w:rsid w:val="78782586"/>
    <w:rsid w:val="78B9783F"/>
    <w:rsid w:val="793C2330"/>
    <w:rsid w:val="79D459DB"/>
    <w:rsid w:val="7B52008C"/>
    <w:rsid w:val="7BAE4AED"/>
    <w:rsid w:val="7BE6377A"/>
    <w:rsid w:val="7C6C5168"/>
    <w:rsid w:val="7E172AB9"/>
    <w:rsid w:val="7F6F1E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spacing w:before="100" w:beforeAutospacing="1" w:after="100" w:afterAutospacing="1"/>
      <w:ind w:left="0" w:right="0"/>
      <w:jc w:val="left"/>
    </w:pPr>
    <w:rPr>
      <w:kern w:val="0"/>
      <w:sz w:val="24"/>
      <w:lang w:val="en-US" w:eastAsia="zh-CN" w:bidi="ar"/>
    </w:rPr>
  </w:style>
  <w:style w:type="character" w:customStyle="1" w:styleId="7">
    <w:name w:val="页眉 Char"/>
    <w:basedOn w:val="6"/>
    <w:link w:val="3"/>
    <w:qFormat/>
    <w:uiPriority w:val="99"/>
    <w:rPr>
      <w:sz w:val="18"/>
      <w:szCs w:val="18"/>
    </w:rPr>
  </w:style>
  <w:style w:type="character" w:customStyle="1" w:styleId="8">
    <w:name w:val="页脚 Char"/>
    <w:basedOn w:val="6"/>
    <w:link w:val="2"/>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1603</Words>
  <Characters>1659</Characters>
  <Lines>14</Lines>
  <Paragraphs>4</Paragraphs>
  <TotalTime>3</TotalTime>
  <ScaleCrop>false</ScaleCrop>
  <LinksUpToDate>false</LinksUpToDate>
  <CharactersWithSpaces>1665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2020-05-04T01:03:00Z</dcterms:created>
  <dc:creator>I28姜锐</dc:creator>
  <cp:lastModifiedBy>眸子里的明媚如花、</cp:lastModifiedBy>
  <cp:lastPrinted>2022-04-09T02:50:00Z</cp:lastPrinted>
  <dcterms:modified xsi:type="dcterms:W3CDTF">2025-02-11T07:04:44Z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4590A246FDDE43DA90A9EE2917FDB822</vt:lpwstr>
  </property>
</Properties>
</file>