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7AE0CE">
      <w:pPr>
        <w:pStyle w:val="10"/>
        <w:shd w:val="clear" w:color="auto" w:fill="auto"/>
        <w:spacing w:after="167" w:line="360" w:lineRule="auto"/>
        <w:jc w:val="center"/>
        <w:rPr>
          <w:rFonts w:ascii="宋体" w:hAnsi="宋体" w:eastAsia="宋体" w:cs="宋体"/>
          <w:b/>
          <w:bCs/>
          <w:sz w:val="36"/>
          <w:szCs w:val="36"/>
        </w:rPr>
      </w:pPr>
      <w:r>
        <w:rPr>
          <w:rFonts w:hint="eastAsia" w:ascii="宋体" w:hAnsi="宋体" w:eastAsia="宋体" w:cs="宋体"/>
          <w:b/>
          <w:bCs/>
          <w:sz w:val="36"/>
          <w:szCs w:val="36"/>
          <w:lang w:val="en-US" w:eastAsia="zh-CN"/>
        </w:rPr>
        <w:t>工程量清单</w:t>
      </w:r>
      <w:r>
        <w:rPr>
          <w:rFonts w:hint="eastAsia" w:ascii="宋体" w:hAnsi="宋体" w:eastAsia="宋体" w:cs="宋体"/>
          <w:b/>
          <w:bCs/>
          <w:sz w:val="36"/>
          <w:szCs w:val="36"/>
        </w:rPr>
        <w:t>编制说明</w:t>
      </w:r>
    </w:p>
    <w:p w14:paraId="329DBE8E">
      <w:pPr>
        <w:numPr>
          <w:ilvl w:val="0"/>
          <w:numId w:val="0"/>
        </w:numPr>
        <w:spacing w:line="360" w:lineRule="auto"/>
        <w:rPr>
          <w:rFonts w:hint="eastAsia" w:ascii="宋体" w:hAnsi="宋体" w:eastAsia="宋体" w:cs="宋体"/>
          <w:sz w:val="28"/>
          <w:szCs w:val="28"/>
          <w:highlight w:val="none"/>
          <w:lang w:val="en-US" w:eastAsia="zh-CN"/>
        </w:rPr>
      </w:pPr>
      <w:r>
        <w:rPr>
          <w:rFonts w:hint="eastAsia" w:ascii="宋体" w:hAnsi="宋体" w:eastAsia="宋体" w:cs="宋体"/>
          <w:spacing w:val="0"/>
          <w:sz w:val="32"/>
          <w:szCs w:val="32"/>
          <w:lang w:val="en-US" w:eastAsia="zh-CN"/>
        </w:rPr>
        <w:t>一</w:t>
      </w:r>
      <w:r>
        <w:rPr>
          <w:rFonts w:hint="eastAsia" w:ascii="宋体" w:hAnsi="宋体" w:eastAsia="宋体" w:cs="宋体"/>
          <w:sz w:val="28"/>
          <w:szCs w:val="28"/>
          <w:highlight w:val="none"/>
          <w:lang w:val="en-US" w:eastAsia="zh-CN"/>
        </w:rPr>
        <w:t>、工程概况：</w:t>
      </w:r>
    </w:p>
    <w:p w14:paraId="196F321B">
      <w:pPr>
        <w:numPr>
          <w:ilvl w:val="0"/>
          <w:numId w:val="0"/>
        </w:numPr>
        <w:spacing w:line="360" w:lineRule="auto"/>
        <w:rPr>
          <w:rFonts w:hint="eastAsia" w:cs="宋体"/>
          <w:sz w:val="28"/>
          <w:szCs w:val="28"/>
          <w:highlight w:val="none"/>
          <w:lang w:val="en-US" w:eastAsia="zh-CN"/>
        </w:rPr>
      </w:pP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lang w:eastAsia="zh-CN"/>
        </w:rPr>
        <w:t>工程名称：</w:t>
      </w:r>
      <w:r>
        <w:rPr>
          <w:rFonts w:hint="eastAsia" w:cs="宋体"/>
          <w:sz w:val="28"/>
          <w:szCs w:val="28"/>
          <w:highlight w:val="none"/>
          <w:lang w:val="en-US" w:eastAsia="zh-CN"/>
        </w:rPr>
        <w:t>商都县西井子镇粪污生物发酵处理项目</w:t>
      </w:r>
    </w:p>
    <w:p w14:paraId="3B077EA9">
      <w:pPr>
        <w:numPr>
          <w:ilvl w:val="0"/>
          <w:numId w:val="0"/>
        </w:numPr>
        <w:spacing w:line="360" w:lineRule="auto"/>
        <w:rPr>
          <w:rFonts w:hint="eastAsia" w:cs="宋体"/>
          <w:sz w:val="28"/>
          <w:szCs w:val="28"/>
          <w:highlight w:val="none"/>
          <w:lang w:val="en-US" w:eastAsia="zh-CN"/>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lang w:eastAsia="zh-CN"/>
        </w:rPr>
        <w:t>建设单位：</w:t>
      </w:r>
      <w:r>
        <w:rPr>
          <w:rFonts w:hint="eastAsia" w:cs="宋体"/>
          <w:sz w:val="28"/>
          <w:szCs w:val="28"/>
          <w:highlight w:val="none"/>
          <w:lang w:val="en-US" w:eastAsia="zh-CN"/>
        </w:rPr>
        <w:t>商都县西井子镇人民政府</w:t>
      </w:r>
    </w:p>
    <w:p w14:paraId="4B5D944B">
      <w:pPr>
        <w:numPr>
          <w:ilvl w:val="0"/>
          <w:numId w:val="0"/>
        </w:numPr>
        <w:spacing w:line="360" w:lineRule="auto"/>
        <w:rPr>
          <w:rFonts w:hint="default" w:cs="宋体"/>
          <w:sz w:val="28"/>
          <w:szCs w:val="28"/>
          <w:highlight w:val="none"/>
          <w:lang w:val="en-US" w:eastAsia="zh-CN"/>
        </w:rPr>
      </w:pPr>
      <w:r>
        <w:rPr>
          <w:rFonts w:hint="eastAsia" w:ascii="宋体" w:hAnsi="宋体" w:eastAsia="宋体" w:cs="宋体"/>
          <w:sz w:val="28"/>
          <w:szCs w:val="28"/>
          <w:highlight w:val="none"/>
          <w:lang w:eastAsia="zh-CN"/>
        </w:rPr>
        <w:t>3、建设地点：</w:t>
      </w:r>
      <w:r>
        <w:rPr>
          <w:rFonts w:hint="eastAsia" w:cs="宋体"/>
          <w:sz w:val="28"/>
          <w:szCs w:val="28"/>
          <w:highlight w:val="none"/>
          <w:lang w:val="en-US" w:eastAsia="zh-CN"/>
        </w:rPr>
        <w:t>商都县西井子镇大南坊村</w:t>
      </w:r>
    </w:p>
    <w:p w14:paraId="10B3E6BB">
      <w:pPr>
        <w:numPr>
          <w:ilvl w:val="0"/>
          <w:numId w:val="0"/>
        </w:numPr>
        <w:spacing w:line="360" w:lineRule="auto"/>
        <w:rPr>
          <w:rFonts w:hint="eastAsia"/>
          <w:sz w:val="28"/>
          <w:szCs w:val="28"/>
          <w:highlight w:val="none"/>
          <w:lang w:val="en-US" w:eastAsia="zh-CN"/>
        </w:rPr>
      </w:pPr>
      <w:r>
        <w:rPr>
          <w:rFonts w:hint="eastAsia" w:ascii="宋体" w:hAnsi="宋体" w:eastAsia="宋体" w:cs="宋体"/>
          <w:sz w:val="28"/>
          <w:szCs w:val="28"/>
          <w:highlight w:val="none"/>
          <w:lang w:val="en-US" w:eastAsia="zh-CN"/>
        </w:rPr>
        <w:t>4、</w:t>
      </w:r>
      <w:r>
        <w:rPr>
          <w:rFonts w:hint="eastAsia"/>
          <w:sz w:val="28"/>
          <w:szCs w:val="28"/>
          <w:highlight w:val="none"/>
          <w:lang w:val="en-US" w:eastAsia="zh-CN"/>
        </w:rPr>
        <w:t>工程内容：该项目包括新建厂房一座，建筑面积1000.6㎡，包括土方工程、建筑装饰工程、电气设备安装工程、消防工程，室外硬化工程、大门及铁艺围墙工程，设备工程等工作内容。</w:t>
      </w:r>
    </w:p>
    <w:p w14:paraId="4C84896B">
      <w:pPr>
        <w:numPr>
          <w:ilvl w:val="0"/>
          <w:numId w:val="0"/>
        </w:numPr>
        <w:spacing w:line="360" w:lineRule="auto"/>
        <w:rPr>
          <w:rFonts w:hint="eastAsia"/>
          <w:sz w:val="28"/>
          <w:szCs w:val="28"/>
          <w:highlight w:val="none"/>
          <w:lang w:val="en-US" w:eastAsia="zh-CN"/>
        </w:rPr>
      </w:pPr>
      <w:r>
        <w:rPr>
          <w:rFonts w:hint="eastAsia"/>
          <w:sz w:val="28"/>
          <w:szCs w:val="28"/>
          <w:highlight w:val="none"/>
          <w:lang w:val="en-US" w:eastAsia="zh-CN"/>
        </w:rPr>
        <w:t>二、编制依据：</w:t>
      </w:r>
    </w:p>
    <w:p w14:paraId="6D4D8A87">
      <w:pPr>
        <w:spacing w:line="360" w:lineRule="auto"/>
        <w:jc w:val="left"/>
        <w:outlineLvl w:val="0"/>
        <w:rPr>
          <w:rFonts w:hint="eastAsia" w:ascii="宋体" w:hAnsi="宋体" w:cs="宋体"/>
          <w:sz w:val="28"/>
          <w:szCs w:val="28"/>
        </w:rPr>
      </w:pPr>
      <w:r>
        <w:rPr>
          <w:rFonts w:hint="eastAsia"/>
          <w:sz w:val="28"/>
          <w:szCs w:val="28"/>
          <w:highlight w:val="none"/>
          <w:lang w:val="en-US"/>
        </w:rPr>
        <w:t>1、</w:t>
      </w:r>
      <w:r>
        <w:rPr>
          <w:rFonts w:hint="eastAsia"/>
          <w:sz w:val="28"/>
          <w:szCs w:val="28"/>
        </w:rPr>
        <w:t>清单工程量依据</w:t>
      </w:r>
      <w:r>
        <w:rPr>
          <w:rFonts w:hint="eastAsia"/>
          <w:sz w:val="28"/>
          <w:szCs w:val="28"/>
          <w:lang w:val="en-US" w:eastAsia="zh-CN"/>
        </w:rPr>
        <w:t>中昌设计集团</w:t>
      </w:r>
      <w:r>
        <w:rPr>
          <w:rFonts w:hint="eastAsia"/>
          <w:sz w:val="28"/>
          <w:szCs w:val="28"/>
        </w:rPr>
        <w:t>有限公司设计的《</w:t>
      </w:r>
      <w:r>
        <w:rPr>
          <w:rFonts w:hint="eastAsia" w:ascii="宋体" w:hAnsi="宋体" w:cs="宋体"/>
          <w:sz w:val="28"/>
          <w:szCs w:val="28"/>
        </w:rPr>
        <w:t>商都县西井子镇粪污生物发酵处理项目</w:t>
      </w:r>
      <w:r>
        <w:rPr>
          <w:rFonts w:hint="eastAsia"/>
          <w:sz w:val="28"/>
          <w:szCs w:val="28"/>
        </w:rPr>
        <w:t>》施工设计图纸计算</w:t>
      </w:r>
      <w:r>
        <w:rPr>
          <w:rFonts w:hint="eastAsia" w:ascii="宋体" w:hAnsi="宋体" w:cs="宋体"/>
          <w:sz w:val="28"/>
          <w:szCs w:val="28"/>
        </w:rPr>
        <w:t>。</w:t>
      </w:r>
    </w:p>
    <w:p w14:paraId="7A029095">
      <w:pPr>
        <w:numPr>
          <w:ilvl w:val="0"/>
          <w:numId w:val="0"/>
        </w:numPr>
        <w:spacing w:line="360" w:lineRule="auto"/>
        <w:rPr>
          <w:rFonts w:hint="eastAsia"/>
          <w:sz w:val="28"/>
          <w:szCs w:val="28"/>
          <w:highlight w:val="none"/>
          <w:lang w:val="en-US"/>
        </w:rPr>
      </w:pPr>
      <w:r>
        <w:rPr>
          <w:rFonts w:hint="eastAsia"/>
          <w:sz w:val="28"/>
          <w:szCs w:val="28"/>
          <w:highlight w:val="none"/>
          <w:lang w:val="en-US"/>
        </w:rPr>
        <w:t>2、《建设工程工程量清单计价规范》（GB50500-2013）。</w:t>
      </w:r>
    </w:p>
    <w:p w14:paraId="402C71A8">
      <w:pPr>
        <w:spacing w:line="360" w:lineRule="auto"/>
        <w:jc w:val="left"/>
        <w:rPr>
          <w:rFonts w:hint="eastAsia" w:ascii="宋体" w:hAnsi="宋体" w:cs="宋体"/>
          <w:sz w:val="28"/>
          <w:szCs w:val="28"/>
        </w:rPr>
      </w:pPr>
      <w:r>
        <w:rPr>
          <w:rFonts w:hint="eastAsia" w:ascii="宋体" w:hAnsi="宋体" w:cs="宋体"/>
          <w:sz w:val="28"/>
          <w:szCs w:val="28"/>
        </w:rPr>
        <w:t>3、内建标涵[2019]468号《关于调整内蒙古自治区建设工程计价依据规费中养老保险费率的通知》。</w:t>
      </w:r>
    </w:p>
    <w:p w14:paraId="5B64C439">
      <w:pPr>
        <w:spacing w:line="360" w:lineRule="auto"/>
        <w:jc w:val="left"/>
        <w:rPr>
          <w:rFonts w:hint="eastAsia" w:ascii="宋体" w:hAnsi="宋体" w:cs="宋体"/>
          <w:sz w:val="28"/>
          <w:szCs w:val="28"/>
        </w:rPr>
      </w:pPr>
      <w:r>
        <w:rPr>
          <w:rFonts w:hint="eastAsia" w:cs="宋体"/>
          <w:sz w:val="28"/>
          <w:szCs w:val="28"/>
          <w:lang w:val="en-US" w:eastAsia="zh-CN"/>
        </w:rPr>
        <w:t>4</w:t>
      </w:r>
      <w:r>
        <w:rPr>
          <w:rFonts w:hint="eastAsia" w:ascii="宋体" w:hAnsi="宋体" w:cs="宋体"/>
          <w:sz w:val="28"/>
          <w:szCs w:val="28"/>
        </w:rPr>
        <w:t>、内建工[2019]113号《关于调整内蒙古自治区建设工程计价依据增值税税率的通知》。</w:t>
      </w:r>
    </w:p>
    <w:p w14:paraId="72596B6E">
      <w:pPr>
        <w:spacing w:line="360" w:lineRule="auto"/>
        <w:jc w:val="left"/>
        <w:rPr>
          <w:rFonts w:hint="eastAsia" w:ascii="宋体" w:hAnsi="宋体" w:cs="宋体"/>
          <w:sz w:val="28"/>
          <w:szCs w:val="28"/>
        </w:rPr>
      </w:pPr>
      <w:r>
        <w:rPr>
          <w:rFonts w:hint="eastAsia" w:cs="宋体"/>
          <w:sz w:val="28"/>
          <w:szCs w:val="28"/>
          <w:lang w:val="en-US" w:eastAsia="zh-CN"/>
        </w:rPr>
        <w:t>5</w:t>
      </w:r>
      <w:r>
        <w:rPr>
          <w:rFonts w:hint="eastAsia" w:ascii="宋体" w:hAnsi="宋体" w:cs="宋体"/>
          <w:sz w:val="28"/>
          <w:szCs w:val="28"/>
        </w:rPr>
        <w:t>、内建标〔2021〕148号《内蒙古自治区住房和城乡建设厅关于调整内蒙古自治区建设工程现行预算定额人工费的通知》。</w:t>
      </w:r>
    </w:p>
    <w:p w14:paraId="43C1493D">
      <w:pPr>
        <w:spacing w:line="360" w:lineRule="auto"/>
        <w:jc w:val="left"/>
        <w:rPr>
          <w:rFonts w:hint="eastAsia" w:ascii="宋体" w:hAnsi="宋体" w:cs="宋体"/>
          <w:sz w:val="28"/>
          <w:szCs w:val="28"/>
        </w:rPr>
      </w:pPr>
      <w:r>
        <w:rPr>
          <w:rFonts w:hint="eastAsia" w:cs="宋体"/>
          <w:sz w:val="28"/>
          <w:szCs w:val="28"/>
          <w:lang w:val="en-US" w:eastAsia="zh-CN"/>
        </w:rPr>
        <w:t>6</w:t>
      </w:r>
      <w:r>
        <w:rPr>
          <w:rFonts w:hint="eastAsia" w:ascii="宋体" w:hAnsi="宋体" w:cs="宋体"/>
          <w:sz w:val="28"/>
          <w:szCs w:val="28"/>
        </w:rPr>
        <w:t>、材料价按照商都县及集宁区2025年第一期信息价，信息价中没有的参考市场价格调整。</w:t>
      </w:r>
    </w:p>
    <w:p w14:paraId="30DFBC9A">
      <w:pPr>
        <w:spacing w:line="360" w:lineRule="auto"/>
        <w:jc w:val="left"/>
        <w:rPr>
          <w:rFonts w:hint="eastAsia" w:ascii="宋体" w:hAnsi="宋体" w:cs="宋体"/>
          <w:sz w:val="28"/>
          <w:szCs w:val="28"/>
        </w:rPr>
      </w:pPr>
      <w:bookmarkStart w:id="0" w:name="_GoBack"/>
      <w:bookmarkEnd w:id="0"/>
    </w:p>
    <w:p w14:paraId="61F4FD93">
      <w:pPr>
        <w:spacing w:line="480" w:lineRule="auto"/>
        <w:ind w:left="5299" w:leftChars="1508" w:hanging="1680" w:hangingChars="600"/>
        <w:jc w:val="both"/>
        <w:rPr>
          <w:sz w:val="28"/>
          <w:szCs w:val="28"/>
          <w:lang w:val="en-US"/>
        </w:rPr>
      </w:pPr>
      <w:r>
        <w:rPr>
          <w:rFonts w:hint="eastAsia" w:ascii="宋体" w:hAnsi="宋体" w:cs="宋体"/>
          <w:sz w:val="28"/>
          <w:szCs w:val="28"/>
          <w:lang w:val="en-US" w:eastAsia="zh-CN"/>
        </w:rPr>
        <w:t>内蒙古融赫项目管理有限责任公司</w:t>
      </w:r>
      <w:r>
        <w:rPr>
          <w:rFonts w:hint="eastAsia" w:ascii="宋体" w:hAnsi="宋体" w:cs="宋体"/>
          <w:sz w:val="28"/>
          <w:szCs w:val="28"/>
          <w:lang w:val="en-US"/>
        </w:rPr>
        <w:t xml:space="preserve">   </w:t>
      </w:r>
      <w:r>
        <w:rPr>
          <w:rFonts w:hint="eastAsia" w:ascii="宋体" w:hAnsi="宋体" w:cs="宋体"/>
          <w:sz w:val="28"/>
          <w:szCs w:val="28"/>
          <w:lang w:val="en-US" w:eastAsia="zh-CN"/>
        </w:rPr>
        <w:t xml:space="preserve">    </w:t>
      </w:r>
      <w:r>
        <w:rPr>
          <w:rFonts w:hint="eastAsia"/>
          <w:sz w:val="28"/>
          <w:szCs w:val="28"/>
          <w:highlight w:val="none"/>
          <w:lang w:val="en-US"/>
        </w:rPr>
        <w:t>20</w:t>
      </w:r>
      <w:r>
        <w:rPr>
          <w:rFonts w:hint="eastAsia"/>
          <w:sz w:val="28"/>
          <w:szCs w:val="28"/>
          <w:highlight w:val="none"/>
          <w:lang w:val="en-US" w:eastAsia="zh-CN"/>
        </w:rPr>
        <w:t>25</w:t>
      </w:r>
      <w:r>
        <w:rPr>
          <w:rFonts w:hint="eastAsia"/>
          <w:sz w:val="28"/>
          <w:szCs w:val="28"/>
          <w:highlight w:val="none"/>
          <w:lang w:val="en-US"/>
        </w:rPr>
        <w:t>年</w:t>
      </w:r>
      <w:r>
        <w:rPr>
          <w:rFonts w:hint="eastAsia"/>
          <w:sz w:val="28"/>
          <w:szCs w:val="28"/>
          <w:highlight w:val="none"/>
          <w:lang w:val="en-US" w:eastAsia="zh-CN"/>
        </w:rPr>
        <w:t>4</w:t>
      </w:r>
      <w:r>
        <w:rPr>
          <w:rFonts w:hint="eastAsia"/>
          <w:sz w:val="28"/>
          <w:szCs w:val="28"/>
          <w:highlight w:val="none"/>
          <w:lang w:val="en-US"/>
        </w:rPr>
        <w:t>月</w:t>
      </w:r>
      <w:r>
        <w:rPr>
          <w:rFonts w:hint="eastAsia"/>
          <w:sz w:val="28"/>
          <w:szCs w:val="28"/>
          <w:highlight w:val="none"/>
          <w:lang w:val="en-US" w:eastAsia="zh-CN"/>
        </w:rPr>
        <w:t>24</w:t>
      </w:r>
      <w:r>
        <w:rPr>
          <w:rFonts w:hint="eastAsia"/>
          <w:sz w:val="28"/>
          <w:szCs w:val="28"/>
          <w:highlight w:val="none"/>
          <w:lang w:val="en-US"/>
        </w:rPr>
        <w:t>日</w:t>
      </w:r>
    </w:p>
    <w:sectPr>
      <w:pgSz w:w="11909" w:h="16834"/>
      <w:pgMar w:top="1043" w:right="1576" w:bottom="1043" w:left="1576" w:header="0" w:footer="3"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2ZWEwNzQ3MDBiZWFlMDhkYTBkNzA5OWZmM2ExYTYifQ=="/>
  </w:docVars>
  <w:rsids>
    <w:rsidRoot w:val="00E326EC"/>
    <w:rsid w:val="001570FF"/>
    <w:rsid w:val="003A5E04"/>
    <w:rsid w:val="009E60B8"/>
    <w:rsid w:val="00E326EC"/>
    <w:rsid w:val="00FF244A"/>
    <w:rsid w:val="03315BC1"/>
    <w:rsid w:val="03840575"/>
    <w:rsid w:val="03D92099"/>
    <w:rsid w:val="040547C9"/>
    <w:rsid w:val="050E17C1"/>
    <w:rsid w:val="052862EC"/>
    <w:rsid w:val="0607573C"/>
    <w:rsid w:val="07017693"/>
    <w:rsid w:val="082223BA"/>
    <w:rsid w:val="090A5D95"/>
    <w:rsid w:val="09B700F6"/>
    <w:rsid w:val="0BAA59C1"/>
    <w:rsid w:val="0C2661F0"/>
    <w:rsid w:val="0D1D0DB4"/>
    <w:rsid w:val="0D3F756A"/>
    <w:rsid w:val="0D80447D"/>
    <w:rsid w:val="0D8458C4"/>
    <w:rsid w:val="0DE86A5E"/>
    <w:rsid w:val="0E8F4521"/>
    <w:rsid w:val="0FC038D4"/>
    <w:rsid w:val="10C04E65"/>
    <w:rsid w:val="11091028"/>
    <w:rsid w:val="11CB0DA6"/>
    <w:rsid w:val="12C66327"/>
    <w:rsid w:val="130F79DE"/>
    <w:rsid w:val="136715C8"/>
    <w:rsid w:val="13D604FC"/>
    <w:rsid w:val="14FB228F"/>
    <w:rsid w:val="15171D8E"/>
    <w:rsid w:val="17035AAC"/>
    <w:rsid w:val="196B66B8"/>
    <w:rsid w:val="1BF260EF"/>
    <w:rsid w:val="1C077DEC"/>
    <w:rsid w:val="1E63383B"/>
    <w:rsid w:val="206104AB"/>
    <w:rsid w:val="234F125B"/>
    <w:rsid w:val="251B66B7"/>
    <w:rsid w:val="287C5021"/>
    <w:rsid w:val="292219EE"/>
    <w:rsid w:val="296C7810"/>
    <w:rsid w:val="29A04892"/>
    <w:rsid w:val="29B6075C"/>
    <w:rsid w:val="2C174370"/>
    <w:rsid w:val="2C240FAB"/>
    <w:rsid w:val="2C282C42"/>
    <w:rsid w:val="2C4E7372"/>
    <w:rsid w:val="2D376058"/>
    <w:rsid w:val="2DEA30CA"/>
    <w:rsid w:val="2EE81672"/>
    <w:rsid w:val="2FEA6BBC"/>
    <w:rsid w:val="310A6512"/>
    <w:rsid w:val="31A31F0E"/>
    <w:rsid w:val="3268096C"/>
    <w:rsid w:val="33E32A95"/>
    <w:rsid w:val="33F46A50"/>
    <w:rsid w:val="34254E5C"/>
    <w:rsid w:val="343458B6"/>
    <w:rsid w:val="35131158"/>
    <w:rsid w:val="359314AE"/>
    <w:rsid w:val="37DC6520"/>
    <w:rsid w:val="385125B0"/>
    <w:rsid w:val="385406DC"/>
    <w:rsid w:val="38A345A1"/>
    <w:rsid w:val="3A0D5147"/>
    <w:rsid w:val="3C3B3A01"/>
    <w:rsid w:val="3DB17760"/>
    <w:rsid w:val="3DE6565C"/>
    <w:rsid w:val="3EE23251"/>
    <w:rsid w:val="3F60143E"/>
    <w:rsid w:val="3FC62809"/>
    <w:rsid w:val="3FF81676"/>
    <w:rsid w:val="403B1563"/>
    <w:rsid w:val="4235270E"/>
    <w:rsid w:val="433F6879"/>
    <w:rsid w:val="44D73F50"/>
    <w:rsid w:val="459C0CF6"/>
    <w:rsid w:val="46050BE6"/>
    <w:rsid w:val="46B5206F"/>
    <w:rsid w:val="47824475"/>
    <w:rsid w:val="479A638F"/>
    <w:rsid w:val="4A0C644A"/>
    <w:rsid w:val="4A153AD6"/>
    <w:rsid w:val="4AE66C9B"/>
    <w:rsid w:val="4CA01FDE"/>
    <w:rsid w:val="4CFB6302"/>
    <w:rsid w:val="4CFD77E7"/>
    <w:rsid w:val="4D7F6DB0"/>
    <w:rsid w:val="4F3F7503"/>
    <w:rsid w:val="4F591160"/>
    <w:rsid w:val="4FA3771F"/>
    <w:rsid w:val="4FD55530"/>
    <w:rsid w:val="5055041F"/>
    <w:rsid w:val="518B234A"/>
    <w:rsid w:val="52036385"/>
    <w:rsid w:val="52444B90"/>
    <w:rsid w:val="52BC47A9"/>
    <w:rsid w:val="53FF2B7C"/>
    <w:rsid w:val="55D50038"/>
    <w:rsid w:val="563805C7"/>
    <w:rsid w:val="58495011"/>
    <w:rsid w:val="587239BE"/>
    <w:rsid w:val="598C4EB2"/>
    <w:rsid w:val="5ACE5056"/>
    <w:rsid w:val="5BF1453E"/>
    <w:rsid w:val="5C9A1694"/>
    <w:rsid w:val="5EEA4A34"/>
    <w:rsid w:val="5F2E07B9"/>
    <w:rsid w:val="60BD0047"/>
    <w:rsid w:val="60CF5713"/>
    <w:rsid w:val="613E631E"/>
    <w:rsid w:val="619E1B7A"/>
    <w:rsid w:val="61BA4586"/>
    <w:rsid w:val="61E713CF"/>
    <w:rsid w:val="624043D3"/>
    <w:rsid w:val="62724CD3"/>
    <w:rsid w:val="65284EA6"/>
    <w:rsid w:val="654F1659"/>
    <w:rsid w:val="658618A9"/>
    <w:rsid w:val="65FC31C4"/>
    <w:rsid w:val="661D6D54"/>
    <w:rsid w:val="684F54F4"/>
    <w:rsid w:val="686A5D01"/>
    <w:rsid w:val="6AF86424"/>
    <w:rsid w:val="6B715CB5"/>
    <w:rsid w:val="6BA30652"/>
    <w:rsid w:val="6CA34D9B"/>
    <w:rsid w:val="6CDC3602"/>
    <w:rsid w:val="6D661494"/>
    <w:rsid w:val="6D851EEC"/>
    <w:rsid w:val="6D8E606A"/>
    <w:rsid w:val="6DA32372"/>
    <w:rsid w:val="6E380A2F"/>
    <w:rsid w:val="6FBD0898"/>
    <w:rsid w:val="70B12FF8"/>
    <w:rsid w:val="70E64289"/>
    <w:rsid w:val="71926986"/>
    <w:rsid w:val="720B51F7"/>
    <w:rsid w:val="726E73F3"/>
    <w:rsid w:val="72FC1840"/>
    <w:rsid w:val="733F48EB"/>
    <w:rsid w:val="737547B1"/>
    <w:rsid w:val="73880040"/>
    <w:rsid w:val="73A155A6"/>
    <w:rsid w:val="73E80646"/>
    <w:rsid w:val="747173C1"/>
    <w:rsid w:val="74E90FB2"/>
    <w:rsid w:val="74FA6D1C"/>
    <w:rsid w:val="750379B1"/>
    <w:rsid w:val="751F2C26"/>
    <w:rsid w:val="75563305"/>
    <w:rsid w:val="75C9131F"/>
    <w:rsid w:val="764112E9"/>
    <w:rsid w:val="77356731"/>
    <w:rsid w:val="78583BDB"/>
    <w:rsid w:val="78B47B29"/>
    <w:rsid w:val="78BC2AA8"/>
    <w:rsid w:val="78BD078C"/>
    <w:rsid w:val="79134850"/>
    <w:rsid w:val="79963B21"/>
    <w:rsid w:val="7A3772A0"/>
    <w:rsid w:val="7AFC601C"/>
    <w:rsid w:val="7C643581"/>
    <w:rsid w:val="7CF40B23"/>
    <w:rsid w:val="7F8A3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宋体" w:hAnsi="宋体" w:eastAsia="宋体" w:cs="宋体"/>
      <w:color w:val="000000"/>
      <w:sz w:val="24"/>
      <w:szCs w:val="24"/>
      <w:lang w:val="zh-CN" w:eastAsia="zh-CN" w:bidi="zh-CN"/>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qFormat/>
    <w:uiPriority w:val="99"/>
    <w:pPr>
      <w:spacing w:line="312" w:lineRule="auto"/>
      <w:ind w:firstLine="42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66CC"/>
      <w:u w:val="single"/>
    </w:rPr>
  </w:style>
  <w:style w:type="character" w:customStyle="1" w:styleId="9">
    <w:name w:val="正文文本 (2)_"/>
    <w:basedOn w:val="7"/>
    <w:link w:val="10"/>
    <w:qFormat/>
    <w:uiPriority w:val="0"/>
    <w:rPr>
      <w:rFonts w:ascii="微软雅黑" w:hAnsi="微软雅黑" w:eastAsia="微软雅黑" w:cs="微软雅黑"/>
      <w:spacing w:val="10"/>
      <w:sz w:val="13"/>
      <w:szCs w:val="13"/>
      <w:u w:val="none"/>
    </w:rPr>
  </w:style>
  <w:style w:type="paragraph" w:customStyle="1" w:styleId="10">
    <w:name w:val="正文文本 (2)"/>
    <w:basedOn w:val="1"/>
    <w:link w:val="9"/>
    <w:qFormat/>
    <w:uiPriority w:val="0"/>
    <w:pPr>
      <w:shd w:val="clear" w:color="auto" w:fill="FFFFFF"/>
      <w:spacing w:after="180" w:line="0" w:lineRule="atLeast"/>
      <w:jc w:val="center"/>
    </w:pPr>
    <w:rPr>
      <w:rFonts w:ascii="微软雅黑" w:hAnsi="微软雅黑" w:eastAsia="微软雅黑" w:cs="微软雅黑"/>
      <w:spacing w:val="10"/>
      <w:sz w:val="13"/>
      <w:szCs w:val="13"/>
    </w:rPr>
  </w:style>
  <w:style w:type="character" w:customStyle="1" w:styleId="11">
    <w:name w:val="正文文本 (2) + 6 pt"/>
    <w:basedOn w:val="9"/>
    <w:qFormat/>
    <w:uiPriority w:val="0"/>
    <w:rPr>
      <w:rFonts w:ascii="微软雅黑" w:hAnsi="微软雅黑" w:eastAsia="微软雅黑" w:cs="微软雅黑"/>
      <w:color w:val="000000"/>
      <w:spacing w:val="-10"/>
      <w:w w:val="100"/>
      <w:position w:val="0"/>
      <w:sz w:val="12"/>
      <w:szCs w:val="12"/>
      <w:u w:val="none"/>
      <w:lang w:val="en-US" w:eastAsia="en-US" w:bidi="en-US"/>
    </w:rPr>
  </w:style>
  <w:style w:type="paragraph" w:styleId="12">
    <w:name w:val="List Paragraph"/>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510</Words>
  <Characters>567</Characters>
  <Lines>4</Lines>
  <Paragraphs>1</Paragraphs>
  <TotalTime>10</TotalTime>
  <ScaleCrop>false</ScaleCrop>
  <LinksUpToDate>false</LinksUpToDate>
  <CharactersWithSpaces>574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2020-04-27T06:37:00Z</dcterms:created>
  <dc:creator>Administrator</dc:creator>
  <cp:lastModifiedBy>小智</cp:lastModifiedBy>
  <cp:lastPrinted>2023-08-04T00:49:00Z</cp:lastPrinted>
  <dcterms:modified xsi:type="dcterms:W3CDTF">2025-04-24T08:13:36Z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62958260B2F54584978C5954E97D7B99</vt:lpwstr>
  </property>
  <property fmtid="{D5CDD505-2E9C-101B-9397-08002B2CF9AE}" pid="4" name="KSOTemplateDocerSaveRecord">
    <vt:lpwstr>eyJoZGlkIjoiNTE2ZWEwNzQ3MDBiZWFlMDhkYTBkNzA5OWZmM2ExYTYiLCJ1c2VySWQiOiI5MzQyNTg4ODcifQ==</vt:lpwstr>
  </property>
</Properties>
</file>