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3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项目待处理渗滤液水质：</w:t>
      </w:r>
    </w:p>
    <w:p w14:paraId="65A4C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以下水质为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自测当前主要水质指标，具体以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现场实际检测为准：</w:t>
      </w:r>
    </w:p>
    <w:p w14:paraId="51D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进水水质表</w:t>
      </w:r>
    </w:p>
    <w:tbl>
      <w:tblPr>
        <w:tblStyle w:val="2"/>
        <w:tblW w:w="74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774"/>
        <w:gridCol w:w="2619"/>
        <w:gridCol w:w="2193"/>
      </w:tblGrid>
      <w:tr w14:paraId="36373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2A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BA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DC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E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设计进水水质</w:t>
            </w:r>
          </w:p>
        </w:tc>
      </w:tr>
      <w:tr w14:paraId="1A614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AC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55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CODcr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19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B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&lt;15000</w:t>
            </w:r>
          </w:p>
        </w:tc>
      </w:tr>
      <w:tr w14:paraId="48A81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3C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0C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B0D5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F2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&lt;4500</w:t>
            </w:r>
          </w:p>
        </w:tc>
      </w:tr>
      <w:tr w14:paraId="5BC12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6C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4C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氨氮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45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E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&lt;2000</w:t>
            </w:r>
          </w:p>
        </w:tc>
      </w:tr>
      <w:tr w14:paraId="02CA9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6B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89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TN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5A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1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&lt;2500</w:t>
            </w:r>
          </w:p>
        </w:tc>
      </w:tr>
      <w:tr w14:paraId="1E145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2B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49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SS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11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8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&lt;500</w:t>
            </w:r>
          </w:p>
        </w:tc>
      </w:tr>
      <w:tr w14:paraId="63A83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A4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45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电导率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84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卩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s/cm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F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15000</w:t>
            </w:r>
          </w:p>
        </w:tc>
      </w:tr>
      <w:tr w14:paraId="5401B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27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D2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总硬度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1A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mg/L,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以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CaCO3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计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6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&lt;1200</w:t>
            </w:r>
          </w:p>
        </w:tc>
      </w:tr>
      <w:tr w14:paraId="5AC747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9A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48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总碱度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A33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mg/L,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以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CaCO3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计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8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&lt;8000</w:t>
            </w:r>
          </w:p>
        </w:tc>
      </w:tr>
      <w:tr w14:paraId="3EBD26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A0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09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Si02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83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0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&lt;50</w:t>
            </w:r>
          </w:p>
        </w:tc>
      </w:tr>
      <w:tr w14:paraId="043F12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12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6D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硫化物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96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mg/L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A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&lt;10</w:t>
            </w:r>
          </w:p>
        </w:tc>
      </w:tr>
      <w:tr w14:paraId="49DE2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CE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07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pH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50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—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1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6-9</w:t>
            </w:r>
          </w:p>
        </w:tc>
      </w:tr>
      <w:tr w14:paraId="74408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F8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3E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温度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3D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1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20~40</w:t>
            </w:r>
          </w:p>
        </w:tc>
      </w:tr>
    </w:tbl>
    <w:p w14:paraId="449EC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C2E7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注：当进水水质超出表中参数时，可适当降低设计处理水量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产水水质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5F09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063C8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64DA4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008F7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56BE8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 w14:paraId="5A696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2、产水水质标准：</w:t>
      </w:r>
    </w:p>
    <w:p w14:paraId="5E447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出水水质标准</w:t>
      </w:r>
    </w:p>
    <w:tbl>
      <w:tblPr>
        <w:tblStyle w:val="2"/>
        <w:tblW w:w="84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1"/>
        <w:gridCol w:w="2814"/>
        <w:gridCol w:w="1802"/>
        <w:gridCol w:w="3090"/>
      </w:tblGrid>
      <w:tr w14:paraId="726FA2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B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17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控制污染物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5E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排放浓度限值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en-US"/>
              </w:rPr>
              <w:t>(mg/L)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3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污染排放监控位置</w:t>
            </w:r>
          </w:p>
        </w:tc>
      </w:tr>
      <w:tr w14:paraId="79FCEC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A4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C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色度(稀释倍数)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5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6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6D1FE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B2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AB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化学需氧量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(CODcr)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B9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E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1F0614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ED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D9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生化需氧量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(B0D5)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67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2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2FD050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E4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0F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悬浮物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0F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F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5A5A0E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C3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8C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7B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1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3D50F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06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AB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氨氮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0C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F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367F9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B2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9D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A6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A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4ADF6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72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D1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粪大肠菌群数(个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>/L)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5B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10000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8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4EA99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73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F5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总汞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A7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6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14A5E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A7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52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C5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F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6D57F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E5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66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总铭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B8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F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07868F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9C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6B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六价絡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82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6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69B3AE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98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4A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C9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D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  <w:tr w14:paraId="49AA3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DB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6E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6A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en-US"/>
              </w:rPr>
              <w:t xml:space="preserve">0.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B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常规污水处理设施排放</w:t>
            </w:r>
          </w:p>
        </w:tc>
      </w:tr>
    </w:tbl>
    <w:p w14:paraId="4008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3029567F">
      <w:r>
        <w:rPr>
          <w:rFonts w:hint="eastAsia" w:ascii="宋体" w:hAnsi="宋体" w:eastAsia="宋体" w:cs="宋体"/>
          <w:color w:val="auto"/>
          <w:sz w:val="28"/>
          <w:szCs w:val="28"/>
        </w:rPr>
        <w:t>注：在本合同履行期间，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处理后的出水水质应符合《生活垃圾填埋场污染控制标准》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(GB16889-2008)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7201E75"/>
    <w:rsid w:val="27201E75"/>
    <w:rsid w:val="3D201BD6"/>
    <w:rsid w:val="7E6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624</Characters>
  <Lines>0</Lines>
  <Paragraphs>0</Paragraphs>
  <TotalTime>4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2024-10-18T01:32:00Z</dcterms:created>
  <dc:creator>L</dc:creator>
  <cp:lastModifiedBy>安</cp:lastModifiedBy>
  <dcterms:modified xsi:type="dcterms:W3CDTF">2025-04-29T03:39:25Z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9106B2CE58A54E45A16BB32C92A2ADAE_11</vt:lpwstr>
  </property>
  <property fmtid="{D5CDD505-2E9C-101B-9397-08002B2CF9AE}" pid="4" name="KSOTemplateDocerSaveRecord">
    <vt:lpwstr>eyJoZGlkIjoiZGMyMzZjMjExNmMyYWQ4Mjg2ZTIzNmU2ZGQwZDI4ZWUiLCJ1c2VySWQiOiIyOTc2NzM2NjkifQ==</vt:lpwstr>
  </property>
</Properties>
</file>