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8A9D6">
      <w:pPr>
        <w:widowControl/>
        <w:shd w:val="clear" w:color="auto" w:fill="FFFFFF"/>
        <w:spacing w:before="0" w:after="0" w:line="520" w:lineRule="atLeast"/>
        <w:jc w:val="left"/>
      </w:pPr>
      <w:r>
        <w:rPr>
          <w:rFonts w:ascii="黑体" w:hAnsi="黑体" w:eastAsia="黑体" w:cs="黑体"/>
          <w:spacing w:val="-15"/>
          <w:sz w:val="36"/>
          <w:szCs w:val="36"/>
        </w:rPr>
        <w:t>                    </w:t>
      </w:r>
    </w:p>
    <w:p w14:paraId="4511D6BE">
      <w:pPr>
        <w:widowControl/>
        <w:shd w:val="clear" w:color="auto" w:fill="FFFFFF"/>
        <w:spacing w:before="0" w:after="0" w:line="520" w:lineRule="atLeast"/>
        <w:jc w:val="left"/>
      </w:pPr>
      <w:r>
        <w:rPr>
          <w:rFonts w:ascii="黑体" w:hAnsi="黑体" w:eastAsia="黑体" w:cs="黑体"/>
          <w:spacing w:val="-15"/>
          <w:sz w:val="36"/>
          <w:szCs w:val="36"/>
        </w:rPr>
        <w:t>                  </w:t>
      </w:r>
    </w:p>
    <w:p w14:paraId="1AF35928">
      <w:pPr>
        <w:spacing w:before="0" w:after="0" w:line="520" w:lineRule="atLeast"/>
        <w:jc w:val="left"/>
      </w:pPr>
      <w:r>
        <w:rPr>
          <w:rFonts w:ascii="宋体" w:hAnsi="宋体" w:eastAsia="宋体" w:cs="宋体"/>
          <w:b/>
          <w:bCs/>
          <w:sz w:val="44"/>
          <w:szCs w:val="44"/>
        </w:rPr>
        <w:t> </w:t>
      </w:r>
    </w:p>
    <w:p w14:paraId="0A374508">
      <w:pPr>
        <w:widowControl/>
        <w:shd w:val="clear" w:color="auto" w:fill="FFFFFF"/>
        <w:spacing w:before="0" w:after="0" w:line="520" w:lineRule="atLeast"/>
        <w:jc w:val="center"/>
      </w:pPr>
      <w:r>
        <w:rPr>
          <w:rFonts w:ascii="仿宋_GB2312" w:hAnsi="仿宋_GB2312" w:eastAsia="仿宋_GB2312" w:cs="仿宋_GB2312"/>
          <w:spacing w:val="-15"/>
          <w:sz w:val="52"/>
          <w:szCs w:val="52"/>
        </w:rPr>
        <w:t> </w:t>
      </w:r>
    </w:p>
    <w:p w14:paraId="0A37747F">
      <w:pPr>
        <w:widowControl/>
        <w:shd w:val="clear" w:color="auto" w:fill="FFFFFF"/>
        <w:spacing w:before="0" w:after="0"/>
        <w:jc w:val="center"/>
        <w:rPr>
          <w:sz w:val="52"/>
          <w:szCs w:val="52"/>
        </w:rPr>
      </w:pPr>
      <w:bookmarkStart w:id="0" w:name="_GoBack"/>
      <w:r>
        <w:rPr>
          <w:rFonts w:ascii="黑体" w:hAnsi="黑体" w:eastAsia="黑体" w:cs="黑体"/>
          <w:spacing w:val="-15"/>
          <w:sz w:val="52"/>
          <w:szCs w:val="52"/>
        </w:rPr>
        <w:t>建设工程质量检测委托合同</w:t>
      </w:r>
      <w:bookmarkEnd w:id="0"/>
    </w:p>
    <w:p w14:paraId="09EE9DA2">
      <w:pPr>
        <w:spacing w:before="210" w:after="210"/>
      </w:pPr>
      <w:r>
        <w:rPr>
          <w:rStyle w:val="19"/>
          <w:rFonts w:ascii="黑体" w:hAnsi="黑体" w:eastAsia="黑体" w:cs="黑体"/>
          <w:spacing w:val="-15"/>
          <w:sz w:val="52"/>
          <w:szCs w:val="52"/>
          <w:shd w:val="clear" w:color="auto" w:fill="FFFFFF"/>
        </w:rPr>
        <w:t>         </w:t>
      </w:r>
    </w:p>
    <w:p w14:paraId="3522A985">
      <w:pPr>
        <w:widowControl/>
        <w:shd w:val="clear" w:color="auto" w:fill="FFFFFF"/>
        <w:spacing w:before="0" w:after="0" w:line="520" w:lineRule="atLeast"/>
        <w:jc w:val="center"/>
      </w:pPr>
      <w:r>
        <w:rPr>
          <w:rFonts w:ascii="仿宋_GB2312" w:hAnsi="仿宋_GB2312" w:eastAsia="仿宋_GB2312" w:cs="仿宋_GB2312"/>
          <w:spacing w:val="-15"/>
          <w:sz w:val="52"/>
          <w:szCs w:val="52"/>
        </w:rPr>
        <w:t> </w:t>
      </w:r>
    </w:p>
    <w:p w14:paraId="51269590">
      <w:pPr>
        <w:widowControl/>
        <w:shd w:val="clear" w:color="auto" w:fill="FFFFFF"/>
        <w:spacing w:before="0" w:after="0" w:line="520" w:lineRule="atLeast"/>
        <w:jc w:val="left"/>
      </w:pPr>
      <w:r>
        <w:rPr>
          <w:rFonts w:ascii="仿宋_GB2312" w:hAnsi="仿宋_GB2312" w:eastAsia="仿宋_GB2312" w:cs="仿宋_GB2312"/>
          <w:spacing w:val="-15"/>
          <w:sz w:val="36"/>
          <w:szCs w:val="36"/>
        </w:rPr>
        <w:t> </w:t>
      </w:r>
    </w:p>
    <w:p w14:paraId="78D6DC2C">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25272892">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117AC959">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244E79BA">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11FC15FA">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6E53E31E">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28EB7C4C">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440E9FBE">
      <w:pPr>
        <w:widowControl/>
        <w:shd w:val="clear" w:color="auto" w:fill="FFFFFF"/>
        <w:spacing w:before="0" w:after="0" w:line="520" w:lineRule="atLeast"/>
        <w:ind w:firstLine="720"/>
        <w:jc w:val="left"/>
      </w:pPr>
      <w:r>
        <w:rPr>
          <w:rFonts w:ascii="仿宋_GB2312" w:hAnsi="仿宋_GB2312" w:eastAsia="仿宋_GB2312" w:cs="仿宋_GB2312"/>
          <w:spacing w:val="-15"/>
          <w:sz w:val="36"/>
          <w:szCs w:val="36"/>
        </w:rPr>
        <w:t> </w:t>
      </w:r>
    </w:p>
    <w:p w14:paraId="6F67C96D">
      <w:pPr>
        <w:widowControl/>
        <w:shd w:val="clear" w:color="auto" w:fill="FFFFFF"/>
        <w:spacing w:before="0" w:after="0" w:line="520" w:lineRule="atLeast"/>
        <w:jc w:val="left"/>
      </w:pPr>
      <w:r>
        <w:rPr>
          <w:rFonts w:ascii="仿宋_GB2312" w:hAnsi="仿宋_GB2312" w:eastAsia="仿宋_GB2312" w:cs="仿宋_GB2312"/>
          <w:spacing w:val="-15"/>
          <w:sz w:val="36"/>
          <w:szCs w:val="36"/>
        </w:rPr>
        <w:t> </w:t>
      </w:r>
    </w:p>
    <w:p w14:paraId="56204E42">
      <w:pPr>
        <w:widowControl/>
        <w:shd w:val="clear" w:color="auto" w:fill="FFFFFF"/>
        <w:spacing w:before="0" w:after="0" w:line="520" w:lineRule="atLeast"/>
        <w:jc w:val="left"/>
      </w:pPr>
      <w:r>
        <w:rPr>
          <w:rFonts w:ascii="仿宋_GB2312" w:hAnsi="仿宋_GB2312" w:eastAsia="仿宋_GB2312" w:cs="仿宋_GB2312"/>
          <w:spacing w:val="-15"/>
          <w:sz w:val="36"/>
          <w:szCs w:val="36"/>
        </w:rPr>
        <w:t> </w:t>
      </w:r>
    </w:p>
    <w:p w14:paraId="0CE2F792">
      <w:pPr>
        <w:widowControl/>
        <w:shd w:val="clear" w:color="auto" w:fill="FFFFFF"/>
        <w:spacing w:before="0" w:after="0" w:line="520" w:lineRule="atLeast"/>
        <w:jc w:val="left"/>
      </w:pPr>
      <w:r>
        <w:rPr>
          <w:rFonts w:ascii="仿宋_GB2312" w:hAnsi="仿宋_GB2312" w:eastAsia="仿宋_GB2312" w:cs="仿宋_GB2312"/>
          <w:spacing w:val="-15"/>
          <w:sz w:val="36"/>
          <w:szCs w:val="36"/>
        </w:rPr>
        <w:t> </w:t>
      </w:r>
    </w:p>
    <w:p w14:paraId="3B9CB2B9">
      <w:pPr>
        <w:widowControl/>
        <w:shd w:val="clear" w:color="auto" w:fill="FFFFFF"/>
        <w:spacing w:before="0" w:after="0" w:line="520" w:lineRule="atLeast"/>
        <w:jc w:val="left"/>
      </w:pPr>
      <w:r>
        <w:rPr>
          <w:rFonts w:ascii="仿宋_GB2312" w:hAnsi="仿宋_GB2312" w:eastAsia="仿宋_GB2312" w:cs="仿宋_GB2312"/>
          <w:spacing w:val="-15"/>
          <w:sz w:val="36"/>
          <w:szCs w:val="36"/>
        </w:rPr>
        <w:t> </w:t>
      </w:r>
    </w:p>
    <w:p w14:paraId="565456E5">
      <w:pPr>
        <w:spacing w:before="0" w:after="0" w:line="520" w:lineRule="atLeast"/>
        <w:ind w:firstLine="2880"/>
      </w:pPr>
      <w:r>
        <w:rPr>
          <w:rFonts w:ascii="楷体_GB2312" w:hAnsi="楷体_GB2312" w:eastAsia="楷体_GB2312" w:cs="楷体_GB2312"/>
          <w:b/>
          <w:bCs/>
          <w:sz w:val="32"/>
          <w:szCs w:val="32"/>
        </w:rPr>
        <w:t>2025年5月</w:t>
      </w:r>
    </w:p>
    <w:p w14:paraId="78C9DB13">
      <w:pPr>
        <w:sectPr>
          <w:pgMar w:top="1440" w:right="1800" w:bottom="1440" w:left="1800" w:header="720" w:footer="720" w:gutter="0"/>
          <w:cols w:space="720" w:num="1"/>
        </w:sectPr>
      </w:pPr>
    </w:p>
    <w:p w14:paraId="276134C0">
      <w:pPr>
        <w:spacing w:before="0" w:after="0" w:line="580" w:lineRule="atLeast"/>
      </w:pPr>
      <w:r>
        <w:rPr>
          <w:rFonts w:ascii="楷体_GB2312" w:hAnsi="楷体_GB2312" w:eastAsia="楷体_GB2312" w:cs="楷体_GB2312"/>
          <w:b/>
          <w:bCs/>
          <w:sz w:val="30"/>
          <w:szCs w:val="30"/>
        </w:rPr>
        <w:t>甲方（委托单位）</w:t>
      </w:r>
      <w:r>
        <w:rPr>
          <w:rFonts w:ascii="楷体_GB2312" w:hAnsi="楷体_GB2312" w:eastAsia="楷体_GB2312" w:cs="楷体_GB2312"/>
          <w:sz w:val="30"/>
          <w:szCs w:val="30"/>
        </w:rPr>
        <w:t>：</w:t>
      </w:r>
      <w:r>
        <w:rPr>
          <w:rFonts w:ascii="楷体_GB2312" w:hAnsi="楷体_GB2312" w:eastAsia="楷体_GB2312" w:cs="楷体_GB2312"/>
          <w:sz w:val="30"/>
          <w:szCs w:val="30"/>
          <w:u w:val="single"/>
        </w:rPr>
        <w:t>                                   </w:t>
      </w:r>
      <w:r>
        <w:rPr>
          <w:rFonts w:ascii="楷体_GB2312" w:hAnsi="楷体_GB2312" w:eastAsia="楷体_GB2312" w:cs="楷体_GB2312"/>
          <w:sz w:val="30"/>
          <w:szCs w:val="30"/>
        </w:rPr>
        <w:t>              </w:t>
      </w:r>
    </w:p>
    <w:p w14:paraId="67B868FD">
      <w:pPr>
        <w:spacing w:before="0" w:after="0" w:line="580" w:lineRule="atLeast"/>
      </w:pPr>
      <w:r>
        <w:rPr>
          <w:rFonts w:ascii="楷体_GB2312" w:hAnsi="楷体_GB2312" w:eastAsia="楷体_GB2312" w:cs="楷体_GB2312"/>
          <w:sz w:val="30"/>
          <w:szCs w:val="30"/>
        </w:rPr>
        <w:t>统一社会信用代码：</w:t>
      </w:r>
      <w:r>
        <w:rPr>
          <w:rFonts w:ascii="楷体_GB2312" w:hAnsi="楷体_GB2312" w:eastAsia="楷体_GB2312" w:cs="楷体_GB2312"/>
          <w:sz w:val="30"/>
          <w:szCs w:val="30"/>
          <w:u w:val="single"/>
        </w:rPr>
        <w:t>                                        </w:t>
      </w:r>
      <w:r>
        <w:rPr>
          <w:rFonts w:ascii="楷体_GB2312" w:hAnsi="楷体_GB2312" w:eastAsia="楷体_GB2312" w:cs="楷体_GB2312"/>
          <w:sz w:val="30"/>
          <w:szCs w:val="30"/>
        </w:rPr>
        <w:t xml:space="preserve">  </w:t>
      </w:r>
    </w:p>
    <w:p w14:paraId="6A13803C">
      <w:pPr>
        <w:spacing w:before="0" w:after="0" w:line="580" w:lineRule="atLeast"/>
      </w:pPr>
      <w:r>
        <w:rPr>
          <w:rFonts w:ascii="楷体_GB2312" w:hAnsi="楷体_GB2312" w:eastAsia="楷体_GB2312" w:cs="楷体_GB2312"/>
          <w:sz w:val="30"/>
          <w:szCs w:val="30"/>
        </w:rPr>
        <w:t>法定代表人：</w:t>
      </w:r>
      <w:r>
        <w:rPr>
          <w:rFonts w:ascii="楷体_GB2312" w:hAnsi="楷体_GB2312" w:eastAsia="楷体_GB2312" w:cs="楷体_GB2312"/>
          <w:sz w:val="30"/>
          <w:szCs w:val="30"/>
          <w:u w:val="single"/>
        </w:rPr>
        <w:t>             </w:t>
      </w:r>
      <w:r>
        <w:rPr>
          <w:rFonts w:ascii="楷体_GB2312" w:hAnsi="楷体_GB2312" w:eastAsia="楷体_GB2312" w:cs="楷体_GB2312"/>
          <w:sz w:val="30"/>
          <w:szCs w:val="30"/>
        </w:rPr>
        <w:t>联系电话：</w:t>
      </w:r>
      <w:r>
        <w:rPr>
          <w:rFonts w:ascii="楷体_GB2312" w:hAnsi="楷体_GB2312" w:eastAsia="楷体_GB2312" w:cs="楷体_GB2312"/>
          <w:sz w:val="30"/>
          <w:szCs w:val="30"/>
          <w:u w:val="single"/>
        </w:rPr>
        <w:t>                   </w:t>
      </w:r>
    </w:p>
    <w:p w14:paraId="6CF7028D">
      <w:pPr>
        <w:spacing w:before="0" w:after="0" w:line="580" w:lineRule="atLeast"/>
      </w:pPr>
      <w:r>
        <w:rPr>
          <w:rFonts w:ascii="楷体_GB2312" w:hAnsi="楷体_GB2312" w:eastAsia="楷体_GB2312" w:cs="楷体_GB2312"/>
          <w:sz w:val="30"/>
          <w:szCs w:val="30"/>
        </w:rPr>
        <w:t> </w:t>
      </w:r>
    </w:p>
    <w:p w14:paraId="318E8B4E">
      <w:pPr>
        <w:spacing w:before="0" w:after="0" w:line="580" w:lineRule="atLeast"/>
      </w:pPr>
      <w:r>
        <w:rPr>
          <w:rFonts w:ascii="楷体_GB2312" w:hAnsi="楷体_GB2312" w:eastAsia="楷体_GB2312" w:cs="楷体_GB2312"/>
          <w:b/>
          <w:bCs/>
          <w:sz w:val="30"/>
          <w:szCs w:val="30"/>
        </w:rPr>
        <w:t>乙方（检测单位）</w:t>
      </w:r>
      <w:r>
        <w:rPr>
          <w:rFonts w:ascii="楷体_GB2312" w:hAnsi="楷体_GB2312" w:eastAsia="楷体_GB2312" w:cs="楷体_GB2312"/>
          <w:sz w:val="30"/>
          <w:szCs w:val="30"/>
        </w:rPr>
        <w:t>：</w:t>
      </w:r>
    </w:p>
    <w:p w14:paraId="04E2B7B3">
      <w:pPr>
        <w:spacing w:before="0" w:after="0" w:line="580" w:lineRule="atLeast"/>
      </w:pPr>
      <w:r>
        <w:rPr>
          <w:rFonts w:ascii="楷体_GB2312" w:hAnsi="楷体_GB2312" w:eastAsia="楷体_GB2312" w:cs="楷体_GB2312"/>
          <w:sz w:val="30"/>
          <w:szCs w:val="30"/>
        </w:rPr>
        <w:t>统一社会信用代码： </w:t>
      </w:r>
      <w:r>
        <w:rPr>
          <w:rFonts w:ascii="楷体_GB2312" w:hAnsi="楷体_GB2312" w:eastAsia="楷体_GB2312" w:cs="楷体_GB2312"/>
          <w:sz w:val="30"/>
          <w:szCs w:val="30"/>
          <w:u w:val="single"/>
        </w:rPr>
        <w:t>                                     </w:t>
      </w:r>
    </w:p>
    <w:p w14:paraId="7FE00EDB">
      <w:pPr>
        <w:spacing w:before="0" w:after="0" w:line="580" w:lineRule="atLeast"/>
      </w:pPr>
      <w:r>
        <w:rPr>
          <w:rFonts w:ascii="楷体_GB2312" w:hAnsi="楷体_GB2312" w:eastAsia="楷体_GB2312" w:cs="楷体_GB2312"/>
          <w:sz w:val="30"/>
          <w:szCs w:val="30"/>
        </w:rPr>
        <w:t>检测机构资质编号：</w:t>
      </w:r>
      <w:r>
        <w:rPr>
          <w:rFonts w:ascii="楷体_GB2312" w:hAnsi="楷体_GB2312" w:eastAsia="楷体_GB2312" w:cs="楷体_GB2312"/>
          <w:sz w:val="30"/>
          <w:szCs w:val="30"/>
          <w:u w:val="single"/>
        </w:rPr>
        <w:t>                                         </w:t>
      </w:r>
    </w:p>
    <w:p w14:paraId="4ED8011A">
      <w:pPr>
        <w:spacing w:before="0" w:after="0" w:line="580" w:lineRule="atLeast"/>
      </w:pPr>
      <w:r>
        <w:rPr>
          <w:rFonts w:ascii="楷体_GB2312" w:hAnsi="楷体_GB2312" w:eastAsia="楷体_GB2312" w:cs="楷体_GB2312"/>
          <w:sz w:val="30"/>
          <w:szCs w:val="30"/>
        </w:rPr>
        <w:t>法定代表人：</w:t>
      </w:r>
      <w:r>
        <w:rPr>
          <w:rFonts w:ascii="楷体_GB2312" w:hAnsi="楷体_GB2312" w:eastAsia="楷体_GB2312" w:cs="楷体_GB2312"/>
          <w:sz w:val="30"/>
          <w:szCs w:val="30"/>
          <w:u w:val="single"/>
        </w:rPr>
        <w:t>                 </w:t>
      </w:r>
      <w:r>
        <w:rPr>
          <w:rFonts w:ascii="楷体_GB2312" w:hAnsi="楷体_GB2312" w:eastAsia="楷体_GB2312" w:cs="楷体_GB2312"/>
          <w:sz w:val="30"/>
          <w:szCs w:val="30"/>
        </w:rPr>
        <w:t>联系电话：  </w:t>
      </w:r>
      <w:r>
        <w:rPr>
          <w:rFonts w:ascii="楷体_GB2312" w:hAnsi="楷体_GB2312" w:eastAsia="楷体_GB2312" w:cs="楷体_GB2312"/>
          <w:sz w:val="30"/>
          <w:szCs w:val="30"/>
          <w:u w:val="single"/>
        </w:rPr>
        <w:t>             </w:t>
      </w:r>
    </w:p>
    <w:p w14:paraId="244B7236">
      <w:pPr>
        <w:widowControl/>
        <w:spacing w:before="0" w:after="0" w:line="580" w:lineRule="atLeast"/>
        <w:ind w:firstLine="560"/>
      </w:pPr>
      <w:r>
        <w:rPr>
          <w:rFonts w:ascii="仿宋_GB2312" w:hAnsi="仿宋_GB2312" w:eastAsia="仿宋_GB2312" w:cs="仿宋_GB2312"/>
          <w:color w:val="222222"/>
          <w:sz w:val="28"/>
          <w:szCs w:val="28"/>
        </w:rPr>
        <w:t> </w:t>
      </w:r>
    </w:p>
    <w:p w14:paraId="411A8A27">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color w:val="222222"/>
          <w:sz w:val="28"/>
          <w:szCs w:val="28"/>
        </w:rPr>
        <w:t>依据《中华人民共和国民法典》及相关法律法规，就甲方委托乙方进行建设工程质量检测的有关事宜，本着自愿、平等、公平和诚实守信原则，经协商一致，达成如下约定，以资遵守。合同签订地：伊金霍洛旗。</w:t>
      </w:r>
    </w:p>
    <w:p w14:paraId="21CEE29F">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pPr>
      <w:r>
        <w:rPr>
          <w:rFonts w:ascii="仿宋_GB2312" w:hAnsi="仿宋_GB2312" w:eastAsia="仿宋_GB2312" w:cs="仿宋_GB2312"/>
          <w:color w:val="222222"/>
          <w:sz w:val="30"/>
          <w:szCs w:val="30"/>
        </w:rPr>
        <w:t>　　</w:t>
      </w:r>
      <w:r>
        <w:rPr>
          <w:rFonts w:ascii="黑体" w:hAnsi="黑体" w:eastAsia="黑体" w:cs="黑体"/>
          <w:spacing w:val="14"/>
          <w:sz w:val="30"/>
          <w:szCs w:val="30"/>
        </w:rPr>
        <w:t>第一条 工程概况</w:t>
      </w:r>
    </w:p>
    <w:p w14:paraId="5E54E739">
      <w:pPr>
        <w:keepNext w:val="0"/>
        <w:keepLines w:val="0"/>
        <w:pageBreakBefore w:val="0"/>
        <w:widowControl/>
        <w:shd w:val="clear" w:color="auto" w:fill="FFFFFF"/>
        <w:kinsoku/>
        <w:wordWrap/>
        <w:overflowPunct/>
        <w:topLinePunct w:val="0"/>
        <w:autoSpaceDE/>
        <w:autoSpaceDN/>
        <w:bidi w:val="0"/>
        <w:adjustRightInd/>
        <w:snapToGrid/>
        <w:spacing w:line="360" w:lineRule="auto"/>
        <w:textAlignment w:val="baseline"/>
        <w:rPr>
          <w:rFonts w:ascii="黑体" w:hAnsi="黑体" w:eastAsia="黑体" w:cs="黑体"/>
          <w:bCs/>
          <w:color w:val="000000"/>
          <w:spacing w:val="14"/>
          <w:kern w:val="0"/>
          <w:sz w:val="30"/>
          <w:szCs w:val="30"/>
          <w:lang w:eastAsia="zh-CN"/>
        </w:rPr>
      </w:pPr>
      <w:r>
        <w:rPr>
          <w:rFonts w:hint="eastAsia" w:ascii="黑体" w:hAnsi="黑体" w:eastAsia="黑体" w:cs="黑体"/>
          <w:bCs/>
          <w:color w:val="000000"/>
          <w:spacing w:val="14"/>
          <w:kern w:val="0"/>
          <w:sz w:val="30"/>
          <w:szCs w:val="30"/>
          <w:lang w:eastAsia="zh-CN"/>
        </w:rPr>
        <w:t>第一条 工程概况</w:t>
      </w:r>
    </w:p>
    <w:p w14:paraId="6B954FD1">
      <w:pPr>
        <w:keepNext w:val="0"/>
        <w:keepLines w:val="0"/>
        <w:pageBreakBefore w:val="0"/>
        <w:widowControl/>
        <w:shd w:val="clear" w:color="auto" w:fill="FFFFFF"/>
        <w:tabs>
          <w:tab w:val="left" w:leader="underscore" w:pos="5250"/>
        </w:tabs>
        <w:kinsoku/>
        <w:wordWrap/>
        <w:overflowPunct/>
        <w:topLinePunct w:val="0"/>
        <w:autoSpaceDE/>
        <w:autoSpaceDN/>
        <w:bidi w:val="0"/>
        <w:adjustRightInd/>
        <w:snapToGrid/>
        <w:spacing w:line="360" w:lineRule="auto"/>
        <w:ind w:firstLine="629"/>
        <w:rPr>
          <w:rFonts w:ascii="仿宋_GB2312" w:hAnsi="宋体" w:eastAsia="仿宋_GB2312" w:cs="宋体"/>
          <w:bCs/>
          <w:color w:val="222222"/>
          <w:kern w:val="0"/>
          <w:sz w:val="28"/>
          <w:szCs w:val="28"/>
          <w:lang w:eastAsia="zh-CN"/>
        </w:rPr>
      </w:pPr>
      <w:r>
        <w:rPr>
          <w:rFonts w:hint="eastAsia" w:ascii="仿宋_GB2312" w:hAnsi="宋体" w:eastAsia="仿宋_GB2312" w:cs="宋体"/>
          <w:bCs/>
          <w:color w:val="222222"/>
          <w:kern w:val="0"/>
          <w:sz w:val="28"/>
          <w:szCs w:val="28"/>
          <w:lang w:eastAsia="zh-CN"/>
        </w:rPr>
        <w:t>1.工程名称：</w:t>
      </w:r>
      <w:r>
        <w:rPr>
          <w:rFonts w:hint="eastAsia" w:ascii="仿宋_GB2312" w:hAnsi="宋体" w:eastAsia="仿宋_GB2312" w:cs="宋体"/>
          <w:bCs/>
          <w:color w:val="222222"/>
          <w:kern w:val="0"/>
          <w:sz w:val="28"/>
          <w:szCs w:val="28"/>
          <w:lang w:val="en-US" w:eastAsia="zh-CN"/>
        </w:rPr>
        <w:tab/>
      </w:r>
      <w:r>
        <w:rPr>
          <w:rFonts w:hint="eastAsia" w:ascii="仿宋_GB2312" w:hAnsi="宋体" w:eastAsia="仿宋_GB2312" w:cs="宋体"/>
          <w:bCs/>
          <w:color w:val="222222"/>
          <w:kern w:val="0"/>
          <w:sz w:val="28"/>
          <w:szCs w:val="28"/>
          <w:u w:val="single"/>
          <w:lang w:eastAsia="zh-CN"/>
        </w:rPr>
        <w:t xml:space="preserve">                                                     </w:t>
      </w:r>
      <w:r>
        <w:rPr>
          <w:rFonts w:hint="eastAsia" w:ascii="仿宋_GB2312" w:hAnsi="宋体" w:eastAsia="仿宋_GB2312" w:cs="宋体"/>
          <w:bCs/>
          <w:color w:val="222222"/>
          <w:kern w:val="0"/>
          <w:sz w:val="28"/>
          <w:szCs w:val="28"/>
          <w:lang w:eastAsia="zh-CN"/>
        </w:rPr>
        <w:t xml:space="preserve">                                   </w:t>
      </w:r>
      <w:r>
        <w:rPr>
          <w:rFonts w:hint="eastAsia" w:ascii="楷体_GB2312" w:eastAsia="楷体_GB2312"/>
          <w:kern w:val="2"/>
          <w:sz w:val="28"/>
          <w:szCs w:val="28"/>
          <w:lang w:eastAsia="zh-CN"/>
        </w:rPr>
        <w:t xml:space="preserve"> </w:t>
      </w:r>
      <w:r>
        <w:rPr>
          <w:rFonts w:hint="eastAsia" w:ascii="楷体_GB2312" w:eastAsia="楷体_GB2312"/>
          <w:kern w:val="2"/>
          <w:sz w:val="28"/>
          <w:szCs w:val="28"/>
          <w:u w:val="single"/>
          <w:lang w:eastAsia="zh-CN"/>
        </w:rPr>
        <w:t xml:space="preserve">                                 </w:t>
      </w:r>
      <w:r>
        <w:rPr>
          <w:rFonts w:hint="eastAsia" w:ascii="仿宋_GB2312" w:hAnsi="宋体" w:eastAsia="仿宋_GB2312" w:cs="宋体"/>
          <w:bCs/>
          <w:color w:val="222222"/>
          <w:kern w:val="0"/>
          <w:sz w:val="28"/>
          <w:szCs w:val="28"/>
          <w:lang w:eastAsia="zh-CN"/>
        </w:rPr>
        <w:t xml:space="preserve">                                                                                                                                            </w:t>
      </w:r>
    </w:p>
    <w:p w14:paraId="09A1BC58">
      <w:pPr>
        <w:keepNext w:val="0"/>
        <w:keepLines w:val="0"/>
        <w:pageBreakBefore w:val="0"/>
        <w:widowControl/>
        <w:shd w:val="clear" w:color="auto" w:fill="FFFFFF"/>
        <w:tabs>
          <w:tab w:val="left" w:leader="underscore" w:pos="5250"/>
        </w:tabs>
        <w:kinsoku/>
        <w:wordWrap/>
        <w:overflowPunct/>
        <w:topLinePunct w:val="0"/>
        <w:autoSpaceDE/>
        <w:autoSpaceDN/>
        <w:bidi w:val="0"/>
        <w:adjustRightInd/>
        <w:snapToGrid/>
        <w:spacing w:line="360" w:lineRule="auto"/>
        <w:ind w:firstLine="629"/>
        <w:rPr>
          <w:rFonts w:ascii="仿宋_GB2312" w:hAnsi="宋体" w:eastAsia="仿宋_GB2312" w:cs="宋体"/>
          <w:bCs/>
          <w:color w:val="222222"/>
          <w:kern w:val="0"/>
          <w:sz w:val="28"/>
          <w:szCs w:val="28"/>
          <w:lang w:eastAsia="zh-CN"/>
        </w:rPr>
      </w:pPr>
      <w:r>
        <w:rPr>
          <w:rFonts w:hint="eastAsia" w:ascii="仿宋_GB2312" w:hAnsi="宋体" w:eastAsia="仿宋_GB2312" w:cs="宋体"/>
          <w:bCs/>
          <w:color w:val="222222"/>
          <w:kern w:val="0"/>
          <w:sz w:val="28"/>
          <w:szCs w:val="28"/>
          <w:lang w:eastAsia="zh-CN"/>
        </w:rPr>
        <w:t>2.工程地点：</w:t>
      </w:r>
      <w:r>
        <w:rPr>
          <w:rFonts w:hint="eastAsia" w:ascii="仿宋_GB2312" w:hAnsi="宋体" w:eastAsia="仿宋_GB2312" w:cs="宋体"/>
          <w:bCs/>
          <w:color w:val="222222"/>
          <w:kern w:val="0"/>
          <w:sz w:val="28"/>
          <w:szCs w:val="28"/>
          <w:lang w:val="en-US" w:eastAsia="zh-CN"/>
        </w:rPr>
        <w:tab/>
      </w:r>
      <w:r>
        <w:rPr>
          <w:rFonts w:hint="eastAsia" w:ascii="仿宋_GB2312" w:hAnsi="宋体" w:eastAsia="仿宋_GB2312" w:cs="宋体"/>
          <w:bCs/>
          <w:color w:val="222222"/>
          <w:kern w:val="0"/>
          <w:sz w:val="28"/>
          <w:szCs w:val="28"/>
          <w:u w:val="single"/>
          <w:lang w:eastAsia="zh-CN"/>
        </w:rPr>
        <w:t xml:space="preserve">                                        </w:t>
      </w:r>
      <w:r>
        <w:rPr>
          <w:rFonts w:hint="eastAsia" w:ascii="仿宋_GB2312" w:hAnsi="宋体" w:eastAsia="仿宋_GB2312" w:cs="宋体"/>
          <w:bCs/>
          <w:color w:val="222222"/>
          <w:kern w:val="0"/>
          <w:sz w:val="28"/>
          <w:szCs w:val="28"/>
          <w:lang w:eastAsia="zh-CN"/>
        </w:rPr>
        <w:t xml:space="preserve">                                           </w:t>
      </w:r>
    </w:p>
    <w:p w14:paraId="24274948">
      <w:pPr>
        <w:keepNext w:val="0"/>
        <w:keepLines w:val="0"/>
        <w:pageBreakBefore w:val="0"/>
        <w:widowControl/>
        <w:shd w:val="clear" w:color="auto" w:fill="FFFFFF"/>
        <w:tabs>
          <w:tab w:val="left" w:leader="underscore" w:pos="5250"/>
        </w:tabs>
        <w:kinsoku/>
        <w:wordWrap/>
        <w:overflowPunct/>
        <w:topLinePunct w:val="0"/>
        <w:autoSpaceDE/>
        <w:autoSpaceDN/>
        <w:bidi w:val="0"/>
        <w:adjustRightInd/>
        <w:snapToGrid/>
        <w:spacing w:line="360" w:lineRule="auto"/>
        <w:ind w:firstLine="629"/>
        <w:rPr>
          <w:rFonts w:ascii="仿宋_GB2312" w:hAnsi="宋体" w:eastAsia="仿宋_GB2312" w:cs="宋体"/>
          <w:bCs/>
          <w:color w:val="222222"/>
          <w:kern w:val="0"/>
          <w:sz w:val="28"/>
          <w:szCs w:val="28"/>
          <w:lang w:eastAsia="zh-CN"/>
        </w:rPr>
      </w:pPr>
      <w:r>
        <w:rPr>
          <w:rFonts w:hint="eastAsia" w:ascii="仿宋_GB2312" w:hAnsi="宋体" w:eastAsia="仿宋_GB2312" w:cs="宋体"/>
          <w:bCs/>
          <w:color w:val="222222"/>
          <w:kern w:val="0"/>
          <w:sz w:val="28"/>
          <w:szCs w:val="28"/>
          <w:lang w:eastAsia="zh-CN"/>
        </w:rPr>
        <w:t>3.结构类型：</w:t>
      </w:r>
      <w:r>
        <w:rPr>
          <w:rFonts w:hint="eastAsia" w:ascii="仿宋_GB2312" w:hAnsi="宋体" w:eastAsia="仿宋_GB2312" w:cs="宋体"/>
          <w:bCs/>
          <w:color w:val="222222"/>
          <w:kern w:val="0"/>
          <w:sz w:val="28"/>
          <w:szCs w:val="28"/>
          <w:lang w:val="en-US" w:eastAsia="zh-CN"/>
        </w:rPr>
        <w:tab/>
      </w:r>
      <w:r>
        <w:rPr>
          <w:rFonts w:hint="eastAsia" w:ascii="仿宋_GB2312" w:hAnsi="宋体" w:eastAsia="仿宋_GB2312" w:cs="宋体"/>
          <w:bCs/>
          <w:color w:val="222222"/>
          <w:kern w:val="0"/>
          <w:sz w:val="28"/>
          <w:szCs w:val="28"/>
          <w:u w:val="single"/>
          <w:lang w:eastAsia="zh-CN"/>
        </w:rPr>
        <w:t xml:space="preserve">                                        </w:t>
      </w:r>
      <w:r>
        <w:rPr>
          <w:rFonts w:hint="eastAsia" w:ascii="仿宋_GB2312" w:hAnsi="宋体" w:eastAsia="仿宋_GB2312" w:cs="宋体"/>
          <w:bCs/>
          <w:color w:val="222222"/>
          <w:kern w:val="0"/>
          <w:sz w:val="28"/>
          <w:szCs w:val="28"/>
          <w:lang w:eastAsia="zh-CN"/>
        </w:rPr>
        <w:t xml:space="preserve">                                           </w:t>
      </w:r>
    </w:p>
    <w:p w14:paraId="512A2DCA">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rPr>
          <w:rFonts w:ascii="仿宋_GB2312" w:hAnsi="宋体" w:eastAsia="仿宋_GB2312" w:cs="宋体"/>
          <w:bCs/>
          <w:color w:val="222222"/>
          <w:kern w:val="0"/>
          <w:sz w:val="28"/>
          <w:szCs w:val="28"/>
          <w:lang w:eastAsia="zh-CN"/>
        </w:rPr>
      </w:pPr>
      <w:r>
        <w:rPr>
          <w:rFonts w:hint="eastAsia" w:ascii="仿宋_GB2312" w:hAnsi="宋体" w:eastAsia="仿宋_GB2312" w:cs="宋体"/>
          <w:bCs/>
          <w:color w:val="222222"/>
          <w:kern w:val="0"/>
          <w:sz w:val="28"/>
          <w:szCs w:val="28"/>
          <w:lang w:eastAsia="zh-CN"/>
        </w:rPr>
        <w:t>4.开工日期：</w:t>
      </w:r>
      <w:r>
        <w:rPr>
          <w:rFonts w:hint="eastAsia" w:ascii="仿宋_GB2312" w:hAnsi="宋体" w:eastAsia="仿宋_GB2312" w:cs="宋体"/>
          <w:bCs/>
          <w:color w:val="222222"/>
          <w:kern w:val="0"/>
          <w:sz w:val="28"/>
          <w:szCs w:val="28"/>
          <w:u w:val="single"/>
          <w:lang w:eastAsia="zh-CN"/>
        </w:rPr>
        <w:t xml:space="preserve">             </w:t>
      </w:r>
      <w:r>
        <w:rPr>
          <w:rFonts w:hint="eastAsia" w:ascii="仿宋_GB2312" w:hAnsi="宋体" w:eastAsia="仿宋_GB2312" w:cs="宋体"/>
          <w:bCs/>
          <w:color w:val="222222"/>
          <w:kern w:val="0"/>
          <w:sz w:val="28"/>
          <w:szCs w:val="28"/>
          <w:lang w:eastAsia="zh-CN"/>
        </w:rPr>
        <w:t xml:space="preserve"> 竣工日期：</w:t>
      </w:r>
      <w:r>
        <w:rPr>
          <w:rFonts w:ascii="宋体" w:hAnsi="宋体" w:eastAsia="宋体" w:cs="宋体"/>
          <w:sz w:val="27"/>
          <w:szCs w:val="27"/>
          <w:u w:val="single"/>
        </w:rPr>
        <w:t>          </w:t>
      </w:r>
      <w:r>
        <w:rPr>
          <w:rFonts w:hint="eastAsia" w:ascii="仿宋_GB2312" w:hAnsi="宋体" w:eastAsia="仿宋_GB2312" w:cs="宋体"/>
          <w:bCs/>
          <w:color w:val="222222"/>
          <w:kern w:val="0"/>
          <w:sz w:val="28"/>
          <w:szCs w:val="28"/>
          <w:lang w:val="en-US" w:eastAsia="zh-CN"/>
        </w:rPr>
        <w:tab/>
      </w:r>
      <w:r>
        <w:rPr>
          <w:rFonts w:hint="eastAsia" w:ascii="仿宋_GB2312" w:hAnsi="宋体" w:eastAsia="仿宋_GB2312" w:cs="宋体"/>
          <w:bCs/>
          <w:color w:val="222222"/>
          <w:kern w:val="0"/>
          <w:sz w:val="28"/>
          <w:szCs w:val="28"/>
          <w:u w:val="single"/>
          <w:lang w:eastAsia="zh-CN"/>
        </w:rPr>
        <w:t xml:space="preserve">         </w:t>
      </w:r>
    </w:p>
    <w:p w14:paraId="4C1F3296">
      <w:pPr>
        <w:keepNext w:val="0"/>
        <w:keepLines w:val="0"/>
        <w:pageBreakBefore w:val="0"/>
        <w:widowControl/>
        <w:shd w:val="clear" w:color="auto" w:fill="FFFFFF"/>
        <w:tabs>
          <w:tab w:val="left" w:leader="underscore" w:pos="5250"/>
        </w:tabs>
        <w:kinsoku/>
        <w:wordWrap/>
        <w:overflowPunct/>
        <w:topLinePunct w:val="0"/>
        <w:autoSpaceDE/>
        <w:autoSpaceDN/>
        <w:bidi w:val="0"/>
        <w:adjustRightInd/>
        <w:snapToGrid/>
        <w:spacing w:line="360" w:lineRule="auto"/>
        <w:ind w:firstLine="629"/>
        <w:rPr>
          <w:rFonts w:ascii="仿宋_GB2312" w:hAnsi="宋体" w:eastAsia="仿宋_GB2312" w:cs="宋体"/>
          <w:bCs/>
          <w:color w:val="222222"/>
          <w:kern w:val="0"/>
          <w:sz w:val="28"/>
          <w:szCs w:val="28"/>
          <w:lang w:eastAsia="zh-CN"/>
        </w:rPr>
      </w:pPr>
      <w:r>
        <w:rPr>
          <w:rFonts w:hint="eastAsia" w:ascii="仿宋_GB2312" w:hAnsi="宋体" w:eastAsia="仿宋_GB2312" w:cs="宋体"/>
          <w:bCs/>
          <w:color w:val="222222"/>
          <w:kern w:val="0"/>
          <w:sz w:val="28"/>
          <w:szCs w:val="28"/>
          <w:lang w:eastAsia="zh-CN"/>
        </w:rPr>
        <w:t>5.监理单位：</w:t>
      </w:r>
      <w:r>
        <w:rPr>
          <w:rFonts w:hint="eastAsia" w:ascii="仿宋_GB2312" w:hAnsi="宋体" w:eastAsia="仿宋_GB2312" w:cs="宋体"/>
          <w:bCs/>
          <w:color w:val="222222"/>
          <w:kern w:val="0"/>
          <w:sz w:val="28"/>
          <w:szCs w:val="28"/>
          <w:lang w:val="en-US" w:eastAsia="zh-CN"/>
        </w:rPr>
        <w:tab/>
      </w:r>
      <w:r>
        <w:rPr>
          <w:rFonts w:hint="eastAsia" w:ascii="仿宋_GB2312" w:hAnsi="宋体" w:eastAsia="仿宋_GB2312" w:cs="宋体"/>
          <w:bCs/>
          <w:color w:val="222222"/>
          <w:kern w:val="0"/>
          <w:sz w:val="28"/>
          <w:szCs w:val="28"/>
          <w:u w:val="single"/>
          <w:lang w:eastAsia="zh-CN"/>
        </w:rPr>
        <w:t xml:space="preserve">                                        </w:t>
      </w:r>
      <w:r>
        <w:rPr>
          <w:rFonts w:hint="eastAsia" w:ascii="仿宋_GB2312" w:hAnsi="宋体" w:eastAsia="仿宋_GB2312" w:cs="宋体"/>
          <w:bCs/>
          <w:color w:val="222222"/>
          <w:kern w:val="0"/>
          <w:sz w:val="28"/>
          <w:szCs w:val="28"/>
          <w:lang w:eastAsia="zh-CN"/>
        </w:rPr>
        <w:t xml:space="preserve">                                           </w:t>
      </w:r>
    </w:p>
    <w:p w14:paraId="20A17886">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rPr>
          <w:rFonts w:ascii="仿宋_GB2312" w:hAnsi="宋体" w:eastAsia="仿宋_GB2312" w:cs="宋体"/>
          <w:bCs/>
          <w:color w:val="222222"/>
          <w:kern w:val="0"/>
          <w:sz w:val="28"/>
          <w:szCs w:val="28"/>
          <w:lang w:eastAsia="zh-CN"/>
        </w:rPr>
      </w:pPr>
      <w:r>
        <w:rPr>
          <w:rFonts w:hint="eastAsia" w:ascii="仿宋_GB2312" w:hAnsi="宋体" w:eastAsia="仿宋_GB2312" w:cs="宋体"/>
          <w:bCs/>
          <w:color w:val="222222"/>
          <w:kern w:val="0"/>
          <w:sz w:val="28"/>
          <w:szCs w:val="28"/>
          <w:lang w:eastAsia="zh-CN"/>
        </w:rPr>
        <w:t xml:space="preserve">  联 系 人：</w:t>
      </w:r>
      <w:r>
        <w:rPr>
          <w:rFonts w:hint="eastAsia" w:ascii="仿宋_GB2312" w:hAnsi="宋体" w:eastAsia="仿宋_GB2312" w:cs="宋体"/>
          <w:bCs/>
          <w:color w:val="222222"/>
          <w:kern w:val="0"/>
          <w:sz w:val="28"/>
          <w:szCs w:val="28"/>
          <w:u w:val="single"/>
          <w:lang w:eastAsia="zh-CN"/>
        </w:rPr>
        <w:t xml:space="preserve">             </w:t>
      </w:r>
      <w:r>
        <w:rPr>
          <w:rFonts w:hint="eastAsia" w:ascii="仿宋_GB2312" w:hAnsi="宋体" w:eastAsia="仿宋_GB2312" w:cs="宋体"/>
          <w:bCs/>
          <w:color w:val="222222"/>
          <w:kern w:val="0"/>
          <w:sz w:val="28"/>
          <w:szCs w:val="28"/>
          <w:lang w:eastAsia="zh-CN"/>
        </w:rPr>
        <w:t xml:space="preserve"> 联系电话：</w:t>
      </w:r>
      <w:r>
        <w:rPr>
          <w:rFonts w:ascii="宋体" w:hAnsi="宋体" w:eastAsia="宋体" w:cs="宋体"/>
          <w:sz w:val="27"/>
          <w:szCs w:val="27"/>
          <w:u w:val="single"/>
        </w:rPr>
        <w:t>          </w:t>
      </w:r>
      <w:r>
        <w:rPr>
          <w:rFonts w:hint="eastAsia" w:ascii="仿宋_GB2312" w:hAnsi="宋体" w:eastAsia="仿宋_GB2312" w:cs="宋体"/>
          <w:bCs/>
          <w:color w:val="222222"/>
          <w:kern w:val="0"/>
          <w:sz w:val="28"/>
          <w:szCs w:val="28"/>
          <w:lang w:val="en-US" w:eastAsia="zh-CN"/>
        </w:rPr>
        <w:tab/>
      </w:r>
      <w:r>
        <w:rPr>
          <w:rFonts w:hint="eastAsia" w:ascii="仿宋_GB2312" w:hAnsi="宋体" w:eastAsia="仿宋_GB2312" w:cs="宋体"/>
          <w:bCs/>
          <w:color w:val="222222"/>
          <w:kern w:val="0"/>
          <w:sz w:val="28"/>
          <w:szCs w:val="28"/>
          <w:u w:val="single"/>
          <w:lang w:eastAsia="zh-CN"/>
        </w:rPr>
        <w:t xml:space="preserve">                </w:t>
      </w:r>
    </w:p>
    <w:p w14:paraId="1CC72F53">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rPr>
          <w:rFonts w:hint="default" w:ascii="仿宋_GB2312" w:hAnsi="宋体" w:eastAsia="仿宋_GB2312" w:cs="宋体"/>
          <w:bCs/>
          <w:color w:val="auto"/>
          <w:kern w:val="0"/>
          <w:sz w:val="28"/>
          <w:szCs w:val="28"/>
          <w:u w:val="single"/>
          <w:lang w:val="en-US" w:eastAsia="zh-CN"/>
        </w:rPr>
      </w:pPr>
      <w:r>
        <w:rPr>
          <w:rFonts w:hint="default" w:ascii="仿宋_GB2312" w:hAnsi="宋体" w:eastAsia="仿宋_GB2312" w:cs="宋体"/>
          <w:bCs/>
          <w:color w:val="auto"/>
          <w:kern w:val="0"/>
          <w:sz w:val="28"/>
          <w:szCs w:val="28"/>
          <w:lang w:eastAsia="zh-CN"/>
        </w:rPr>
        <w:t xml:space="preserve"> </w:t>
      </w:r>
      <w:r>
        <w:rPr>
          <w:rFonts w:hint="eastAsia" w:ascii="仿宋_GB2312" w:hAnsi="宋体" w:eastAsia="仿宋_GB2312" w:cs="宋体"/>
          <w:bCs/>
          <w:color w:val="auto"/>
          <w:kern w:val="0"/>
          <w:sz w:val="28"/>
          <w:szCs w:val="28"/>
          <w:lang w:val="en-US" w:eastAsia="zh-CN"/>
        </w:rPr>
        <w:t xml:space="preserve">   </w:t>
      </w:r>
      <w:r>
        <w:rPr>
          <w:rFonts w:hint="default" w:ascii="仿宋_GB2312" w:hAnsi="宋体" w:eastAsia="仿宋_GB2312" w:cs="宋体"/>
          <w:bCs/>
          <w:color w:val="auto"/>
          <w:kern w:val="0"/>
          <w:sz w:val="28"/>
          <w:szCs w:val="28"/>
          <w:lang w:eastAsia="zh-CN"/>
        </w:rPr>
        <w:t>6.</w:t>
      </w:r>
      <w:r>
        <w:rPr>
          <w:rFonts w:hint="eastAsia" w:ascii="仿宋_GB2312" w:hAnsi="宋体" w:eastAsia="仿宋_GB2312" w:cs="宋体"/>
          <w:bCs/>
          <w:color w:val="auto"/>
          <w:kern w:val="0"/>
          <w:sz w:val="28"/>
          <w:szCs w:val="28"/>
          <w:lang w:val="en-US" w:eastAsia="zh-CN"/>
        </w:rPr>
        <w:t>送检人员</w:t>
      </w:r>
      <w:r>
        <w:rPr>
          <w:rFonts w:hint="eastAsia" w:ascii="仿宋_GB2312" w:hAnsi="宋体" w:eastAsia="仿宋_GB2312" w:cs="宋体"/>
          <w:bCs/>
          <w:color w:val="auto"/>
          <w:kern w:val="0"/>
          <w:sz w:val="28"/>
          <w:szCs w:val="28"/>
          <w:lang w:eastAsia="zh-CN"/>
        </w:rPr>
        <w:t>：</w:t>
      </w:r>
      <w:r>
        <w:rPr>
          <w:rFonts w:hint="eastAsia" w:ascii="仿宋_GB2312" w:hAnsi="宋体" w:eastAsia="仿宋_GB2312" w:cs="宋体"/>
          <w:bCs/>
          <w:color w:val="auto"/>
          <w:kern w:val="0"/>
          <w:sz w:val="28"/>
          <w:szCs w:val="28"/>
          <w:u w:val="single"/>
          <w:lang w:eastAsia="zh-CN"/>
        </w:rPr>
        <w:t xml:space="preserve">       </w:t>
      </w:r>
      <w:r>
        <w:rPr>
          <w:rFonts w:hint="eastAsia" w:ascii="仿宋_GB2312" w:hAnsi="宋体" w:eastAsia="仿宋_GB2312" w:cs="宋体"/>
          <w:bCs/>
          <w:color w:val="auto"/>
          <w:kern w:val="0"/>
          <w:sz w:val="28"/>
          <w:szCs w:val="28"/>
          <w:u w:val="single"/>
          <w:lang w:val="en-US" w:eastAsia="zh-CN"/>
        </w:rPr>
        <w:t xml:space="preserve">      </w:t>
      </w:r>
      <w:r>
        <w:rPr>
          <w:rFonts w:hint="eastAsia" w:ascii="仿宋_GB2312" w:hAnsi="宋体" w:eastAsia="仿宋_GB2312" w:cs="宋体"/>
          <w:bCs/>
          <w:color w:val="auto"/>
          <w:kern w:val="0"/>
          <w:sz w:val="28"/>
          <w:szCs w:val="28"/>
          <w:u w:val="none"/>
          <w:lang w:val="en-US" w:eastAsia="zh-CN"/>
        </w:rPr>
        <w:t xml:space="preserve"> 联系电话：</w:t>
      </w:r>
      <w:r>
        <w:rPr>
          <w:rFonts w:ascii="宋体" w:hAnsi="宋体" w:eastAsia="宋体" w:cs="宋体"/>
          <w:sz w:val="27"/>
          <w:szCs w:val="27"/>
          <w:u w:val="single"/>
        </w:rPr>
        <w:t>          </w:t>
      </w:r>
      <w:r>
        <w:rPr>
          <w:rFonts w:hint="eastAsia" w:ascii="仿宋_GB2312" w:hAnsi="宋体" w:eastAsia="仿宋_GB2312" w:cs="宋体"/>
          <w:bCs/>
          <w:color w:val="auto"/>
          <w:kern w:val="0"/>
          <w:sz w:val="28"/>
          <w:szCs w:val="28"/>
          <w:u w:val="none"/>
          <w:lang w:val="en-US" w:eastAsia="zh-CN"/>
        </w:rPr>
        <w:tab/>
      </w:r>
      <w:r>
        <w:rPr>
          <w:rFonts w:hint="eastAsia" w:ascii="仿宋_GB2312" w:hAnsi="宋体" w:eastAsia="仿宋_GB2312" w:cs="宋体"/>
          <w:bCs/>
          <w:color w:val="auto"/>
          <w:kern w:val="0"/>
          <w:sz w:val="28"/>
          <w:szCs w:val="28"/>
          <w:u w:val="none"/>
          <w:lang w:val="en-US" w:eastAsia="zh-CN"/>
        </w:rPr>
        <w:tab/>
      </w:r>
      <w:r>
        <w:rPr>
          <w:rFonts w:hint="eastAsia" w:ascii="仿宋_GB2312" w:hAnsi="宋体" w:eastAsia="仿宋_GB2312" w:cs="宋体"/>
          <w:bCs/>
          <w:color w:val="auto"/>
          <w:kern w:val="0"/>
          <w:sz w:val="28"/>
          <w:szCs w:val="28"/>
          <w:u w:val="none"/>
          <w:lang w:val="en-US" w:eastAsia="zh-CN"/>
        </w:rPr>
        <w:tab/>
      </w:r>
      <w:r>
        <w:rPr>
          <w:rFonts w:hint="eastAsia" w:ascii="仿宋_GB2312" w:hAnsi="宋体" w:eastAsia="仿宋_GB2312" w:cs="宋体"/>
          <w:bCs/>
          <w:color w:val="auto"/>
          <w:kern w:val="0"/>
          <w:sz w:val="28"/>
          <w:szCs w:val="28"/>
          <w:u w:val="none"/>
          <w:lang w:val="en-US" w:eastAsia="zh-CN"/>
        </w:rPr>
        <w:tab/>
      </w:r>
      <w:r>
        <w:rPr>
          <w:rFonts w:hint="eastAsia" w:ascii="仿宋_GB2312" w:hAnsi="宋体" w:eastAsia="仿宋_GB2312" w:cs="宋体"/>
          <w:bCs/>
          <w:color w:val="auto"/>
          <w:kern w:val="0"/>
          <w:sz w:val="28"/>
          <w:szCs w:val="28"/>
          <w:u w:val="single"/>
          <w:lang w:val="en-US" w:eastAsia="zh-CN"/>
        </w:rPr>
        <w:t xml:space="preserve">                 </w:t>
      </w:r>
    </w:p>
    <w:p w14:paraId="369405A9">
      <w:pPr>
        <w:keepNext w:val="0"/>
        <w:keepLines w:val="0"/>
        <w:pageBreakBefore w:val="0"/>
        <w:widowControl/>
        <w:numPr>
          <w:ilvl w:val="0"/>
          <w:numId w:val="0"/>
        </w:numPr>
        <w:shd w:val="clear" w:color="auto" w:fill="FFFFFF"/>
        <w:tabs>
          <w:tab w:val="left" w:leader="underscore" w:pos="5250"/>
        </w:tabs>
        <w:kinsoku/>
        <w:wordWrap/>
        <w:overflowPunct/>
        <w:topLinePunct w:val="0"/>
        <w:autoSpaceDE/>
        <w:autoSpaceDN/>
        <w:bidi w:val="0"/>
        <w:adjustRightInd/>
        <w:snapToGrid/>
        <w:spacing w:line="360" w:lineRule="auto"/>
        <w:ind w:firstLine="560"/>
        <w:textAlignment w:val="baseline"/>
        <w:rPr>
          <w:rFonts w:hint="default" w:ascii="仿宋_GB2312" w:hAnsi="宋体" w:eastAsia="仿宋_GB2312" w:cs="宋体"/>
          <w:bCs/>
          <w:color w:val="222222"/>
          <w:kern w:val="0"/>
          <w:sz w:val="28"/>
          <w:szCs w:val="28"/>
          <w:u w:val="single"/>
          <w:lang w:val="en-US" w:eastAsia="zh-CN"/>
        </w:rPr>
      </w:pPr>
      <w:r>
        <w:rPr>
          <w:rFonts w:hint="default" w:ascii="仿宋_GB2312" w:hAnsi="宋体" w:eastAsia="仿宋_GB2312" w:cs="宋体"/>
          <w:bCs/>
          <w:color w:val="222222"/>
          <w:kern w:val="0"/>
          <w:sz w:val="28"/>
          <w:szCs w:val="28"/>
          <w:lang w:eastAsia="zh-CN"/>
        </w:rPr>
        <w:t>7.建筑面积</w:t>
      </w:r>
      <w:r>
        <w:rPr>
          <w:rFonts w:hint="eastAsia" w:ascii="仿宋_GB2312" w:hAnsi="宋体" w:eastAsia="仿宋_GB2312" w:cs="宋体"/>
          <w:bCs/>
          <w:color w:val="222222"/>
          <w:kern w:val="0"/>
          <w:sz w:val="28"/>
          <w:szCs w:val="28"/>
          <w:lang w:eastAsia="zh-CN"/>
        </w:rPr>
        <w:t>：</w:t>
      </w:r>
      <w:r>
        <w:rPr>
          <w:rFonts w:hint="eastAsia" w:ascii="仿宋_GB2312" w:hAnsi="宋体" w:eastAsia="仿宋_GB2312" w:cs="宋体"/>
          <w:bCs/>
          <w:color w:val="222222"/>
          <w:kern w:val="0"/>
          <w:sz w:val="28"/>
          <w:szCs w:val="28"/>
          <w:lang w:val="en-US" w:eastAsia="zh-CN"/>
        </w:rPr>
        <w:tab/>
      </w:r>
      <w:r>
        <w:rPr>
          <w:rFonts w:hint="eastAsia" w:ascii="仿宋_GB2312" w:hAnsi="宋体" w:eastAsia="仿宋_GB2312" w:cs="宋体"/>
          <w:bCs/>
          <w:color w:val="222222"/>
          <w:kern w:val="0"/>
          <w:sz w:val="28"/>
          <w:szCs w:val="28"/>
          <w:u w:val="single"/>
          <w:lang w:val="en-US" w:eastAsia="zh-CN"/>
        </w:rPr>
        <w:t xml:space="preserve">                                         </w:t>
      </w:r>
    </w:p>
    <w:p w14:paraId="2B6599AA">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560"/>
      </w:pPr>
      <w:r>
        <w:rPr>
          <w:rFonts w:ascii="黑体" w:hAnsi="黑体" w:eastAsia="黑体" w:cs="黑体"/>
          <w:spacing w:val="14"/>
          <w:sz w:val="30"/>
          <w:szCs w:val="30"/>
        </w:rPr>
        <w:t>第二条 检测项目及检测费用</w:t>
      </w:r>
    </w:p>
    <w:p w14:paraId="77254FE3">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w:t>
      </w:r>
      <w:r>
        <w:rPr>
          <w:rFonts w:hint="eastAsia" w:ascii="仿宋_GB2312" w:hAnsi="仿宋_GB2312" w:eastAsia="仿宋_GB2312" w:cs="仿宋_GB2312"/>
          <w:color w:val="C00000"/>
          <w:sz w:val="28"/>
          <w:szCs w:val="28"/>
          <w:lang w:eastAsia="zh-CN"/>
        </w:rPr>
        <w:t>检测项目</w:t>
      </w:r>
      <w:r>
        <w:rPr>
          <w:rFonts w:hint="eastAsia" w:ascii="仿宋_GB2312" w:hAnsi="仿宋_GB2312" w:eastAsia="仿宋_GB2312" w:cs="仿宋_GB2312"/>
          <w:i w:val="0"/>
          <w:color w:val="000000"/>
          <w:kern w:val="0"/>
          <w:sz w:val="28"/>
          <w:szCs w:val="28"/>
          <w:u w:val="none"/>
          <w:lang w:val="en-US" w:eastAsia="zh-CN" w:bidi="ar"/>
        </w:rPr>
        <w:t>内容包括现行有效的国家标准或行业标准或地方标准相关规定需要检测的全部内容，</w:t>
      </w:r>
      <w:r>
        <w:rPr>
          <w:rFonts w:hint="eastAsia" w:ascii="仿宋_GB2312" w:hAnsi="仿宋_GB2312" w:eastAsia="仿宋_GB2312" w:cs="仿宋_GB2312"/>
          <w:color w:val="C00000"/>
          <w:sz w:val="28"/>
          <w:szCs w:val="28"/>
          <w:lang w:eastAsia="zh-CN"/>
        </w:rPr>
        <w:t>参数以经</w:t>
      </w:r>
      <w:r>
        <w:rPr>
          <w:rFonts w:hint="eastAsia" w:ascii="仿宋_GB2312" w:hAnsi="仿宋_GB2312" w:eastAsia="仿宋_GB2312" w:cs="仿宋_GB2312"/>
          <w:color w:val="C00000"/>
          <w:sz w:val="28"/>
          <w:szCs w:val="28"/>
          <w:lang w:val="en-US" w:eastAsia="zh-CN"/>
        </w:rPr>
        <w:t>甲</w:t>
      </w:r>
      <w:r>
        <w:rPr>
          <w:rFonts w:hint="eastAsia" w:ascii="仿宋_GB2312" w:hAnsi="仿宋_GB2312" w:eastAsia="仿宋_GB2312" w:cs="仿宋_GB2312"/>
          <w:color w:val="C00000"/>
          <w:sz w:val="28"/>
          <w:szCs w:val="28"/>
          <w:lang w:eastAsia="zh-CN"/>
        </w:rPr>
        <w:t>方确认的《客户手册》</w:t>
      </w:r>
      <w:r>
        <w:rPr>
          <w:rFonts w:hint="eastAsia" w:ascii="仿宋_GB2312" w:hAnsi="仿宋_GB2312" w:eastAsia="仿宋_GB2312" w:cs="仿宋_GB2312"/>
          <w:color w:val="C00000"/>
          <w:sz w:val="28"/>
          <w:szCs w:val="28"/>
          <w:lang w:val="en-US" w:eastAsia="zh-CN"/>
        </w:rPr>
        <w:t>(附件一)</w:t>
      </w:r>
      <w:r>
        <w:rPr>
          <w:rStyle w:val="20"/>
          <w:rFonts w:hint="eastAsia" w:ascii="仿宋_GB2312" w:hAnsi="仿宋_GB2312" w:eastAsia="仿宋_GB2312" w:cs="仿宋_GB2312"/>
          <w:color w:val="C00000"/>
          <w:sz w:val="28"/>
          <w:szCs w:val="28"/>
          <w:lang w:eastAsia="zh-CN"/>
        </w:rPr>
        <w:t>载明内容为准。</w:t>
      </w:r>
      <w:r>
        <w:rPr>
          <w:rFonts w:ascii="仿宋_GB2312" w:hAnsi="仿宋_GB2312" w:eastAsia="仿宋_GB2312" w:cs="仿宋_GB2312"/>
          <w:sz w:val="28"/>
          <w:szCs w:val="28"/>
        </w:rPr>
        <w:t>收费以投标单价为准</w:t>
      </w:r>
      <w:r>
        <w:rPr>
          <w:rFonts w:hint="eastAsia" w:ascii="仿宋_GB2312" w:hAnsi="仿宋_GB2312" w:eastAsia="仿宋_GB2312" w:cs="仿宋_GB2312"/>
          <w:sz w:val="28"/>
          <w:szCs w:val="28"/>
          <w:lang w:eastAsia="zh-CN"/>
        </w:rPr>
        <w:t>，</w:t>
      </w:r>
      <w:r>
        <w:rPr>
          <w:rFonts w:ascii="仿宋_GB2312" w:hAnsi="仿宋_GB2312" w:eastAsia="仿宋_GB2312" w:cs="仿宋_GB2312"/>
          <w:sz w:val="28"/>
          <w:szCs w:val="28"/>
        </w:rPr>
        <w:t>（合同单价包括</w:t>
      </w:r>
      <w:r>
        <w:rPr>
          <w:rFonts w:hint="eastAsia" w:ascii="仿宋_GB2312" w:hAnsi="仿宋_GB2312" w:eastAsia="仿宋_GB2312" w:cs="仿宋_GB2312"/>
          <w:sz w:val="28"/>
          <w:szCs w:val="28"/>
          <w:lang w:val="en-US" w:eastAsia="zh-CN"/>
        </w:rPr>
        <w:t>检测费用、</w:t>
      </w:r>
      <w:r>
        <w:rPr>
          <w:rFonts w:ascii="仿宋_GB2312" w:hAnsi="仿宋_GB2312" w:eastAsia="仿宋_GB2312" w:cs="仿宋_GB2312"/>
          <w:sz w:val="28"/>
          <w:szCs w:val="28"/>
        </w:rPr>
        <w:t>税金等可预见、不可预见全部费用，且包括在超出招标文件要求实验室范围外送检材料交通费用）。具体以每次办理委托时产生的委托协议书为准，该委托协议书作为合同附件与本合同具有同等效力。</w:t>
      </w:r>
    </w:p>
    <w:p w14:paraId="1F57C3FC">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pPr>
      <w:r>
        <w:rPr>
          <w:rFonts w:ascii="仿宋_GB2312" w:hAnsi="仿宋_GB2312" w:eastAsia="仿宋_GB2312" w:cs="仿宋_GB2312"/>
          <w:sz w:val="28"/>
          <w:szCs w:val="28"/>
        </w:rPr>
        <w:t>2.总检测费用计算：检测项目及检测数量以实际发生为准，</w:t>
      </w:r>
      <w:r>
        <w:rPr>
          <w:rFonts w:hint="eastAsia" w:ascii="仿宋_GB2312" w:hAnsi="仿宋_GB2312" w:eastAsia="仿宋_GB2312" w:cs="仿宋_GB2312"/>
          <w:sz w:val="28"/>
          <w:szCs w:val="28"/>
          <w:lang w:val="en-US" w:eastAsia="zh-CN"/>
        </w:rPr>
        <w:t>依据检测报告</w:t>
      </w:r>
      <w:r>
        <w:rPr>
          <w:rFonts w:ascii="仿宋_GB2312" w:hAnsi="仿宋_GB2312" w:eastAsia="仿宋_GB2312" w:cs="仿宋_GB2312"/>
          <w:sz w:val="28"/>
          <w:szCs w:val="28"/>
        </w:rPr>
        <w:t>计算</w:t>
      </w:r>
      <w:r>
        <w:rPr>
          <w:rFonts w:ascii="仿宋_GB2312" w:hAnsi="仿宋_GB2312" w:eastAsia="仿宋_GB2312" w:cs="仿宋_GB2312"/>
          <w:color w:val="222222"/>
          <w:sz w:val="28"/>
          <w:szCs w:val="28"/>
        </w:rPr>
        <w:t>总检测费用。</w:t>
      </w:r>
    </w:p>
    <w:p w14:paraId="4B26EC89">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rPr>
          <w:rFonts w:ascii="黑体" w:hAnsi="黑体" w:eastAsia="黑体" w:cs="黑体"/>
          <w:spacing w:val="14"/>
          <w:sz w:val="30"/>
          <w:szCs w:val="30"/>
        </w:rPr>
      </w:pPr>
      <w:r>
        <w:rPr>
          <w:rFonts w:ascii="黑体" w:hAnsi="黑体" w:eastAsia="黑体" w:cs="黑体"/>
          <w:spacing w:val="14"/>
          <w:sz w:val="30"/>
          <w:szCs w:val="30"/>
        </w:rPr>
        <w:t>第三条 检测依据和检测方法</w:t>
      </w:r>
    </w:p>
    <w:p w14:paraId="2B58E56C">
      <w:pPr>
        <w:pStyle w:val="9"/>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仿宋_GB2312" w:eastAsia="仿宋_GB2312"/>
          <w:bCs/>
          <w:color w:val="222222"/>
          <w:sz w:val="28"/>
          <w:szCs w:val="28"/>
        </w:rPr>
      </w:pPr>
      <w:r>
        <w:rPr>
          <w:rFonts w:hint="eastAsia" w:ascii="仿宋_GB2312" w:eastAsia="仿宋_GB2312"/>
          <w:bCs/>
          <w:color w:val="222222"/>
          <w:sz w:val="28"/>
          <w:szCs w:val="28"/>
        </w:rPr>
        <w:t>依据现行有效的国家标准</w:t>
      </w:r>
      <w:r>
        <w:rPr>
          <w:rFonts w:hint="default" w:ascii="仿宋_GB2312" w:eastAsia="仿宋_GB2312"/>
          <w:bCs/>
          <w:color w:val="222222"/>
          <w:sz w:val="28"/>
          <w:szCs w:val="28"/>
        </w:rPr>
        <w:t>或</w:t>
      </w:r>
      <w:r>
        <w:rPr>
          <w:rFonts w:hint="eastAsia" w:ascii="仿宋_GB2312" w:eastAsia="仿宋_GB2312"/>
          <w:bCs/>
          <w:color w:val="222222"/>
          <w:sz w:val="28"/>
          <w:szCs w:val="28"/>
        </w:rPr>
        <w:t>行业标准</w:t>
      </w:r>
      <w:r>
        <w:rPr>
          <w:rFonts w:hint="default" w:ascii="仿宋_GB2312" w:eastAsia="仿宋_GB2312"/>
          <w:bCs/>
          <w:color w:val="222222"/>
          <w:sz w:val="28"/>
          <w:szCs w:val="28"/>
        </w:rPr>
        <w:t>或</w:t>
      </w:r>
      <w:r>
        <w:rPr>
          <w:rFonts w:hint="eastAsia" w:ascii="仿宋_GB2312" w:eastAsia="仿宋_GB2312"/>
          <w:bCs/>
          <w:color w:val="222222"/>
          <w:sz w:val="28"/>
          <w:szCs w:val="28"/>
        </w:rPr>
        <w:t>地方标准及双方协商同意的其他标准</w:t>
      </w:r>
      <w:r>
        <w:rPr>
          <w:rFonts w:hint="default" w:ascii="仿宋_GB2312" w:eastAsia="仿宋_GB2312"/>
          <w:bCs/>
          <w:color w:val="222222"/>
          <w:sz w:val="28"/>
          <w:szCs w:val="28"/>
        </w:rPr>
        <w:t>（企业标准）</w:t>
      </w:r>
      <w:r>
        <w:rPr>
          <w:rFonts w:hint="eastAsia" w:ascii="仿宋_GB2312" w:eastAsia="仿宋_GB2312"/>
          <w:bCs/>
          <w:color w:val="222222"/>
          <w:sz w:val="28"/>
          <w:szCs w:val="28"/>
        </w:rPr>
        <w:t>。</w:t>
      </w:r>
    </w:p>
    <w:p w14:paraId="7015F4A6">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黑体" w:hAnsi="黑体" w:eastAsia="黑体" w:cs="黑体"/>
          <w:spacing w:val="14"/>
          <w:sz w:val="30"/>
          <w:szCs w:val="30"/>
        </w:rPr>
        <w:t>第四条 检测费用支付方式</w:t>
      </w:r>
    </w:p>
    <w:p w14:paraId="101280FB">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rPr>
          <w:rFonts w:hint="eastAsia" w:ascii="仿宋_GB2312" w:hAnsi="仿宋_GB2312" w:eastAsia="仿宋_GB2312" w:cs="仿宋_GB2312"/>
          <w:color w:val="C00000"/>
          <w:sz w:val="28"/>
          <w:szCs w:val="28"/>
          <w:lang w:eastAsia="zh-CN"/>
        </w:rPr>
      </w:pPr>
      <w:r>
        <w:rPr>
          <w:rFonts w:ascii="仿宋_GB2312" w:hAnsi="仿宋_GB2312" w:eastAsia="仿宋_GB2312" w:cs="仿宋_GB2312"/>
          <w:color w:val="222222"/>
          <w:sz w:val="28"/>
          <w:szCs w:val="28"/>
        </w:rPr>
        <w:t>1</w:t>
      </w:r>
      <w:r>
        <w:rPr>
          <w:rFonts w:hint="eastAsia" w:ascii="仿宋_GB2312" w:hAnsi="仿宋_GB2312" w:eastAsia="仿宋_GB2312" w:cs="仿宋_GB2312"/>
          <w:color w:val="222222"/>
          <w:sz w:val="28"/>
          <w:szCs w:val="28"/>
          <w:lang w:val="en-US" w:eastAsia="zh-CN"/>
        </w:rPr>
        <w:t>.</w:t>
      </w:r>
      <w:r>
        <w:rPr>
          <w:rFonts w:ascii="仿宋_GB2312" w:hAnsi="仿宋_GB2312" w:eastAsia="仿宋_GB2312" w:cs="仿宋_GB2312"/>
          <w:color w:val="222222"/>
          <w:sz w:val="28"/>
          <w:szCs w:val="28"/>
        </w:rPr>
        <w:t>实时支付。</w:t>
      </w:r>
      <w:r>
        <w:rPr>
          <w:rFonts w:hint="eastAsia" w:ascii="仿宋_GB2312" w:hAnsi="仿宋_GB2312" w:eastAsia="仿宋_GB2312" w:cs="仿宋_GB2312"/>
          <w:color w:val="C00000"/>
          <w:sz w:val="28"/>
          <w:szCs w:val="28"/>
          <w:lang w:eastAsia="zh-CN"/>
        </w:rPr>
        <w:t>经甲方书面确认的实际完成检测工作量对应价款的70%支付，剩余30%竣工验收合格并完成资料归档后支付。</w:t>
      </w:r>
    </w:p>
    <w:p w14:paraId="01759326">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rPr>
          <w:rFonts w:hint="eastAsia" w:ascii="仿宋_GB2312" w:hAnsi="仿宋_GB2312" w:eastAsia="仿宋_GB2312" w:cs="仿宋_GB2312"/>
          <w:color w:val="C00000"/>
          <w:sz w:val="28"/>
          <w:szCs w:val="28"/>
          <w:lang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C00000"/>
          <w:sz w:val="28"/>
          <w:szCs w:val="28"/>
          <w:lang w:val="en-US" w:eastAsia="zh-CN"/>
        </w:rPr>
        <w:t>.</w:t>
      </w:r>
      <w:r>
        <w:rPr>
          <w:rFonts w:hint="eastAsia" w:ascii="仿宋_GB2312" w:hAnsi="仿宋_GB2312" w:eastAsia="仿宋_GB2312" w:cs="仿宋_GB2312"/>
          <w:color w:val="C00000"/>
          <w:sz w:val="28"/>
          <w:szCs w:val="28"/>
          <w:lang w:eastAsia="zh-CN"/>
        </w:rPr>
        <w:t>乙方应在工程竣工验收后15日内向甲方移交完整检测</w:t>
      </w:r>
      <w:r>
        <w:rPr>
          <w:rFonts w:hint="eastAsia" w:ascii="仿宋_GB2312" w:hAnsi="仿宋_GB2312" w:eastAsia="仿宋_GB2312" w:cs="仿宋_GB2312"/>
          <w:color w:val="C00000"/>
          <w:sz w:val="28"/>
          <w:szCs w:val="28"/>
          <w:lang w:val="en-US" w:eastAsia="zh-CN"/>
        </w:rPr>
        <w:t>报告</w:t>
      </w:r>
      <w:r>
        <w:rPr>
          <w:rFonts w:hint="eastAsia" w:ascii="仿宋_GB2312" w:hAnsi="仿宋_GB2312" w:eastAsia="仿宋_GB2312" w:cs="仿宋_GB2312"/>
          <w:color w:val="C00000"/>
          <w:sz w:val="28"/>
          <w:szCs w:val="28"/>
          <w:lang w:eastAsia="zh-CN"/>
        </w:rPr>
        <w:t>及电子档案。</w:t>
      </w:r>
    </w:p>
    <w:p w14:paraId="6CD9DBAF">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仿宋_GB2312" w:hAnsi="仿宋_GB2312" w:eastAsia="仿宋_GB2312" w:cs="仿宋_GB2312"/>
          <w:b/>
          <w:bCs/>
          <w:sz w:val="30"/>
          <w:szCs w:val="30"/>
        </w:rPr>
        <w:t>乙方指定收款账户：</w:t>
      </w:r>
    </w:p>
    <w:p w14:paraId="262B347F">
      <w:pPr>
        <w:keepNext w:val="0"/>
        <w:keepLines w:val="0"/>
        <w:pageBreakBefore w:val="0"/>
        <w:kinsoku/>
        <w:wordWrap/>
        <w:overflowPunct/>
        <w:topLinePunct w:val="0"/>
        <w:autoSpaceDE/>
        <w:autoSpaceDN/>
        <w:bidi w:val="0"/>
        <w:adjustRightInd/>
        <w:snapToGrid/>
        <w:spacing w:before="0" w:after="0" w:line="360" w:lineRule="auto"/>
        <w:ind w:firstLine="600"/>
      </w:pPr>
      <w:r>
        <w:rPr>
          <w:rFonts w:ascii="楷体_GB2312" w:hAnsi="楷体_GB2312" w:eastAsia="楷体_GB2312" w:cs="楷体_GB2312"/>
          <w:sz w:val="30"/>
          <w:szCs w:val="30"/>
        </w:rPr>
        <w:t>开户银行：</w:t>
      </w:r>
      <w:r>
        <w:rPr>
          <w:rFonts w:ascii="楷体_GB2312" w:hAnsi="楷体_GB2312" w:eastAsia="楷体_GB2312" w:cs="楷体_GB2312"/>
          <w:sz w:val="30"/>
          <w:szCs w:val="30"/>
          <w:u w:val="single"/>
        </w:rPr>
        <w:t>                                           </w:t>
      </w:r>
    </w:p>
    <w:p w14:paraId="0E9CEEDE">
      <w:pPr>
        <w:keepNext w:val="0"/>
        <w:keepLines w:val="0"/>
        <w:pageBreakBefore w:val="0"/>
        <w:kinsoku/>
        <w:wordWrap/>
        <w:overflowPunct/>
        <w:topLinePunct w:val="0"/>
        <w:autoSpaceDE/>
        <w:autoSpaceDN/>
        <w:bidi w:val="0"/>
        <w:adjustRightInd/>
        <w:snapToGrid/>
        <w:spacing w:before="0" w:after="0" w:line="360" w:lineRule="auto"/>
        <w:ind w:firstLine="600"/>
      </w:pPr>
      <w:r>
        <w:rPr>
          <w:rFonts w:ascii="楷体_GB2312" w:hAnsi="楷体_GB2312" w:eastAsia="楷体_GB2312" w:cs="楷体_GB2312"/>
          <w:sz w:val="30"/>
          <w:szCs w:val="30"/>
        </w:rPr>
        <w:t>账    号：</w:t>
      </w:r>
      <w:r>
        <w:rPr>
          <w:rFonts w:ascii="楷体_GB2312" w:hAnsi="楷体_GB2312" w:eastAsia="楷体_GB2312" w:cs="楷体_GB2312"/>
          <w:sz w:val="30"/>
          <w:szCs w:val="30"/>
          <w:u w:val="single"/>
        </w:rPr>
        <w:t xml:space="preserve">                                          </w:t>
      </w:r>
      <w:r>
        <w:rPr>
          <w:rFonts w:ascii="楷体_GB2312" w:hAnsi="楷体_GB2312" w:eastAsia="楷体_GB2312" w:cs="楷体_GB2312"/>
          <w:sz w:val="30"/>
          <w:szCs w:val="30"/>
        </w:rPr>
        <w:t>                                                     </w:t>
      </w:r>
    </w:p>
    <w:p w14:paraId="0CDB7FA6">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_GB2312" w:hAnsi="楷体_GB2312" w:eastAsia="楷体_GB2312" w:cs="楷体_GB2312"/>
          <w:sz w:val="30"/>
          <w:szCs w:val="30"/>
        </w:rPr>
        <w:t>行    号：</w:t>
      </w:r>
      <w:r>
        <w:rPr>
          <w:rFonts w:ascii="楷体_GB2312" w:hAnsi="楷体_GB2312" w:eastAsia="楷体_GB2312" w:cs="楷体_GB2312"/>
          <w:sz w:val="30"/>
          <w:szCs w:val="30"/>
          <w:u w:val="single"/>
        </w:rPr>
        <w:t>                                          </w:t>
      </w:r>
    </w:p>
    <w:p w14:paraId="3C3C01A3">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黑体" w:hAnsi="黑体" w:eastAsia="黑体" w:cs="黑体"/>
          <w:spacing w:val="14"/>
          <w:sz w:val="30"/>
          <w:szCs w:val="30"/>
        </w:rPr>
        <w:t>第五条 异议处理</w:t>
      </w:r>
    </w:p>
    <w:p w14:paraId="7A4B0BF0">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rPr>
          <w:rFonts w:ascii="仿宋_GB2312" w:hAnsi="仿宋_GB2312" w:eastAsia="仿宋_GB2312" w:cs="仿宋_GB2312"/>
          <w:color w:val="C00000"/>
          <w:sz w:val="28"/>
          <w:szCs w:val="28"/>
        </w:rPr>
      </w:pPr>
      <w:r>
        <w:rPr>
          <w:rFonts w:ascii="仿宋_GB2312" w:hAnsi="仿宋_GB2312" w:eastAsia="仿宋_GB2312" w:cs="仿宋_GB2312"/>
          <w:sz w:val="28"/>
          <w:szCs w:val="28"/>
        </w:rPr>
        <w:t>甲方对工程质量检测报告结论有异议的，</w:t>
      </w:r>
      <w:r>
        <w:rPr>
          <w:rFonts w:ascii="仿宋_GB2312" w:hAnsi="仿宋_GB2312" w:eastAsia="仿宋_GB2312" w:cs="仿宋_GB2312"/>
          <w:color w:val="C00000"/>
          <w:sz w:val="28"/>
          <w:szCs w:val="28"/>
        </w:rPr>
        <w:t>甲方在收到工程质量检测报告结论后10个工作日内向乙方提出书面异议并说明理由。</w:t>
      </w:r>
    </w:p>
    <w:p w14:paraId="797C37AC">
      <w:pPr>
        <w:keepNext w:val="0"/>
        <w:keepLines w:val="0"/>
        <w:pageBreakBefore w:val="0"/>
        <w:kinsoku/>
        <w:wordWrap/>
        <w:overflowPunct/>
        <w:topLinePunct w:val="0"/>
        <w:autoSpaceDE/>
        <w:autoSpaceDN/>
        <w:bidi w:val="0"/>
        <w:adjustRightInd/>
        <w:snapToGrid/>
        <w:spacing w:before="0" w:after="0" w:line="360" w:lineRule="auto"/>
        <w:ind w:firstLine="560" w:firstLineChars="200"/>
        <w:textAlignment w:val="auto"/>
        <w:rPr>
          <w:rFonts w:ascii="仿宋_GB2312" w:hAnsi="仿宋_GB2312" w:eastAsia="仿宋_GB2312" w:cs="仿宋_GB2312"/>
          <w:color w:val="C00000"/>
          <w:sz w:val="28"/>
          <w:szCs w:val="28"/>
        </w:rPr>
      </w:pPr>
      <w:r>
        <w:rPr>
          <w:rFonts w:ascii="仿宋_GB2312" w:hAnsi="仿宋_GB2312" w:eastAsia="仿宋_GB2312" w:cs="仿宋_GB2312"/>
          <w:sz w:val="28"/>
          <w:szCs w:val="28"/>
        </w:rPr>
        <w:t>乙方收到书面异议认为理由成立的，</w:t>
      </w:r>
      <w:r>
        <w:rPr>
          <w:rFonts w:ascii="仿宋_GB2312" w:hAnsi="仿宋_GB2312" w:eastAsia="仿宋_GB2312" w:cs="仿宋_GB2312"/>
          <w:color w:val="C00000"/>
          <w:sz w:val="28"/>
          <w:szCs w:val="28"/>
        </w:rPr>
        <w:t>复检机构应在省级以上建设行政主管部门公布的检测机构名录中选择。</w:t>
      </w:r>
    </w:p>
    <w:p w14:paraId="040A1B12">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rPr>
          <w:color w:val="C00000"/>
        </w:rPr>
      </w:pPr>
      <w:r>
        <w:rPr>
          <w:rFonts w:ascii="仿宋_GB2312" w:hAnsi="仿宋_GB2312" w:eastAsia="仿宋_GB2312" w:cs="仿宋_GB2312"/>
          <w:sz w:val="28"/>
          <w:szCs w:val="28"/>
        </w:rPr>
        <w:t>甲方、乙方、第三方检测机构共同见证取样后重新检测，检测结果与乙方出具的检测报告一致，因此产生的费用全部由甲方支付；</w:t>
      </w:r>
      <w:r>
        <w:rPr>
          <w:rFonts w:hint="eastAsia" w:ascii="仿宋_GB2312" w:hAnsi="仿宋_GB2312" w:eastAsia="仿宋_GB2312" w:cs="仿宋_GB2312"/>
          <w:color w:val="C00000"/>
          <w:sz w:val="28"/>
          <w:szCs w:val="28"/>
          <w:lang w:eastAsia="zh-CN"/>
        </w:rPr>
        <w:t>检测结果不一致部分产生的费用由乙方承担。检测报告存在重大错误导致甲方损失的，乙方除承担复检费用外，还应赔偿甲方因此产生的必要工程整改费用。</w:t>
      </w:r>
      <w:r>
        <w:rPr>
          <w:rFonts w:ascii="仿宋_GB2312" w:hAnsi="仿宋_GB2312" w:eastAsia="仿宋_GB2312" w:cs="仿宋_GB2312"/>
          <w:sz w:val="28"/>
          <w:szCs w:val="28"/>
        </w:rPr>
        <w:t>其余一致部分产生的费用由甲方承担。</w:t>
      </w:r>
    </w:p>
    <w:p w14:paraId="0F105B3C">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rPr>
          <w:rFonts w:hint="eastAsia" w:ascii="仿宋_GB2312" w:hAnsi="仿宋_GB2312" w:eastAsia="仿宋_GB2312" w:cs="仿宋_GB2312"/>
          <w:color w:val="C00000"/>
          <w:sz w:val="28"/>
          <w:szCs w:val="28"/>
          <w:lang w:eastAsia="zh-CN"/>
        </w:rPr>
      </w:pPr>
      <w:r>
        <w:rPr>
          <w:rFonts w:hint="eastAsia" w:ascii="仿宋_GB2312" w:hAnsi="仿宋_GB2312" w:eastAsia="仿宋_GB2312" w:cs="仿宋_GB2312"/>
          <w:color w:val="C00000"/>
          <w:sz w:val="28"/>
          <w:szCs w:val="28"/>
          <w:lang w:eastAsia="zh-CN"/>
        </w:rPr>
        <w:t>甲方应在收到检测报告之日起7个工作日内对报告形式要件完整性提出书面意见，甲方对工程质量检测报告结论有异议的，复检机构应在异议提出后5个工作日内由双方共同选定。</w:t>
      </w:r>
    </w:p>
    <w:p w14:paraId="6A4823DD">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黑体" w:hAnsi="黑体" w:eastAsia="黑体" w:cs="黑体"/>
          <w:spacing w:val="14"/>
          <w:sz w:val="30"/>
          <w:szCs w:val="30"/>
        </w:rPr>
        <w:t>第六条 双方权利和义务</w:t>
      </w:r>
    </w:p>
    <w:p w14:paraId="11C50B50">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30"/>
      </w:pPr>
      <w:r>
        <w:rPr>
          <w:rFonts w:ascii="仿宋_GB2312" w:hAnsi="仿宋_GB2312" w:eastAsia="仿宋_GB2312" w:cs="仿宋_GB2312"/>
          <w:b/>
          <w:bCs/>
          <w:color w:val="222222"/>
          <w:sz w:val="30"/>
          <w:szCs w:val="30"/>
        </w:rPr>
        <w:t>1、甲方权利义务</w:t>
      </w:r>
    </w:p>
    <w:p w14:paraId="7D386C44">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sz w:val="28"/>
          <w:szCs w:val="28"/>
        </w:rPr>
        <w:t>（1）作为检测业务的委托主体，甲方应当向乙方提供真实、客观的委托检测的工程概况，按照法律规定制定检测计划，必要时，制定该工程的试验计划，应当履行对检测管理的首要责任。</w:t>
      </w:r>
    </w:p>
    <w:p w14:paraId="773294C2">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sz w:val="28"/>
          <w:szCs w:val="28"/>
        </w:rPr>
        <w:t>（2）在首次办理委托业务时，甲方应当将取样人员、见证人员各2名有关信息书面告知检测机构进行备案，取样人员、见证人员变更的，应当2日内书面告知乙方。</w:t>
      </w:r>
    </w:p>
    <w:p w14:paraId="238FC010">
      <w:pPr>
        <w:keepNext w:val="0"/>
        <w:keepLines w:val="0"/>
        <w:pageBreakBefore w:val="0"/>
        <w:widowControl/>
        <w:kinsoku/>
        <w:wordWrap/>
        <w:overflowPunct/>
        <w:topLinePunct w:val="0"/>
        <w:autoSpaceDE/>
        <w:autoSpaceDN/>
        <w:bidi w:val="0"/>
        <w:adjustRightInd/>
        <w:snapToGrid/>
        <w:spacing w:before="0" w:after="0" w:line="360" w:lineRule="auto"/>
        <w:ind w:firstLine="560"/>
        <w:rPr>
          <w:rFonts w:ascii="仿宋_GB2312" w:hAnsi="仿宋_GB2312" w:eastAsia="仿宋_GB2312" w:cs="仿宋_GB2312"/>
          <w:color w:val="C00000"/>
          <w:sz w:val="28"/>
          <w:szCs w:val="28"/>
        </w:rPr>
      </w:pPr>
      <w:r>
        <w:rPr>
          <w:rFonts w:ascii="仿宋_GB2312" w:hAnsi="仿宋_GB2312" w:eastAsia="仿宋_GB2312" w:cs="仿宋_GB2312"/>
          <w:color w:val="auto"/>
          <w:sz w:val="28"/>
          <w:szCs w:val="28"/>
        </w:rPr>
        <w:t>（3）</w:t>
      </w:r>
      <w:r>
        <w:rPr>
          <w:rFonts w:ascii="仿宋_GB2312" w:hAnsi="仿宋_GB2312" w:eastAsia="仿宋_GB2312" w:cs="仿宋_GB2312"/>
          <w:color w:val="C00000"/>
          <w:sz w:val="28"/>
          <w:szCs w:val="28"/>
        </w:rPr>
        <w:t>甲方及甲方的见证人、取样人应当对样品的真实性、代表性、符合性负责，乙方应提供专业技术指导并监督取样过程，确保取样符合技术规范</w:t>
      </w:r>
      <w:r>
        <w:rPr>
          <w:rFonts w:hint="eastAsia" w:ascii="仿宋_GB2312" w:hAnsi="仿宋_GB2312" w:eastAsia="仿宋_GB2312" w:cs="仿宋_GB2312"/>
          <w:color w:val="C00000"/>
          <w:sz w:val="28"/>
          <w:szCs w:val="28"/>
          <w:lang w:eastAsia="zh-CN"/>
        </w:rPr>
        <w:t>，</w:t>
      </w:r>
      <w:r>
        <w:rPr>
          <w:rFonts w:ascii="仿宋_GB2312" w:hAnsi="仿宋_GB2312" w:eastAsia="仿宋_GB2312" w:cs="仿宋_GB2312"/>
          <w:color w:val="C00000"/>
          <w:sz w:val="28"/>
          <w:szCs w:val="28"/>
        </w:rPr>
        <w:t>并详细填写见证单。</w:t>
      </w:r>
    </w:p>
    <w:p w14:paraId="7501BAD5">
      <w:pPr>
        <w:keepNext w:val="0"/>
        <w:keepLines w:val="0"/>
        <w:pageBreakBefore w:val="0"/>
        <w:widowControl w:val="0"/>
        <w:kinsoku/>
        <w:wordWrap/>
        <w:overflowPunct/>
        <w:topLinePunct w:val="0"/>
        <w:autoSpaceDE/>
        <w:autoSpaceDN/>
        <w:bidi w:val="0"/>
        <w:adjustRightInd/>
        <w:snapToGrid/>
        <w:spacing w:before="0" w:after="0" w:line="360" w:lineRule="auto"/>
        <w:ind w:firstLine="560" w:firstLineChars="200"/>
        <w:textAlignment w:val="auto"/>
      </w:pPr>
      <w:r>
        <w:rPr>
          <w:rFonts w:ascii="仿宋_GB2312" w:hAnsi="仿宋_GB2312" w:eastAsia="仿宋_GB2312" w:cs="仿宋_GB2312"/>
          <w:sz w:val="28"/>
          <w:szCs w:val="28"/>
        </w:rPr>
        <w:t>（4）委托“见证”检测前，甲方应当提供合法有效的“见证取样单”。</w:t>
      </w:r>
    </w:p>
    <w:p w14:paraId="5E42A8EA">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sz w:val="28"/>
          <w:szCs w:val="28"/>
        </w:rPr>
        <w:t>（5）现场检测项目，甲方应当提前 3 个工作日书面将现场检测日期通知乙方，并提供必要的现场检测工作条件。涉及结构工程质量检测时，见证人员应当到场进行见证。</w:t>
      </w:r>
    </w:p>
    <w:p w14:paraId="42E57295">
      <w:pPr>
        <w:keepNext w:val="0"/>
        <w:keepLines w:val="0"/>
        <w:pageBreakBefore w:val="0"/>
        <w:widowControl/>
        <w:kinsoku/>
        <w:wordWrap/>
        <w:overflowPunct/>
        <w:topLinePunct w:val="0"/>
        <w:autoSpaceDE/>
        <w:autoSpaceDN/>
        <w:bidi w:val="0"/>
        <w:adjustRightInd/>
        <w:snapToGrid/>
        <w:spacing w:before="0" w:after="0" w:line="360" w:lineRule="auto"/>
        <w:ind w:firstLine="560"/>
        <w:rPr>
          <w:rStyle w:val="33"/>
          <w:rFonts w:ascii="仿宋_GB2312" w:hAnsi="仿宋_GB2312" w:eastAsia="仿宋_GB2312" w:cs="仿宋_GB2312"/>
          <w:sz w:val="28"/>
          <w:szCs w:val="28"/>
        </w:rPr>
      </w:pPr>
      <w:r>
        <w:rPr>
          <w:rFonts w:ascii="仿宋_GB2312" w:hAnsi="仿宋_GB2312" w:eastAsia="仿宋_GB2312" w:cs="仿宋_GB2312"/>
          <w:sz w:val="28"/>
          <w:szCs w:val="28"/>
        </w:rPr>
        <w:t>（6）</w:t>
      </w:r>
      <w:r>
        <w:rPr>
          <w:rFonts w:ascii="仿宋_GB2312" w:hAnsi="仿宋_GB2312" w:eastAsia="仿宋_GB2312" w:cs="仿宋_GB2312"/>
          <w:color w:val="C00000"/>
          <w:sz w:val="28"/>
          <w:szCs w:val="28"/>
        </w:rPr>
        <w:t>甲方</w:t>
      </w:r>
      <w:r>
        <w:rPr>
          <w:rStyle w:val="33"/>
          <w:rFonts w:ascii="仿宋_GB2312" w:hAnsi="仿宋_GB2312" w:eastAsia="仿宋_GB2312" w:cs="仿宋_GB2312"/>
          <w:color w:val="C00000"/>
          <w:sz w:val="28"/>
          <w:szCs w:val="28"/>
        </w:rPr>
        <w:t>不得明示或者暗示乙方出具虚假检测报告，不得篡改或者伪造检测报告。乙方出具虚假检测报告的，应当退还已收取的全部检测费用，并承担检测费用三倍的惩罚性赔偿。</w:t>
      </w:r>
    </w:p>
    <w:p w14:paraId="5E31ED90">
      <w:pPr>
        <w:keepNext w:val="0"/>
        <w:keepLines w:val="0"/>
        <w:pageBreakBefore w:val="0"/>
        <w:widowControl/>
        <w:kinsoku/>
        <w:wordWrap/>
        <w:overflowPunct/>
        <w:topLinePunct w:val="0"/>
        <w:autoSpaceDE/>
        <w:autoSpaceDN/>
        <w:bidi w:val="0"/>
        <w:adjustRightInd/>
        <w:snapToGrid/>
        <w:spacing w:before="0" w:after="0" w:line="360" w:lineRule="auto"/>
        <w:ind w:firstLine="560"/>
        <w:rPr>
          <w:rStyle w:val="34"/>
          <w:rFonts w:ascii="仿宋_GB2312" w:hAnsi="仿宋_GB2312" w:eastAsia="仿宋_GB2312" w:cs="仿宋_GB2312"/>
          <w:color w:val="222222"/>
          <w:sz w:val="28"/>
          <w:szCs w:val="28"/>
        </w:rPr>
      </w:pPr>
      <w:r>
        <w:rPr>
          <w:rFonts w:ascii="仿宋_GB2312" w:hAnsi="仿宋_GB2312" w:eastAsia="仿宋_GB2312" w:cs="仿宋_GB2312"/>
          <w:color w:val="222222"/>
          <w:sz w:val="28"/>
          <w:szCs w:val="28"/>
        </w:rPr>
        <w:t>（7）双方签订本合同后，当工程概况中所列信息以及委托的检测项目等发生变化时，</w:t>
      </w:r>
      <w:r>
        <w:rPr>
          <w:rStyle w:val="34"/>
          <w:rFonts w:ascii="仿宋_GB2312" w:hAnsi="仿宋_GB2312" w:eastAsia="仿宋_GB2312" w:cs="仿宋_GB2312"/>
          <w:color w:val="C00000"/>
          <w:sz w:val="28"/>
          <w:szCs w:val="28"/>
        </w:rPr>
        <w:t>甲方应当与乙方及时办理本合同变更手续，并通过EMS特快专递书面告知乙方，告知时限为3个工作日。</w:t>
      </w:r>
    </w:p>
    <w:p w14:paraId="7B4AC17F">
      <w:pPr>
        <w:keepNext w:val="0"/>
        <w:keepLines w:val="0"/>
        <w:pageBreakBefore w:val="0"/>
        <w:widowControl/>
        <w:kinsoku/>
        <w:wordWrap/>
        <w:overflowPunct/>
        <w:topLinePunct w:val="0"/>
        <w:autoSpaceDE/>
        <w:autoSpaceDN/>
        <w:bidi w:val="0"/>
        <w:adjustRightInd/>
        <w:snapToGrid/>
        <w:spacing w:before="0" w:after="0" w:line="360" w:lineRule="auto"/>
        <w:ind w:firstLine="560"/>
        <w:rPr>
          <w:rStyle w:val="35"/>
          <w:rFonts w:ascii="仿宋_GB2312" w:hAnsi="仿宋_GB2312" w:eastAsia="仿宋_GB2312" w:cs="仿宋_GB2312"/>
          <w:color w:val="C00000"/>
          <w:sz w:val="28"/>
          <w:szCs w:val="28"/>
        </w:rPr>
      </w:pPr>
      <w:r>
        <w:rPr>
          <w:rFonts w:ascii="仿宋_GB2312" w:hAnsi="仿宋_GB2312" w:eastAsia="仿宋_GB2312" w:cs="仿宋_GB2312"/>
          <w:color w:val="222222"/>
          <w:sz w:val="28"/>
          <w:szCs w:val="28"/>
        </w:rPr>
        <w:t>（8）</w:t>
      </w:r>
      <w:r>
        <w:rPr>
          <w:rFonts w:ascii="仿宋_GB2312" w:hAnsi="仿宋_GB2312" w:eastAsia="仿宋_GB2312" w:cs="仿宋_GB2312"/>
          <w:color w:val="C00000"/>
          <w:sz w:val="28"/>
          <w:szCs w:val="28"/>
        </w:rPr>
        <w:t>甲方应当根据合同约定，</w:t>
      </w:r>
      <w:r>
        <w:rPr>
          <w:rStyle w:val="35"/>
          <w:rFonts w:ascii="仿宋_GB2312" w:hAnsi="仿宋_GB2312" w:eastAsia="仿宋_GB2312" w:cs="仿宋_GB2312"/>
          <w:color w:val="C00000"/>
          <w:sz w:val="28"/>
          <w:szCs w:val="28"/>
        </w:rPr>
        <w:t>按时足额支付检测费用。</w:t>
      </w:r>
    </w:p>
    <w:p w14:paraId="543E708E">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color w:val="222222"/>
          <w:sz w:val="28"/>
          <w:szCs w:val="28"/>
        </w:rPr>
        <w:t>（9）甲方作为建设单位委托乙方开展建设工程质量检测活动的，甲方或者监理单位应当对建设工程质量检测活动实施见证。见证人员应当制作见证记录，记录取样、制样、标识、封志、送检以及现场检测等情况，并签字确认。</w:t>
      </w:r>
    </w:p>
    <w:p w14:paraId="486FE4EC">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30"/>
      </w:pPr>
      <w:r>
        <w:rPr>
          <w:rFonts w:ascii="仿宋_GB2312" w:hAnsi="仿宋_GB2312" w:eastAsia="仿宋_GB2312" w:cs="仿宋_GB2312"/>
          <w:b/>
          <w:bCs/>
          <w:color w:val="222222"/>
          <w:sz w:val="30"/>
          <w:szCs w:val="30"/>
        </w:rPr>
        <w:t>2、乙方权利义务</w:t>
      </w:r>
    </w:p>
    <w:p w14:paraId="154F935A">
      <w:pPr>
        <w:keepNext w:val="0"/>
        <w:keepLines w:val="0"/>
        <w:pageBreakBefore w:val="0"/>
        <w:kinsoku/>
        <w:wordWrap/>
        <w:overflowPunct/>
        <w:topLinePunct w:val="0"/>
        <w:autoSpaceDE/>
        <w:autoSpaceDN/>
        <w:bidi w:val="0"/>
        <w:adjustRightInd/>
        <w:snapToGrid/>
        <w:spacing w:before="210" w:after="210" w:line="360" w:lineRule="auto"/>
        <w:ind w:firstLine="560" w:firstLineChars="200"/>
        <w:textAlignment w:val="auto"/>
        <w:rPr>
          <w:rFonts w:ascii="仿宋_GB2312" w:hAnsi="仿宋_GB2312" w:eastAsia="仿宋_GB2312" w:cs="仿宋_GB2312"/>
          <w:color w:val="C00000"/>
          <w:sz w:val="28"/>
          <w:szCs w:val="28"/>
        </w:rPr>
      </w:pPr>
      <w:r>
        <w:rPr>
          <w:rFonts w:ascii="仿宋_GB2312" w:hAnsi="仿宋_GB2312" w:eastAsia="仿宋_GB2312" w:cs="仿宋_GB2312"/>
          <w:color w:val="222222"/>
          <w:sz w:val="28"/>
          <w:szCs w:val="28"/>
        </w:rPr>
        <w:t>（1）</w:t>
      </w:r>
      <w:r>
        <w:rPr>
          <w:rStyle w:val="36"/>
          <w:rFonts w:ascii="仿宋_GB2312" w:hAnsi="仿宋_GB2312" w:eastAsia="仿宋_GB2312" w:cs="仿宋_GB2312"/>
          <w:color w:val="222222"/>
          <w:sz w:val="28"/>
          <w:szCs w:val="28"/>
        </w:rPr>
        <w:t>乙方应具备承担本工程检测业务有关的检测资质和能力。</w:t>
      </w:r>
      <w:r>
        <w:rPr>
          <w:rFonts w:ascii="仿宋_GB2312" w:hAnsi="仿宋_GB2312" w:eastAsia="仿宋_GB2312" w:cs="仿宋_GB2312"/>
          <w:color w:val="C00000"/>
          <w:sz w:val="28"/>
          <w:szCs w:val="28"/>
        </w:rPr>
        <w:t>如乙方在合同履行期间资质发生变更或丧失，应立即书面通知甲方，甲方有权解除合同并要求乙方赔偿因此造成的损失。</w:t>
      </w:r>
    </w:p>
    <w:p w14:paraId="3DF831B2">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rPr>
          <w:rStyle w:val="38"/>
          <w:rFonts w:ascii="仿宋_GB2312" w:hAnsi="仿宋_GB2312" w:eastAsia="仿宋_GB2312" w:cs="仿宋_GB2312"/>
          <w:color w:val="C00000"/>
          <w:sz w:val="28"/>
          <w:szCs w:val="28"/>
        </w:rPr>
      </w:pPr>
      <w:r>
        <w:rPr>
          <w:rFonts w:ascii="仿宋_GB2312" w:hAnsi="仿宋_GB2312" w:eastAsia="仿宋_GB2312" w:cs="仿宋_GB2312"/>
          <w:color w:val="222222"/>
          <w:sz w:val="28"/>
          <w:szCs w:val="28"/>
        </w:rPr>
        <w:t>（2）</w:t>
      </w:r>
      <w:r>
        <w:rPr>
          <w:rFonts w:ascii="仿宋_GB2312" w:hAnsi="仿宋_GB2312" w:eastAsia="仿宋_GB2312" w:cs="仿宋_GB2312"/>
          <w:color w:val="C00000"/>
          <w:sz w:val="28"/>
          <w:szCs w:val="28"/>
        </w:rPr>
        <w:t>乙方执行现行有效的规范规程、检测标准，</w:t>
      </w:r>
      <w:r>
        <w:rPr>
          <w:rStyle w:val="38"/>
          <w:rFonts w:ascii="仿宋_GB2312" w:hAnsi="仿宋_GB2312" w:eastAsia="仿宋_GB2312" w:cs="仿宋_GB2312"/>
          <w:color w:val="C00000"/>
          <w:sz w:val="28"/>
          <w:szCs w:val="28"/>
        </w:rPr>
        <w:t>保证及时完成检测任务，并在约定时限内及时向甲方提供检测报告。</w:t>
      </w:r>
    </w:p>
    <w:p w14:paraId="6E40BA7E">
      <w:pPr>
        <w:keepNext w:val="0"/>
        <w:keepLines w:val="0"/>
        <w:pageBreakBefore w:val="0"/>
        <w:widowControl w:val="0"/>
        <w:kinsoku/>
        <w:wordWrap/>
        <w:overflowPunct/>
        <w:topLinePunct w:val="0"/>
        <w:autoSpaceDE/>
        <w:autoSpaceDN/>
        <w:bidi w:val="0"/>
        <w:adjustRightInd/>
        <w:snapToGrid/>
        <w:spacing w:before="210" w:after="210" w:line="360" w:lineRule="auto"/>
        <w:ind w:firstLine="560" w:firstLineChars="200"/>
        <w:textAlignment w:val="auto"/>
        <w:rPr>
          <w:rStyle w:val="39"/>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color w:val="C00000"/>
          <w:sz w:val="28"/>
          <w:szCs w:val="28"/>
          <w:lang w:eastAsia="zh-CN"/>
        </w:rPr>
        <w:t>乙</w:t>
      </w:r>
      <w:r>
        <w:rPr>
          <w:rStyle w:val="39"/>
          <w:rFonts w:ascii="仿宋_GB2312" w:hAnsi="仿宋_GB2312" w:eastAsia="仿宋_GB2312" w:cs="仿宋_GB2312"/>
          <w:color w:val="C00000"/>
          <w:sz w:val="28"/>
          <w:szCs w:val="28"/>
        </w:rPr>
        <w:t>方应当按照双方约定的日期内进场开展检测活动，并在检测完成后10个工作日内提交检测报告。</w:t>
      </w:r>
    </w:p>
    <w:p w14:paraId="3DE9F984">
      <w:pPr>
        <w:keepNext w:val="0"/>
        <w:keepLines w:val="0"/>
        <w:pageBreakBefore w:val="0"/>
        <w:widowControl w:val="0"/>
        <w:kinsoku/>
        <w:wordWrap/>
        <w:overflowPunct/>
        <w:topLinePunct w:val="0"/>
        <w:autoSpaceDE/>
        <w:autoSpaceDN/>
        <w:bidi w:val="0"/>
        <w:adjustRightInd/>
        <w:snapToGrid/>
        <w:spacing w:before="210" w:after="210" w:line="360" w:lineRule="auto"/>
        <w:ind w:firstLine="560" w:firstLineChars="200"/>
        <w:textAlignment w:val="auto"/>
        <w:rPr>
          <w:rStyle w:val="39"/>
          <w:rFonts w:ascii="仿宋_GB2312" w:hAnsi="仿宋_GB2312" w:eastAsia="仿宋_GB2312" w:cs="仿宋_GB2312"/>
          <w:color w:val="C00000"/>
          <w:sz w:val="28"/>
          <w:szCs w:val="28"/>
        </w:rPr>
      </w:pPr>
      <w:r>
        <w:rPr>
          <w:rStyle w:val="39"/>
          <w:rFonts w:ascii="仿宋_GB2312" w:hAnsi="仿宋_GB2312" w:eastAsia="仿宋_GB2312" w:cs="仿宋_GB2312"/>
          <w:color w:val="C00000"/>
          <w:sz w:val="28"/>
          <w:szCs w:val="28"/>
        </w:rPr>
        <w:t>常规检测项目应自收样之日起5个工作日内出具报告，地基基础等专项检测不得超过15个工作日。</w:t>
      </w:r>
    </w:p>
    <w:p w14:paraId="6B9817C9">
      <w:pPr>
        <w:keepNext w:val="0"/>
        <w:keepLines w:val="0"/>
        <w:pageBreakBefore w:val="0"/>
        <w:widowControl/>
        <w:kinsoku/>
        <w:wordWrap/>
        <w:overflowPunct/>
        <w:topLinePunct w:val="0"/>
        <w:autoSpaceDE/>
        <w:autoSpaceDN/>
        <w:bidi w:val="0"/>
        <w:adjustRightInd/>
        <w:snapToGrid/>
        <w:spacing w:before="0" w:after="0" w:line="360" w:lineRule="auto"/>
        <w:ind w:firstLine="560"/>
        <w:rPr>
          <w:rStyle w:val="42"/>
          <w:rFonts w:ascii="仿宋_GB2312" w:hAnsi="仿宋_GB2312" w:eastAsia="仿宋_GB2312" w:cs="仿宋_GB2312"/>
          <w:color w:val="C00000"/>
          <w:sz w:val="28"/>
          <w:szCs w:val="28"/>
        </w:rPr>
      </w:pPr>
      <w:r>
        <w:rPr>
          <w:rFonts w:ascii="仿宋_GB2312" w:hAnsi="仿宋_GB2312" w:eastAsia="仿宋_GB2312" w:cs="仿宋_GB2312"/>
          <w:sz w:val="28"/>
          <w:szCs w:val="28"/>
        </w:rPr>
        <w:t>（4）现场检测由于抽样的风险性和抽样后工程的开放性及特殊性，</w:t>
      </w:r>
      <w:r>
        <w:rPr>
          <w:rStyle w:val="42"/>
          <w:rFonts w:ascii="仿宋_GB2312" w:hAnsi="仿宋_GB2312" w:eastAsia="仿宋_GB2312" w:cs="仿宋_GB2312"/>
          <w:color w:val="C00000"/>
          <w:sz w:val="28"/>
          <w:szCs w:val="28"/>
        </w:rPr>
        <w:t>乙方仅对当时现场检测出的检测数据及检测报告的真实性和准确性负责，同时应对检测方法的选择和操作规范性承担责任。</w:t>
      </w:r>
    </w:p>
    <w:p w14:paraId="2C482500">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sz w:val="28"/>
          <w:szCs w:val="28"/>
        </w:rPr>
        <w:t>（5）乙方现场检测时应当遵守工程安全管理规定及其他工程现场管理制度。</w:t>
      </w:r>
    </w:p>
    <w:p w14:paraId="24E0A7A3">
      <w:pPr>
        <w:keepNext w:val="0"/>
        <w:keepLines w:val="0"/>
        <w:pageBreakBefore w:val="0"/>
        <w:widowControl/>
        <w:kinsoku/>
        <w:wordWrap/>
        <w:overflowPunct/>
        <w:topLinePunct w:val="0"/>
        <w:autoSpaceDE/>
        <w:autoSpaceDN/>
        <w:bidi w:val="0"/>
        <w:adjustRightInd/>
        <w:snapToGrid/>
        <w:spacing w:before="0" w:after="0" w:line="360" w:lineRule="auto"/>
        <w:ind w:firstLine="540"/>
      </w:pPr>
      <w:r>
        <w:rPr>
          <w:rFonts w:ascii="宋体" w:hAnsi="宋体" w:eastAsia="宋体" w:cs="宋体"/>
          <w:sz w:val="27"/>
          <w:szCs w:val="27"/>
        </w:rPr>
        <w:t>（6）</w:t>
      </w:r>
      <w:r>
        <w:rPr>
          <w:rFonts w:ascii="仿宋_GB2312" w:hAnsi="仿宋_GB2312" w:eastAsia="仿宋_GB2312" w:cs="仿宋_GB2312"/>
          <w:sz w:val="28"/>
          <w:szCs w:val="28"/>
        </w:rPr>
        <w:t>乙方及乙方工作人员不得向甲方推荐或者监制建筑材料、建筑构配件和设备。</w:t>
      </w:r>
    </w:p>
    <w:p w14:paraId="2994BE2D">
      <w:pPr>
        <w:keepNext w:val="0"/>
        <w:keepLines w:val="0"/>
        <w:pageBreakBefore w:val="0"/>
        <w:kinsoku/>
        <w:wordWrap/>
        <w:overflowPunct/>
        <w:topLinePunct w:val="0"/>
        <w:autoSpaceDE/>
        <w:autoSpaceDN/>
        <w:bidi w:val="0"/>
        <w:adjustRightInd/>
        <w:snapToGrid/>
        <w:spacing w:before="210" w:after="210" w:line="360" w:lineRule="auto"/>
        <w:ind w:firstLine="560" w:firstLineChars="200"/>
      </w:pPr>
      <w:r>
        <w:rPr>
          <w:rFonts w:ascii="仿宋_GB2312" w:hAnsi="仿宋_GB2312" w:eastAsia="仿宋_GB2312" w:cs="仿宋_GB2312"/>
          <w:sz w:val="28"/>
          <w:szCs w:val="28"/>
        </w:rPr>
        <w:t>（7）</w:t>
      </w:r>
      <w:r>
        <w:rPr>
          <w:rStyle w:val="42"/>
          <w:rFonts w:ascii="仿宋_GB2312" w:hAnsi="仿宋_GB2312" w:eastAsia="仿宋_GB2312" w:cs="仿宋_GB2312"/>
          <w:color w:val="C00000"/>
          <w:sz w:val="28"/>
          <w:szCs w:val="28"/>
        </w:rPr>
        <w:t>乙方按行业惯例及时提交检测报告并配合监理及审计人员做好统计工作，同时对检测数据和报告内容负有保密义务，未经甲方书面同意不得向第三方披露。</w:t>
      </w:r>
    </w:p>
    <w:p w14:paraId="4A48E26A">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30"/>
      </w:pPr>
      <w:r>
        <w:rPr>
          <w:rFonts w:ascii="仿宋_GB2312" w:hAnsi="仿宋_GB2312" w:eastAsia="仿宋_GB2312" w:cs="仿宋_GB2312"/>
          <w:sz w:val="30"/>
          <w:szCs w:val="30"/>
        </w:rPr>
        <w:t xml:space="preserve"> </w:t>
      </w:r>
      <w:r>
        <w:rPr>
          <w:rFonts w:ascii="黑体" w:hAnsi="黑体" w:eastAsia="黑体" w:cs="黑体"/>
          <w:sz w:val="30"/>
          <w:szCs w:val="30"/>
        </w:rPr>
        <w:t>第七条 违约责任</w:t>
      </w:r>
    </w:p>
    <w:p w14:paraId="4800BFAD">
      <w:pPr>
        <w:keepNext w:val="0"/>
        <w:keepLines w:val="0"/>
        <w:pageBreakBefore w:val="0"/>
        <w:kinsoku/>
        <w:wordWrap/>
        <w:overflowPunct/>
        <w:topLinePunct w:val="0"/>
        <w:autoSpaceDE/>
        <w:autoSpaceDN/>
        <w:bidi w:val="0"/>
        <w:adjustRightInd/>
        <w:snapToGrid/>
        <w:spacing w:before="0" w:after="0" w:line="360" w:lineRule="auto"/>
        <w:ind w:firstLine="560" w:firstLineChars="200"/>
        <w:textAlignment w:val="auto"/>
        <w:rPr>
          <w:rStyle w:val="42"/>
          <w:rFonts w:hint="eastAsia" w:ascii="仿宋_GB2312" w:hAnsi="仿宋_GB2312" w:eastAsia="仿宋_GB2312" w:cs="仿宋_GB2312"/>
          <w:color w:val="C00000"/>
          <w:sz w:val="28"/>
          <w:szCs w:val="28"/>
          <w:lang w:eastAsia="zh-CN"/>
        </w:rPr>
      </w:pPr>
      <w:r>
        <w:rPr>
          <w:rFonts w:ascii="仿宋_GB2312" w:hAnsi="仿宋_GB2312" w:eastAsia="仿宋_GB2312" w:cs="仿宋_GB2312"/>
          <w:sz w:val="28"/>
          <w:szCs w:val="28"/>
        </w:rPr>
        <w:t>（1）一方无正当理由单方解除合同的，</w:t>
      </w:r>
      <w:r>
        <w:rPr>
          <w:rStyle w:val="42"/>
          <w:rFonts w:ascii="仿宋_GB2312" w:hAnsi="仿宋_GB2312" w:eastAsia="仿宋_GB2312" w:cs="仿宋_GB2312"/>
          <w:color w:val="C00000"/>
          <w:sz w:val="28"/>
          <w:szCs w:val="28"/>
        </w:rPr>
        <w:t>应按已发生检测费用的30%承担违约金</w:t>
      </w:r>
      <w:r>
        <w:rPr>
          <w:rStyle w:val="42"/>
          <w:rFonts w:hint="eastAsia" w:ascii="仿宋_GB2312" w:hAnsi="仿宋_GB2312" w:eastAsia="仿宋_GB2312" w:cs="仿宋_GB2312"/>
          <w:color w:val="C00000"/>
          <w:sz w:val="28"/>
          <w:szCs w:val="28"/>
          <w:lang w:eastAsia="zh-CN"/>
        </w:rPr>
        <w:t>。</w:t>
      </w:r>
    </w:p>
    <w:p w14:paraId="38AF7A5F">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pPr>
      <w:r>
        <w:rPr>
          <w:rFonts w:ascii="仿宋_GB2312" w:hAnsi="仿宋_GB2312" w:eastAsia="仿宋_GB2312" w:cs="仿宋_GB2312"/>
          <w:color w:val="222222"/>
          <w:sz w:val="28"/>
          <w:szCs w:val="28"/>
        </w:rPr>
        <w:t>（2）</w:t>
      </w:r>
      <w:r>
        <w:rPr>
          <w:rStyle w:val="47"/>
          <w:rFonts w:ascii="仿宋_GB2312" w:hAnsi="仿宋_GB2312" w:eastAsia="仿宋_GB2312" w:cs="仿宋_GB2312"/>
          <w:color w:val="C00000"/>
          <w:sz w:val="28"/>
          <w:szCs w:val="28"/>
        </w:rPr>
        <w:t>如遇自然灾害等不可抗力致使本合同暂时无法履行的，受不可抗力影响方应在事件发生后48小时内提供官方证明文件，否则不得主张免责</w:t>
      </w:r>
      <w:r>
        <w:rPr>
          <w:rStyle w:val="47"/>
          <w:rFonts w:hint="eastAsia" w:ascii="仿宋_GB2312" w:hAnsi="仿宋_GB2312" w:eastAsia="仿宋_GB2312" w:cs="仿宋_GB2312"/>
          <w:color w:val="C00000"/>
          <w:sz w:val="28"/>
          <w:szCs w:val="28"/>
          <w:lang w:eastAsia="zh-CN"/>
        </w:rPr>
        <w:t>，</w:t>
      </w:r>
      <w:r>
        <w:rPr>
          <w:rFonts w:ascii="仿宋_GB2312" w:hAnsi="仿宋_GB2312" w:eastAsia="仿宋_GB2312" w:cs="仿宋_GB2312"/>
          <w:color w:val="222222"/>
          <w:sz w:val="28"/>
          <w:szCs w:val="28"/>
        </w:rPr>
        <w:t>合同履行期限顺延；致使本合同部分或全部无法履行的，根据不可抗力的影响，部分或全部免除责任。</w:t>
      </w:r>
    </w:p>
    <w:p w14:paraId="7A6A8DCE">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textAlignment w:val="auto"/>
      </w:pPr>
      <w:r>
        <w:rPr>
          <w:rFonts w:ascii="仿宋_GB2312" w:hAnsi="仿宋_GB2312" w:eastAsia="仿宋_GB2312" w:cs="仿宋_GB2312"/>
          <w:color w:val="222222"/>
          <w:sz w:val="28"/>
          <w:szCs w:val="28"/>
        </w:rPr>
        <w:t>                                                                                                                                                                                      </w:t>
      </w:r>
    </w:p>
    <w:p w14:paraId="1BD6743D">
      <w:pPr>
        <w:keepNext w:val="0"/>
        <w:keepLines w:val="0"/>
        <w:pageBreakBefore w:val="0"/>
        <w:widowControl/>
        <w:numPr>
          <w:ilvl w:val="0"/>
          <w:numId w:val="1"/>
        </w:numPr>
        <w:shd w:val="clear" w:color="auto" w:fill="FFFFFF"/>
        <w:tabs>
          <w:tab w:val="left" w:pos="1235"/>
        </w:tabs>
        <w:kinsoku/>
        <w:wordWrap/>
        <w:overflowPunct/>
        <w:topLinePunct w:val="0"/>
        <w:autoSpaceDE/>
        <w:autoSpaceDN/>
        <w:bidi w:val="0"/>
        <w:adjustRightInd/>
        <w:snapToGrid/>
        <w:spacing w:before="0" w:after="0" w:line="360" w:lineRule="auto"/>
        <w:ind w:left="0" w:firstLine="600"/>
        <w:textAlignment w:val="auto"/>
      </w:pPr>
      <w:r>
        <w:rPr>
          <w:rFonts w:ascii="黑体" w:hAnsi="黑体" w:eastAsia="黑体" w:cs="黑体"/>
          <w:spacing w:val="14"/>
          <w:sz w:val="30"/>
          <w:szCs w:val="30"/>
        </w:rPr>
        <w:t>第八条</w:t>
      </w:r>
      <w:r>
        <w:rPr>
          <w:b w:val="0"/>
          <w:bCs w:val="0"/>
          <w:i w:val="0"/>
          <w:iCs w:val="0"/>
          <w:smallCaps w:val="0"/>
          <w:sz w:val="14"/>
          <w:szCs w:val="14"/>
        </w:rPr>
        <w:t>   </w:t>
      </w:r>
      <w:r>
        <w:rPr>
          <w:rFonts w:ascii="黑体" w:hAnsi="黑体" w:eastAsia="黑体" w:cs="黑体"/>
          <w:spacing w:val="14"/>
          <w:sz w:val="30"/>
          <w:szCs w:val="30"/>
        </w:rPr>
        <w:t>其他约定事项</w:t>
      </w:r>
    </w:p>
    <w:p w14:paraId="04E465CE">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560"/>
        <w:textAlignment w:val="auto"/>
      </w:pPr>
      <w:r>
        <w:rPr>
          <w:rFonts w:ascii="仿宋_GB2312" w:hAnsi="仿宋_GB2312" w:eastAsia="仿宋_GB2312" w:cs="仿宋_GB2312"/>
          <w:sz w:val="28"/>
          <w:szCs w:val="28"/>
        </w:rPr>
        <w:t>（1）取样、见证人员应当具备相应工程质量检测知识和能力，经施工单位、监理（建设）单位授权后开展取样、见证工作。</w:t>
      </w:r>
    </w:p>
    <w:p w14:paraId="253D076A">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30"/>
      </w:pPr>
      <w:r>
        <w:rPr>
          <w:rFonts w:ascii="仿宋_GB2312" w:hAnsi="仿宋_GB2312" w:eastAsia="仿宋_GB2312" w:cs="仿宋_GB2312"/>
          <w:sz w:val="28"/>
          <w:szCs w:val="28"/>
        </w:rPr>
        <w:t>（2）工程项目配备取样、见证人员分别不得少于两人，并根据项目建设规模适当增加人员配备。取样、见证人员不得受聘于2个以上的项目和单位，工程项目的取样、见证人员信息及其变更情况应当及时告知工程相应的检测机构和质量监督（技术服务）机构。</w:t>
      </w:r>
    </w:p>
    <w:p w14:paraId="0B1B4216">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30"/>
        <w:rPr>
          <w:rStyle w:val="48"/>
          <w:rFonts w:ascii="仿宋_GB2312" w:hAnsi="仿宋_GB2312" w:eastAsia="仿宋_GB2312" w:cs="仿宋_GB2312"/>
          <w:color w:val="C00000"/>
          <w:sz w:val="28"/>
          <w:szCs w:val="28"/>
        </w:rPr>
      </w:pPr>
      <w:r>
        <w:rPr>
          <w:rFonts w:ascii="仿宋_GB2312" w:hAnsi="仿宋_GB2312" w:eastAsia="仿宋_GB2312" w:cs="仿宋_GB2312"/>
          <w:sz w:val="28"/>
          <w:szCs w:val="28"/>
        </w:rPr>
        <w:t>（3）乙方在检测作业中做好安全防范，防护管理工作，若发生安全事故，</w:t>
      </w:r>
      <w:r>
        <w:rPr>
          <w:rStyle w:val="48"/>
          <w:rFonts w:ascii="仿宋_GB2312" w:hAnsi="仿宋_GB2312" w:eastAsia="仿宋_GB2312" w:cs="仿宋_GB2312"/>
          <w:color w:val="C00000"/>
          <w:sz w:val="28"/>
          <w:szCs w:val="28"/>
        </w:rPr>
        <w:t>由乙方自行处理并承担一切经济责任和法律责任，且甲方不因此承担任何连带责任。</w:t>
      </w:r>
    </w:p>
    <w:p w14:paraId="3F788F36">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30"/>
      </w:pPr>
      <w:r>
        <w:rPr>
          <w:rFonts w:ascii="仿宋_GB2312" w:hAnsi="仿宋_GB2312" w:eastAsia="仿宋_GB2312" w:cs="仿宋_GB2312"/>
          <w:sz w:val="28"/>
          <w:szCs w:val="28"/>
        </w:rPr>
        <w:t>（4）甲方指定的项目联系人</w:t>
      </w:r>
      <w:r>
        <w:rPr>
          <w:rFonts w:ascii="宋体" w:hAnsi="宋体" w:eastAsia="宋体" w:cs="宋体"/>
          <w:sz w:val="27"/>
          <w:szCs w:val="27"/>
        </w:rPr>
        <w:t>：</w:t>
      </w:r>
      <w:r>
        <w:rPr>
          <w:rFonts w:ascii="宋体" w:hAnsi="宋体" w:eastAsia="宋体" w:cs="宋体"/>
          <w:sz w:val="27"/>
          <w:szCs w:val="27"/>
          <w:u w:val="single"/>
        </w:rPr>
        <w:t>          </w:t>
      </w:r>
      <w:r>
        <w:rPr>
          <w:rFonts w:ascii="宋体" w:hAnsi="宋体" w:eastAsia="宋体" w:cs="宋体"/>
          <w:sz w:val="27"/>
          <w:szCs w:val="27"/>
        </w:rPr>
        <w:t>，</w:t>
      </w:r>
      <w:r>
        <w:rPr>
          <w:rFonts w:ascii="仿宋_GB2312" w:hAnsi="仿宋_GB2312" w:eastAsia="仿宋_GB2312" w:cs="仿宋_GB2312"/>
          <w:sz w:val="28"/>
          <w:szCs w:val="28"/>
        </w:rPr>
        <w:t>联系方式：</w:t>
      </w:r>
      <w:r>
        <w:rPr>
          <w:rFonts w:ascii="宋体" w:hAnsi="宋体" w:eastAsia="宋体" w:cs="宋体"/>
          <w:sz w:val="27"/>
          <w:szCs w:val="27"/>
        </w:rPr>
        <w:t> </w:t>
      </w:r>
      <w:r>
        <w:rPr>
          <w:rFonts w:ascii="宋体" w:hAnsi="宋体" w:eastAsia="宋体" w:cs="宋体"/>
          <w:sz w:val="27"/>
          <w:szCs w:val="27"/>
          <w:u w:val="single"/>
        </w:rPr>
        <w:t>        </w:t>
      </w:r>
    </w:p>
    <w:p w14:paraId="1261F282">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pPr>
      <w:r>
        <w:rPr>
          <w:rFonts w:ascii="仿宋_GB2312" w:hAnsi="仿宋_GB2312" w:eastAsia="仿宋_GB2312" w:cs="仿宋_GB2312"/>
          <w:sz w:val="28"/>
          <w:szCs w:val="28"/>
        </w:rPr>
        <w:t>乙方指定的项目联系人</w:t>
      </w:r>
      <w:r>
        <w:rPr>
          <w:rFonts w:ascii="宋体" w:hAnsi="宋体" w:eastAsia="宋体" w:cs="宋体"/>
          <w:sz w:val="27"/>
          <w:szCs w:val="27"/>
        </w:rPr>
        <w:t>：</w:t>
      </w:r>
      <w:r>
        <w:rPr>
          <w:rFonts w:ascii="宋体" w:hAnsi="宋体" w:eastAsia="宋体" w:cs="宋体"/>
          <w:sz w:val="27"/>
          <w:szCs w:val="27"/>
          <w:u w:val="single"/>
        </w:rPr>
        <w:t>          </w:t>
      </w:r>
      <w:r>
        <w:rPr>
          <w:rFonts w:ascii="宋体" w:hAnsi="宋体" w:eastAsia="宋体" w:cs="宋体"/>
          <w:sz w:val="27"/>
          <w:szCs w:val="27"/>
        </w:rPr>
        <w:t>，</w:t>
      </w:r>
      <w:r>
        <w:rPr>
          <w:rFonts w:ascii="仿宋_GB2312" w:hAnsi="仿宋_GB2312" w:eastAsia="仿宋_GB2312" w:cs="仿宋_GB2312"/>
          <w:sz w:val="28"/>
          <w:szCs w:val="28"/>
        </w:rPr>
        <w:t>联系方式</w:t>
      </w:r>
      <w:r>
        <w:rPr>
          <w:rFonts w:ascii="宋体" w:hAnsi="宋体" w:eastAsia="宋体" w:cs="宋体"/>
          <w:sz w:val="27"/>
          <w:szCs w:val="27"/>
        </w:rPr>
        <w:t>； </w:t>
      </w:r>
      <w:r>
        <w:rPr>
          <w:rFonts w:ascii="宋体" w:hAnsi="宋体" w:eastAsia="宋体" w:cs="宋体"/>
          <w:sz w:val="27"/>
          <w:szCs w:val="27"/>
          <w:u w:val="single"/>
        </w:rPr>
        <w:t>                  </w:t>
      </w:r>
      <w:r>
        <w:rPr>
          <w:rFonts w:ascii="宋体" w:hAnsi="宋体" w:eastAsia="宋体" w:cs="宋体"/>
          <w:color w:val="0000FF"/>
          <w:sz w:val="27"/>
          <w:szCs w:val="27"/>
          <w:u w:val="single" w:color="0000FF"/>
        </w:rPr>
        <w:t xml:space="preserve"> </w:t>
      </w:r>
    </w:p>
    <w:p w14:paraId="6B526975">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黑体" w:hAnsi="黑体" w:eastAsia="黑体" w:cs="黑体"/>
          <w:spacing w:val="14"/>
          <w:sz w:val="30"/>
          <w:szCs w:val="30"/>
        </w:rPr>
        <w:t>第九条 争议的解决方式</w:t>
      </w:r>
    </w:p>
    <w:p w14:paraId="44E76D63">
      <w:pPr>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pPr>
      <w:r>
        <w:rPr>
          <w:rStyle w:val="49"/>
          <w:rFonts w:ascii="仿宋_GB2312" w:hAnsi="仿宋_GB2312" w:eastAsia="仿宋_GB2312" w:cs="仿宋_GB2312"/>
          <w:color w:val="C00000"/>
          <w:sz w:val="28"/>
          <w:szCs w:val="28"/>
        </w:rPr>
        <w:t>本合同履行过程中发生争议时，双方当事人应当协商解决。违约方承担守约方为实现债权产生的合理费用（包括但不限于律师费、鉴定费、差旅费）</w:t>
      </w:r>
      <w:r>
        <w:rPr>
          <w:rStyle w:val="49"/>
          <w:rFonts w:hint="eastAsia" w:ascii="仿宋_GB2312" w:hAnsi="仿宋_GB2312" w:eastAsia="仿宋_GB2312" w:cs="仿宋_GB2312"/>
          <w:color w:val="222222"/>
          <w:sz w:val="28"/>
          <w:szCs w:val="28"/>
          <w:lang w:eastAsia="zh-CN"/>
        </w:rPr>
        <w:t>，</w:t>
      </w:r>
      <w:r>
        <w:rPr>
          <w:rFonts w:ascii="仿宋_GB2312" w:hAnsi="仿宋_GB2312" w:eastAsia="仿宋_GB2312" w:cs="仿宋_GB2312"/>
          <w:color w:val="222222"/>
          <w:sz w:val="28"/>
          <w:szCs w:val="28"/>
        </w:rPr>
        <w:t>协商不成的，任何一方可向合同签订地</w:t>
      </w:r>
      <w:r>
        <w:rPr>
          <w:rFonts w:hint="eastAsia" w:ascii="仿宋_GB2312" w:hAnsi="仿宋_GB2312" w:eastAsia="仿宋_GB2312" w:cs="仿宋_GB2312"/>
          <w:color w:val="C00000"/>
          <w:sz w:val="28"/>
          <w:szCs w:val="28"/>
          <w:lang w:eastAsia="zh-CN"/>
        </w:rPr>
        <w:t>伊金霍洛旗</w:t>
      </w:r>
      <w:r>
        <w:rPr>
          <w:rFonts w:ascii="仿宋_GB2312" w:hAnsi="仿宋_GB2312" w:eastAsia="仿宋_GB2312" w:cs="仿宋_GB2312"/>
          <w:color w:val="222222"/>
          <w:sz w:val="28"/>
          <w:szCs w:val="28"/>
        </w:rPr>
        <w:t>人民法院诉讼。</w:t>
      </w:r>
    </w:p>
    <w:p w14:paraId="3E9E4D4B">
      <w:pPr>
        <w:keepNext w:val="0"/>
        <w:keepLines w:val="0"/>
        <w:pageBreakBefore w:val="0"/>
        <w:kinsoku/>
        <w:wordWrap/>
        <w:overflowPunct/>
        <w:topLinePunct w:val="0"/>
        <w:autoSpaceDE/>
        <w:autoSpaceDN/>
        <w:bidi w:val="0"/>
        <w:adjustRightInd/>
        <w:snapToGrid/>
        <w:spacing w:before="0" w:after="0" w:line="360" w:lineRule="auto"/>
        <w:ind w:firstLine="560" w:firstLineChars="200"/>
        <w:textAlignment w:val="auto"/>
        <w:rPr>
          <w:rStyle w:val="49"/>
          <w:rFonts w:ascii="仿宋_GB2312" w:hAnsi="仿宋_GB2312" w:eastAsia="仿宋_GB2312" w:cs="仿宋_GB2312"/>
          <w:color w:val="C00000"/>
          <w:sz w:val="28"/>
          <w:szCs w:val="28"/>
        </w:rPr>
      </w:pPr>
      <w:r>
        <w:rPr>
          <w:rStyle w:val="49"/>
          <w:rFonts w:ascii="仿宋_GB2312" w:hAnsi="仿宋_GB2312" w:eastAsia="仿宋_GB2312" w:cs="仿宋_GB2312"/>
          <w:color w:val="C00000"/>
          <w:sz w:val="28"/>
          <w:szCs w:val="28"/>
        </w:rPr>
        <w:t>诉讼期间除争议条款外，其他条款仍应继续履行。</w:t>
      </w:r>
    </w:p>
    <w:p w14:paraId="5B36B3A3">
      <w:pPr>
        <w:keepNext w:val="0"/>
        <w:keepLines w:val="0"/>
        <w:pageBreakBefore w:val="0"/>
        <w:kinsoku/>
        <w:wordWrap/>
        <w:overflowPunct/>
        <w:topLinePunct w:val="0"/>
        <w:autoSpaceDE/>
        <w:autoSpaceDN/>
        <w:bidi w:val="0"/>
        <w:adjustRightInd/>
        <w:snapToGrid/>
        <w:spacing w:before="210" w:after="210" w:line="360" w:lineRule="auto"/>
        <w:ind w:firstLine="420" w:firstLineChars="200"/>
        <w:textAlignment w:val="auto"/>
        <w:rPr>
          <w:color w:val="C00000"/>
        </w:rPr>
      </w:pPr>
    </w:p>
    <w:p w14:paraId="139DE586">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黑体" w:hAnsi="黑体" w:eastAsia="黑体" w:cs="黑体"/>
          <w:spacing w:val="14"/>
          <w:sz w:val="30"/>
          <w:szCs w:val="30"/>
        </w:rPr>
        <w:t>第十条 附则</w:t>
      </w:r>
    </w:p>
    <w:p w14:paraId="69538EB0">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color w:val="222222"/>
          <w:sz w:val="28"/>
          <w:szCs w:val="28"/>
        </w:rPr>
        <w:t>（一）本合同一式</w:t>
      </w:r>
      <w:r>
        <w:rPr>
          <w:rFonts w:hint="eastAsia" w:ascii="仿宋_GB2312" w:hAnsi="仿宋_GB2312" w:eastAsia="仿宋_GB2312" w:cs="仿宋_GB2312"/>
          <w:color w:val="222222"/>
          <w:sz w:val="28"/>
          <w:szCs w:val="28"/>
          <w:u w:val="single" w:color="222222"/>
          <w:lang w:val="en-US" w:eastAsia="zh-CN"/>
        </w:rPr>
        <w:t>陆</w:t>
      </w:r>
      <w:r>
        <w:rPr>
          <w:rFonts w:ascii="仿宋_GB2312" w:hAnsi="仿宋_GB2312" w:eastAsia="仿宋_GB2312" w:cs="仿宋_GB2312"/>
          <w:color w:val="222222"/>
          <w:sz w:val="28"/>
          <w:szCs w:val="28"/>
        </w:rPr>
        <w:t>份，甲方执</w:t>
      </w:r>
      <w:r>
        <w:rPr>
          <w:rFonts w:ascii="仿宋_GB2312" w:hAnsi="仿宋_GB2312" w:eastAsia="仿宋_GB2312" w:cs="仿宋_GB2312"/>
          <w:color w:val="222222"/>
          <w:sz w:val="28"/>
          <w:szCs w:val="28"/>
          <w:u w:val="single" w:color="222222"/>
        </w:rPr>
        <w:t> </w:t>
      </w:r>
      <w:r>
        <w:rPr>
          <w:rFonts w:hint="eastAsia" w:ascii="仿宋_GB2312" w:hAnsi="仿宋_GB2312" w:eastAsia="仿宋_GB2312" w:cs="仿宋_GB2312"/>
          <w:color w:val="222222"/>
          <w:sz w:val="28"/>
          <w:szCs w:val="28"/>
          <w:u w:val="single" w:color="222222"/>
          <w:lang w:val="en-US" w:eastAsia="zh-CN"/>
        </w:rPr>
        <w:t>叁</w:t>
      </w:r>
      <w:r>
        <w:rPr>
          <w:rFonts w:ascii="仿宋_GB2312" w:hAnsi="仿宋_GB2312" w:eastAsia="仿宋_GB2312" w:cs="仿宋_GB2312"/>
          <w:color w:val="222222"/>
          <w:sz w:val="28"/>
          <w:szCs w:val="28"/>
          <w:u w:val="single" w:color="222222"/>
        </w:rPr>
        <w:t> </w:t>
      </w:r>
      <w:r>
        <w:rPr>
          <w:rFonts w:ascii="仿宋_GB2312" w:hAnsi="仿宋_GB2312" w:eastAsia="仿宋_GB2312" w:cs="仿宋_GB2312"/>
          <w:color w:val="222222"/>
          <w:sz w:val="28"/>
          <w:szCs w:val="28"/>
        </w:rPr>
        <w:t>份，乙方执</w:t>
      </w:r>
      <w:r>
        <w:rPr>
          <w:rFonts w:hint="eastAsia" w:ascii="仿宋_GB2312" w:hAnsi="仿宋_GB2312" w:eastAsia="仿宋_GB2312" w:cs="仿宋_GB2312"/>
          <w:color w:val="222222"/>
          <w:sz w:val="28"/>
          <w:szCs w:val="28"/>
          <w:u w:val="single" w:color="222222"/>
          <w:lang w:val="en-US" w:eastAsia="zh-CN"/>
        </w:rPr>
        <w:t>叁</w:t>
      </w:r>
      <w:r>
        <w:rPr>
          <w:rFonts w:ascii="仿宋_GB2312" w:hAnsi="仿宋_GB2312" w:eastAsia="仿宋_GB2312" w:cs="仿宋_GB2312"/>
          <w:color w:val="222222"/>
          <w:sz w:val="28"/>
          <w:szCs w:val="28"/>
        </w:rPr>
        <w:t>份，具有同等法律效力。</w:t>
      </w:r>
    </w:p>
    <w:p w14:paraId="7FA60785">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color w:val="222222"/>
          <w:sz w:val="28"/>
          <w:szCs w:val="28"/>
        </w:rPr>
        <w:t>（二）本合同经双方当事人签字或者盖章后生效。</w:t>
      </w:r>
    </w:p>
    <w:p w14:paraId="20249D4C">
      <w:pPr>
        <w:keepNext w:val="0"/>
        <w:keepLines w:val="0"/>
        <w:pageBreakBefore w:val="0"/>
        <w:widowControl/>
        <w:kinsoku/>
        <w:wordWrap/>
        <w:overflowPunct/>
        <w:topLinePunct w:val="0"/>
        <w:autoSpaceDE/>
        <w:autoSpaceDN/>
        <w:bidi w:val="0"/>
        <w:adjustRightInd/>
        <w:snapToGrid/>
        <w:spacing w:before="0" w:after="0" w:line="360" w:lineRule="auto"/>
        <w:ind w:firstLine="560"/>
      </w:pPr>
      <w:r>
        <w:rPr>
          <w:rFonts w:ascii="仿宋_GB2312" w:hAnsi="仿宋_GB2312" w:eastAsia="仿宋_GB2312" w:cs="仿宋_GB2312"/>
          <w:color w:val="222222"/>
          <w:sz w:val="28"/>
          <w:szCs w:val="28"/>
        </w:rPr>
        <w:t>（三）未尽事宜，由双方协商签订补充合同。</w:t>
      </w:r>
    </w:p>
    <w:p w14:paraId="6D7CEE8E">
      <w:pPr>
        <w:keepNext w:val="0"/>
        <w:keepLines w:val="0"/>
        <w:pageBreakBefore w:val="0"/>
        <w:kinsoku/>
        <w:wordWrap/>
        <w:overflowPunct/>
        <w:topLinePunct w:val="0"/>
        <w:autoSpaceDE/>
        <w:autoSpaceDN/>
        <w:bidi w:val="0"/>
        <w:adjustRightInd/>
        <w:snapToGrid/>
        <w:spacing w:before="210" w:after="210" w:line="360" w:lineRule="auto"/>
      </w:pPr>
      <w:r>
        <w:rPr>
          <w:rStyle w:val="51"/>
          <w:rFonts w:ascii="仿宋_GB2312" w:hAnsi="仿宋_GB2312" w:eastAsia="仿宋_GB2312" w:cs="仿宋_GB2312"/>
          <w:color w:val="222222"/>
          <w:sz w:val="28"/>
          <w:szCs w:val="28"/>
        </w:rPr>
        <w:t>         </w:t>
      </w:r>
    </w:p>
    <w:p w14:paraId="5448CF44">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pPr>
      <w:r>
        <w:rPr>
          <w:rFonts w:ascii="仿宋_GB2312" w:hAnsi="仿宋_GB2312" w:eastAsia="仿宋_GB2312" w:cs="仿宋_GB2312"/>
          <w:color w:val="222222"/>
          <w:sz w:val="30"/>
          <w:szCs w:val="30"/>
        </w:rPr>
        <w:t> </w:t>
      </w:r>
    </w:p>
    <w:p w14:paraId="2EC005F3">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甲方 （盖章）：</w:t>
      </w:r>
      <w:r>
        <w:rPr>
          <w:rFonts w:ascii="楷体" w:hAnsi="楷体" w:eastAsia="楷体" w:cs="楷体"/>
          <w:color w:val="222222"/>
          <w:sz w:val="30"/>
          <w:szCs w:val="30"/>
          <w:u w:val="single" w:color="222222"/>
        </w:rPr>
        <w:t>  </w:t>
      </w:r>
      <w:r>
        <w:rPr>
          <w:rFonts w:ascii="楷体_GB2312" w:hAnsi="楷体_GB2312" w:eastAsia="楷体_GB2312" w:cs="楷体_GB2312"/>
          <w:sz w:val="30"/>
          <w:szCs w:val="30"/>
          <w:u w:val="single"/>
        </w:rPr>
        <w:t>               </w:t>
      </w:r>
      <w:r>
        <w:rPr>
          <w:rFonts w:ascii="楷体" w:hAnsi="楷体" w:eastAsia="楷体" w:cs="楷体"/>
          <w:color w:val="222222"/>
          <w:sz w:val="30"/>
          <w:szCs w:val="30"/>
          <w:u w:val="single" w:color="222222"/>
        </w:rPr>
        <w:t>             </w:t>
      </w:r>
    </w:p>
    <w:p w14:paraId="60003965">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pPr>
      <w:r>
        <w:rPr>
          <w:rFonts w:ascii="楷体" w:hAnsi="楷体" w:eastAsia="楷体" w:cs="楷体"/>
          <w:color w:val="222222"/>
          <w:sz w:val="30"/>
          <w:szCs w:val="30"/>
        </w:rPr>
        <w:t> </w:t>
      </w:r>
    </w:p>
    <w:p w14:paraId="1B5DA729">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法定代表人或授权委托人（签字或盖章）：</w:t>
      </w:r>
      <w:r>
        <w:rPr>
          <w:rFonts w:ascii="楷体" w:hAnsi="楷体" w:eastAsia="楷体" w:cs="楷体"/>
          <w:color w:val="222222"/>
          <w:sz w:val="30"/>
          <w:szCs w:val="30"/>
          <w:u w:val="single" w:color="222222"/>
        </w:rPr>
        <w:t>             </w:t>
      </w:r>
      <w:r>
        <w:rPr>
          <w:rFonts w:ascii="楷体" w:hAnsi="楷体" w:eastAsia="楷体" w:cs="楷体"/>
          <w:color w:val="222222"/>
          <w:sz w:val="30"/>
          <w:szCs w:val="30"/>
        </w:rPr>
        <w:t xml:space="preserve"> </w:t>
      </w:r>
    </w:p>
    <w:p w14:paraId="3798BCED">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6B25135D">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联系电话：</w:t>
      </w:r>
      <w:r>
        <w:rPr>
          <w:rFonts w:ascii="楷体" w:hAnsi="楷体" w:eastAsia="楷体" w:cs="楷体"/>
          <w:color w:val="222222"/>
          <w:sz w:val="30"/>
          <w:szCs w:val="30"/>
          <w:u w:val="single" w:color="222222"/>
        </w:rPr>
        <w:t>                     </w:t>
      </w:r>
      <w:r>
        <w:rPr>
          <w:rFonts w:ascii="楷体" w:hAnsi="楷体" w:eastAsia="楷体" w:cs="楷体"/>
          <w:color w:val="222222"/>
          <w:sz w:val="30"/>
          <w:szCs w:val="30"/>
        </w:rPr>
        <w:t>              </w:t>
      </w:r>
    </w:p>
    <w:p w14:paraId="04D2035E">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114CD967">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签订日期：</w:t>
      </w:r>
      <w:r>
        <w:rPr>
          <w:rFonts w:ascii="楷体" w:hAnsi="楷体" w:eastAsia="楷体" w:cs="楷体"/>
          <w:color w:val="222222"/>
          <w:sz w:val="30"/>
          <w:szCs w:val="30"/>
          <w:u w:val="single" w:color="222222"/>
        </w:rPr>
        <w:t>                     </w:t>
      </w:r>
      <w:r>
        <w:rPr>
          <w:rFonts w:ascii="楷体" w:hAnsi="楷体" w:eastAsia="楷体" w:cs="楷体"/>
          <w:color w:val="222222"/>
          <w:sz w:val="30"/>
          <w:szCs w:val="30"/>
        </w:rPr>
        <w:t>  </w:t>
      </w:r>
    </w:p>
    <w:p w14:paraId="1375FEE7">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pPr>
      <w:r>
        <w:rPr>
          <w:rFonts w:ascii="仿宋_GB2312" w:hAnsi="仿宋_GB2312" w:eastAsia="仿宋_GB2312" w:cs="仿宋_GB2312"/>
          <w:color w:val="222222"/>
          <w:sz w:val="30"/>
          <w:szCs w:val="30"/>
        </w:rPr>
        <w:t> </w:t>
      </w:r>
    </w:p>
    <w:p w14:paraId="76236553">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pPr>
      <w:r>
        <w:rPr>
          <w:rFonts w:ascii="仿宋_GB2312" w:hAnsi="仿宋_GB2312" w:eastAsia="仿宋_GB2312" w:cs="仿宋_GB2312"/>
          <w:color w:val="222222"/>
          <w:sz w:val="30"/>
          <w:szCs w:val="30"/>
        </w:rPr>
        <w:t> </w:t>
      </w:r>
    </w:p>
    <w:p w14:paraId="25909E3B">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39EE960C">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61FFDC89">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65768562">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乙方 （盖章）： </w:t>
      </w:r>
      <w:r>
        <w:rPr>
          <w:rFonts w:ascii="楷体" w:hAnsi="楷体" w:eastAsia="楷体" w:cs="楷体"/>
          <w:color w:val="222222"/>
          <w:sz w:val="30"/>
          <w:szCs w:val="30"/>
          <w:u w:val="single" w:color="222222"/>
        </w:rPr>
        <w:t>                           </w:t>
      </w:r>
    </w:p>
    <w:p w14:paraId="565D90A0">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pPr>
      <w:r>
        <w:rPr>
          <w:rFonts w:ascii="楷体" w:hAnsi="楷体" w:eastAsia="楷体" w:cs="楷体"/>
          <w:color w:val="222222"/>
          <w:sz w:val="30"/>
          <w:szCs w:val="30"/>
        </w:rPr>
        <w:t> </w:t>
      </w:r>
    </w:p>
    <w:p w14:paraId="79717AA3">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799532EB">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法定代表人或授权委托人（签字或盖章）：</w:t>
      </w:r>
      <w:r>
        <w:rPr>
          <w:rFonts w:ascii="楷体" w:hAnsi="楷体" w:eastAsia="楷体" w:cs="楷体"/>
          <w:color w:val="222222"/>
          <w:sz w:val="30"/>
          <w:szCs w:val="30"/>
          <w:u w:val="single" w:color="222222"/>
        </w:rPr>
        <w:t>             </w:t>
      </w:r>
      <w:r>
        <w:rPr>
          <w:rFonts w:ascii="楷体" w:hAnsi="楷体" w:eastAsia="楷体" w:cs="楷体"/>
          <w:color w:val="222222"/>
          <w:sz w:val="30"/>
          <w:szCs w:val="30"/>
        </w:rPr>
        <w:t xml:space="preserve"> </w:t>
      </w:r>
    </w:p>
    <w:p w14:paraId="49ADA30F">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1116A443">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联系电话：</w:t>
      </w:r>
      <w:r>
        <w:rPr>
          <w:rFonts w:ascii="楷体" w:hAnsi="楷体" w:eastAsia="楷体" w:cs="楷体"/>
          <w:color w:val="222222"/>
          <w:sz w:val="30"/>
          <w:szCs w:val="30"/>
          <w:u w:val="single" w:color="222222"/>
        </w:rPr>
        <w:t>                    </w:t>
      </w:r>
      <w:r>
        <w:rPr>
          <w:rFonts w:ascii="仿宋_GB2312" w:hAnsi="仿宋_GB2312" w:eastAsia="仿宋_GB2312" w:cs="仿宋_GB2312"/>
          <w:color w:val="222222"/>
          <w:sz w:val="30"/>
          <w:szCs w:val="30"/>
          <w:u w:val="single" w:color="222222"/>
        </w:rPr>
        <w:t xml:space="preserve"> </w:t>
      </w:r>
      <w:r>
        <w:rPr>
          <w:rFonts w:ascii="仿宋_GB2312" w:hAnsi="仿宋_GB2312" w:eastAsia="仿宋_GB2312" w:cs="仿宋_GB2312"/>
          <w:color w:val="222222"/>
          <w:sz w:val="30"/>
          <w:szCs w:val="30"/>
        </w:rPr>
        <w:t>              </w:t>
      </w:r>
    </w:p>
    <w:p w14:paraId="77CC1FD3">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 </w:t>
      </w:r>
    </w:p>
    <w:p w14:paraId="3D4F5A4F">
      <w:pPr>
        <w:keepNext w:val="0"/>
        <w:keepLines w:val="0"/>
        <w:pageBreakBefore w:val="0"/>
        <w:widowControl/>
        <w:shd w:val="clear" w:color="auto" w:fill="FFFFFF"/>
        <w:kinsoku/>
        <w:wordWrap/>
        <w:overflowPunct/>
        <w:topLinePunct w:val="0"/>
        <w:autoSpaceDE/>
        <w:autoSpaceDN/>
        <w:bidi w:val="0"/>
        <w:adjustRightInd/>
        <w:snapToGrid/>
        <w:spacing w:before="0" w:after="0" w:line="360" w:lineRule="auto"/>
        <w:ind w:firstLine="600"/>
      </w:pPr>
      <w:r>
        <w:rPr>
          <w:rFonts w:ascii="楷体" w:hAnsi="楷体" w:eastAsia="楷体" w:cs="楷体"/>
          <w:color w:val="222222"/>
          <w:sz w:val="30"/>
          <w:szCs w:val="30"/>
        </w:rPr>
        <w:t>签订日期：</w:t>
      </w:r>
      <w:r>
        <w:rPr>
          <w:rFonts w:ascii="楷体" w:hAnsi="楷体" w:eastAsia="楷体" w:cs="楷体"/>
          <w:color w:val="222222"/>
          <w:sz w:val="30"/>
          <w:szCs w:val="30"/>
          <w:u w:val="single" w:color="222222"/>
        </w:rPr>
        <w:t>                     </w:t>
      </w:r>
      <w:r>
        <w:rPr>
          <w:rFonts w:ascii="楷体" w:hAnsi="楷体" w:eastAsia="楷体" w:cs="楷体"/>
          <w:color w:val="222222"/>
          <w:sz w:val="30"/>
          <w:szCs w:val="30"/>
        </w:rPr>
        <w:t>                      </w:t>
      </w:r>
      <w:r>
        <w:rPr>
          <w:rFonts w:ascii="宋体" w:hAnsi="宋体" w:eastAsia="宋体" w:cs="宋体"/>
          <w:color w:val="222222"/>
          <w:sz w:val="30"/>
          <w:szCs w:val="30"/>
        </w:rPr>
        <w:t xml:space="preserve">   </w:t>
      </w:r>
    </w:p>
    <w:sectPr>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8"/>
      <w:numFmt w:val="chineseCounting"/>
      <w:lvlText w:val="第%1条"/>
      <w:lvlJc w:val="left"/>
      <w:pPr>
        <w:ind w:left="0" w:firstLine="0"/>
      </w:pPr>
      <w:rPr>
        <w:rFonts w:ascii="黑体" w:hAnsi="黑体" w:eastAsia="黑体" w:cs="黑体"/>
        <w:spacing w:val="14"/>
        <w:sz w:val="30"/>
        <w:szCs w:val="30"/>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8"/>
  <w:documentProtection w:enforcement="0"/>
  <w:defaultTabStop w:val="7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FF7C04"/>
    <w:rsid w:val="162133F4"/>
    <w:rsid w:val="204B2831"/>
    <w:rsid w:val="21A6024F"/>
    <w:rsid w:val="2E351DDE"/>
    <w:rsid w:val="315076E8"/>
    <w:rsid w:val="3B951B70"/>
    <w:rsid w:val="42C83582"/>
    <w:rsid w:val="4DFD3EE7"/>
    <w:rsid w:val="4FBD1F95"/>
    <w:rsid w:val="4FDA6F85"/>
    <w:rsid w:val="6A196250"/>
    <w:rsid w:val="6FC74480"/>
    <w:rsid w:val="6FD10522"/>
    <w:rsid w:val="79BE45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imes New Roman" w:cs="Times New Roman"/>
      <w:sz w:val="21"/>
      <w:szCs w:val="21"/>
      <w:lang w:val="en-US" w:eastAsia="en-US" w:bidi="ar-SA"/>
    </w:rPr>
  </w:style>
  <w:style w:type="paragraph" w:styleId="2">
    <w:name w:val="heading 1"/>
    <w:basedOn w:val="1"/>
    <w:next w:val="1"/>
    <w:link w:val="13"/>
    <w:qFormat/>
    <w:uiPriority w:val="9"/>
    <w:pPr>
      <w:keepNext/>
      <w:keepLines/>
      <w:spacing w:before="240" w:after="0"/>
      <w:outlineLvl w:val="0"/>
    </w:pPr>
    <w:rPr>
      <w:rFonts w:ascii="Times New Roman" w:hAnsi="Times New Roman" w:eastAsia="Times New Roman" w:cs="Times New Roman"/>
      <w:b/>
      <w:bCs/>
      <w:color w:val="2F5496"/>
      <w:kern w:val="36"/>
      <w:sz w:val="48"/>
      <w:szCs w:val="48"/>
    </w:rPr>
  </w:style>
  <w:style w:type="paragraph" w:styleId="3">
    <w:name w:val="heading 2"/>
    <w:basedOn w:val="1"/>
    <w:next w:val="1"/>
    <w:link w:val="14"/>
    <w:qFormat/>
    <w:uiPriority w:val="9"/>
    <w:pPr>
      <w:keepNext/>
      <w:keepLines/>
      <w:spacing w:before="40" w:after="0"/>
      <w:outlineLvl w:val="1"/>
    </w:pPr>
    <w:rPr>
      <w:rFonts w:ascii="Times New Roman" w:hAnsi="Times New Roman" w:eastAsia="Times New Roman" w:cs="Times New Roman"/>
      <w:b/>
      <w:bCs/>
      <w:color w:val="2F5496"/>
      <w:sz w:val="36"/>
      <w:szCs w:val="36"/>
    </w:rPr>
  </w:style>
  <w:style w:type="paragraph" w:styleId="4">
    <w:name w:val="heading 3"/>
    <w:basedOn w:val="1"/>
    <w:next w:val="1"/>
    <w:link w:val="15"/>
    <w:qFormat/>
    <w:uiPriority w:val="9"/>
    <w:pPr>
      <w:keepNext/>
      <w:keepLines/>
      <w:spacing w:before="40" w:after="0"/>
      <w:outlineLvl w:val="2"/>
    </w:pPr>
    <w:rPr>
      <w:rFonts w:ascii="Times New Roman" w:hAnsi="Times New Roman" w:eastAsia="Times New Roman" w:cs="Times New Roman"/>
      <w:b/>
      <w:bCs/>
      <w:color w:val="1F3763"/>
      <w:sz w:val="28"/>
      <w:szCs w:val="28"/>
    </w:rPr>
  </w:style>
  <w:style w:type="paragraph" w:styleId="5">
    <w:name w:val="heading 4"/>
    <w:basedOn w:val="1"/>
    <w:next w:val="1"/>
    <w:link w:val="16"/>
    <w:qFormat/>
    <w:uiPriority w:val="9"/>
    <w:pPr>
      <w:keepNext/>
      <w:keepLines/>
      <w:spacing w:before="40" w:after="0"/>
      <w:outlineLvl w:val="3"/>
    </w:pPr>
    <w:rPr>
      <w:rFonts w:ascii="Times New Roman" w:hAnsi="Times New Roman" w:eastAsia="Times New Roman" w:cs="Times New Roman"/>
      <w:b/>
      <w:bCs/>
      <w:iCs/>
      <w:color w:val="2F5496"/>
      <w:sz w:val="24"/>
      <w:szCs w:val="24"/>
    </w:rPr>
  </w:style>
  <w:style w:type="paragraph" w:styleId="6">
    <w:name w:val="heading 5"/>
    <w:basedOn w:val="1"/>
    <w:next w:val="1"/>
    <w:link w:val="17"/>
    <w:qFormat/>
    <w:uiPriority w:val="9"/>
    <w:pPr>
      <w:keepNext/>
      <w:keepLines/>
      <w:spacing w:before="40" w:after="0"/>
      <w:outlineLvl w:val="4"/>
    </w:pPr>
    <w:rPr>
      <w:rFonts w:ascii="Times New Roman" w:hAnsi="Times New Roman" w:eastAsia="Times New Roman" w:cs="Times New Roman"/>
      <w:b/>
      <w:bCs/>
      <w:color w:val="2F5496"/>
      <w:sz w:val="20"/>
      <w:szCs w:val="20"/>
    </w:rPr>
  </w:style>
  <w:style w:type="paragraph" w:styleId="7">
    <w:name w:val="heading 6"/>
    <w:basedOn w:val="1"/>
    <w:next w:val="1"/>
    <w:link w:val="18"/>
    <w:qFormat/>
    <w:uiPriority w:val="9"/>
    <w:pPr>
      <w:keepNext/>
      <w:keepLines/>
      <w:spacing w:before="40" w:after="0"/>
      <w:outlineLvl w:val="5"/>
    </w:pPr>
    <w:rPr>
      <w:rFonts w:ascii="Times New Roman" w:hAnsi="Times New Roman" w:eastAsia="Times New Roman" w:cs="Times New Roman"/>
      <w:b/>
      <w:bCs/>
      <w:color w:val="1F3763"/>
      <w:sz w:val="16"/>
      <w:szCs w:val="16"/>
    </w:rPr>
  </w:style>
  <w:style w:type="character" w:default="1" w:styleId="11">
    <w:name w:val="Default Paragraph Font"/>
    <w:semiHidden/>
    <w:qFormat/>
    <w:uiPriority w:val="0"/>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semiHidden/>
    <w:unhideWhenUsed/>
    <w:qFormat/>
    <w:uiPriority w:val="99"/>
    <w:pPr>
      <w:jc w:val="left"/>
    </w:pPr>
  </w:style>
  <w:style w:type="paragraph" w:styleId="9">
    <w:name w:val="Normal (Web)"/>
    <w:unhideWhenUsed/>
    <w:qFormat/>
    <w:uiPriority w:val="99"/>
    <w:pPr>
      <w:spacing w:before="100" w:beforeAutospacing="1" w:after="100" w:afterAutospacing="1"/>
    </w:pPr>
    <w:rPr>
      <w:rFonts w:ascii="宋体" w:hAnsi="宋体" w:eastAsia="宋体" w:cs="宋体"/>
      <w:sz w:val="24"/>
      <w:szCs w:val="24"/>
      <w:lang w:val="en-US" w:eastAsia="zh-CN" w:bidi="ar-SA"/>
    </w:rPr>
  </w:style>
  <w:style w:type="character" w:styleId="12">
    <w:name w:val="annotation reference"/>
    <w:basedOn w:val="11"/>
    <w:qFormat/>
    <w:uiPriority w:val="99"/>
    <w:rPr>
      <w:sz w:val="16"/>
      <w:szCs w:val="16"/>
    </w:rPr>
  </w:style>
  <w:style w:type="character" w:customStyle="1" w:styleId="13">
    <w:name w:val="Heading 1 Char"/>
    <w:basedOn w:val="11"/>
    <w:link w:val="2"/>
    <w:qFormat/>
    <w:uiPriority w:val="9"/>
    <w:rPr>
      <w:rFonts w:ascii="Calibri Light" w:hAnsi="Calibri Light" w:eastAsia="Times New Roman" w:cs="Times New Roman"/>
      <w:color w:val="2F5496"/>
      <w:sz w:val="32"/>
      <w:szCs w:val="32"/>
    </w:rPr>
  </w:style>
  <w:style w:type="character" w:customStyle="1" w:styleId="14">
    <w:name w:val="Heading 2 Char"/>
    <w:basedOn w:val="11"/>
    <w:link w:val="3"/>
    <w:qFormat/>
    <w:uiPriority w:val="9"/>
    <w:rPr>
      <w:rFonts w:ascii="Calibri Light" w:hAnsi="Calibri Light" w:eastAsia="Times New Roman" w:cs="Times New Roman"/>
      <w:color w:val="2F5496"/>
      <w:sz w:val="26"/>
      <w:szCs w:val="26"/>
    </w:rPr>
  </w:style>
  <w:style w:type="character" w:customStyle="1" w:styleId="15">
    <w:name w:val="Heading 3 Char"/>
    <w:basedOn w:val="11"/>
    <w:link w:val="4"/>
    <w:qFormat/>
    <w:uiPriority w:val="9"/>
    <w:rPr>
      <w:rFonts w:ascii="Calibri Light" w:hAnsi="Calibri Light" w:eastAsia="Times New Roman" w:cs="Times New Roman"/>
      <w:color w:val="1F3763"/>
      <w:sz w:val="24"/>
      <w:szCs w:val="24"/>
    </w:rPr>
  </w:style>
  <w:style w:type="character" w:customStyle="1" w:styleId="16">
    <w:name w:val="Heading 4 Char"/>
    <w:basedOn w:val="11"/>
    <w:link w:val="5"/>
    <w:qFormat/>
    <w:uiPriority w:val="9"/>
    <w:rPr>
      <w:rFonts w:ascii="Calibri Light" w:hAnsi="Calibri Light" w:eastAsia="Times New Roman" w:cs="Times New Roman"/>
      <w:i/>
      <w:iCs/>
      <w:color w:val="2F5496"/>
    </w:rPr>
  </w:style>
  <w:style w:type="character" w:customStyle="1" w:styleId="17">
    <w:name w:val="Heading 5 Char"/>
    <w:basedOn w:val="11"/>
    <w:link w:val="6"/>
    <w:qFormat/>
    <w:uiPriority w:val="9"/>
    <w:rPr>
      <w:rFonts w:ascii="Calibri Light" w:hAnsi="Calibri Light" w:eastAsia="Times New Roman" w:cs="Times New Roman"/>
      <w:color w:val="2F5496"/>
    </w:rPr>
  </w:style>
  <w:style w:type="character" w:customStyle="1" w:styleId="18">
    <w:name w:val="Heading 6 Char"/>
    <w:basedOn w:val="11"/>
    <w:link w:val="7"/>
    <w:qFormat/>
    <w:uiPriority w:val="9"/>
    <w:rPr>
      <w:rFonts w:ascii="Calibri Light" w:hAnsi="Calibri Light" w:eastAsia="Times New Roman" w:cs="Times New Roman"/>
      <w:color w:val="1F3763"/>
    </w:rPr>
  </w:style>
  <w:style w:type="character" w:customStyle="1" w:styleId="19">
    <w:name w:val="contractReviewCommentRevision_6eab4b26a84d4e8eb8179023be0e7c06"/>
    <w:basedOn w:val="11"/>
    <w:qFormat/>
    <w:uiPriority w:val="0"/>
  </w:style>
  <w:style w:type="character" w:customStyle="1" w:styleId="20">
    <w:name w:val="contractReviewCommentRevision_566487c0cc1145379fccf98852f89d4a"/>
    <w:basedOn w:val="11"/>
    <w:qFormat/>
    <w:uiPriority w:val="0"/>
  </w:style>
  <w:style w:type="character" w:customStyle="1" w:styleId="21">
    <w:name w:val="contractReviewCommentRevision_69c125db6f994ac1bae7e305fef380d9"/>
    <w:basedOn w:val="11"/>
    <w:qFormat/>
    <w:uiPriority w:val="0"/>
  </w:style>
  <w:style w:type="character" w:customStyle="1" w:styleId="22">
    <w:name w:val="contractReviewCommentRevision_133ad63f60fe4edca4e52fd108c06f2e"/>
    <w:basedOn w:val="11"/>
    <w:qFormat/>
    <w:uiPriority w:val="0"/>
  </w:style>
  <w:style w:type="character" w:customStyle="1" w:styleId="23">
    <w:name w:val="contractReviewCommentRevision_d127c6a018294070b2dcd0445f63c010"/>
    <w:basedOn w:val="11"/>
    <w:qFormat/>
    <w:uiPriority w:val="0"/>
  </w:style>
  <w:style w:type="character" w:customStyle="1" w:styleId="24">
    <w:name w:val="contractReviewCommentRevision_7a3334b4d15043b79491e5ba3259116e"/>
    <w:basedOn w:val="11"/>
    <w:qFormat/>
    <w:uiPriority w:val="0"/>
  </w:style>
  <w:style w:type="character" w:customStyle="1" w:styleId="25">
    <w:name w:val="contractReviewCommentRevision_a7dd32d5099c4bf3a67d6a8a02e9598c"/>
    <w:basedOn w:val="11"/>
    <w:qFormat/>
    <w:uiPriority w:val="0"/>
  </w:style>
  <w:style w:type="character" w:customStyle="1" w:styleId="26">
    <w:name w:val="contractReviewCommentRevision_b0215a4b7102450f95f429299e8eb023"/>
    <w:basedOn w:val="11"/>
    <w:qFormat/>
    <w:uiPriority w:val="0"/>
  </w:style>
  <w:style w:type="character" w:customStyle="1" w:styleId="27">
    <w:name w:val="contractReviewCommentRevision_06e3c39b78a14bd5b44914b69874995a"/>
    <w:basedOn w:val="11"/>
    <w:qFormat/>
    <w:uiPriority w:val="0"/>
  </w:style>
  <w:style w:type="character" w:customStyle="1" w:styleId="28">
    <w:name w:val="contractReviewCommentRevision_15c6ec4f13a642c8b71675101a46ab0c"/>
    <w:basedOn w:val="11"/>
    <w:qFormat/>
    <w:uiPriority w:val="0"/>
  </w:style>
  <w:style w:type="character" w:customStyle="1" w:styleId="29">
    <w:name w:val="contractReviewCommentRevision_98f825f09d5d4b1799114a84b36d454c"/>
    <w:basedOn w:val="11"/>
    <w:qFormat/>
    <w:uiPriority w:val="0"/>
  </w:style>
  <w:style w:type="character" w:customStyle="1" w:styleId="30">
    <w:name w:val="contractReviewCommentRevision_0d1f09c745694977954c6675fda3c8d7"/>
    <w:basedOn w:val="11"/>
    <w:qFormat/>
    <w:uiPriority w:val="0"/>
  </w:style>
  <w:style w:type="character" w:customStyle="1" w:styleId="31">
    <w:name w:val="contractReviewCommentRevision_929d1ccb686d411b8dbce7d9b86c4273"/>
    <w:basedOn w:val="11"/>
    <w:qFormat/>
    <w:uiPriority w:val="0"/>
  </w:style>
  <w:style w:type="character" w:customStyle="1" w:styleId="32">
    <w:name w:val="contractReviewCommentRevision_c791f8c0fac5467abed63cb1c66d279e"/>
    <w:basedOn w:val="11"/>
    <w:qFormat/>
    <w:uiPriority w:val="0"/>
  </w:style>
  <w:style w:type="character" w:customStyle="1" w:styleId="33">
    <w:name w:val="contractReviewCommentRevision_fa14b715134945ff804cb3458893d325"/>
    <w:basedOn w:val="11"/>
    <w:qFormat/>
    <w:uiPriority w:val="0"/>
  </w:style>
  <w:style w:type="character" w:customStyle="1" w:styleId="34">
    <w:name w:val="contractReviewCommentRevision_887b80142d8a48d598ba4f04f4aaea11"/>
    <w:basedOn w:val="11"/>
    <w:qFormat/>
    <w:uiPriority w:val="0"/>
  </w:style>
  <w:style w:type="character" w:customStyle="1" w:styleId="35">
    <w:name w:val="contractReviewCommentRevision_235195db106f42a984fd39c8681c1198"/>
    <w:basedOn w:val="11"/>
    <w:qFormat/>
    <w:uiPriority w:val="0"/>
  </w:style>
  <w:style w:type="character" w:customStyle="1" w:styleId="36">
    <w:name w:val="contractReviewCommentRevision_d108d04d9ad94ab4838c26123a2dc391"/>
    <w:basedOn w:val="11"/>
    <w:qFormat/>
    <w:uiPriority w:val="0"/>
  </w:style>
  <w:style w:type="character" w:customStyle="1" w:styleId="37">
    <w:name w:val="contractReviewCommentRevision_d3a472afc38c412da5f95a4d151ca00a"/>
    <w:basedOn w:val="11"/>
    <w:qFormat/>
    <w:uiPriority w:val="0"/>
  </w:style>
  <w:style w:type="character" w:customStyle="1" w:styleId="38">
    <w:name w:val="contractReviewCommentRevision_3b59bdaf58634d62a2e08431ab20f9d2"/>
    <w:basedOn w:val="11"/>
    <w:qFormat/>
    <w:uiPriority w:val="0"/>
  </w:style>
  <w:style w:type="character" w:customStyle="1" w:styleId="39">
    <w:name w:val="contractReviewCommentRevision_3f99ed7b68ff4422ab2c4cec6921ea7d"/>
    <w:basedOn w:val="11"/>
    <w:qFormat/>
    <w:uiPriority w:val="0"/>
  </w:style>
  <w:style w:type="character" w:customStyle="1" w:styleId="40">
    <w:name w:val="contractReviewCommentRevision_48d971798ed14b4c8c3b2567a0aae0e0"/>
    <w:basedOn w:val="11"/>
    <w:qFormat/>
    <w:uiPriority w:val="0"/>
  </w:style>
  <w:style w:type="character" w:customStyle="1" w:styleId="41">
    <w:name w:val="contractReviewCommentRevision_e742e9adac854ac3b357fc7947c77b0d"/>
    <w:basedOn w:val="11"/>
    <w:qFormat/>
    <w:uiPriority w:val="0"/>
  </w:style>
  <w:style w:type="character" w:customStyle="1" w:styleId="42">
    <w:name w:val="contractReviewCommentRevision_d954e9518f874e19bc138563c95dec0a"/>
    <w:basedOn w:val="11"/>
    <w:qFormat/>
    <w:uiPriority w:val="0"/>
  </w:style>
  <w:style w:type="character" w:customStyle="1" w:styleId="43">
    <w:name w:val="contractReviewCommentRevision_18858673a5b84ec5990ccf0e99929e99"/>
    <w:basedOn w:val="11"/>
    <w:qFormat/>
    <w:uiPriority w:val="0"/>
  </w:style>
  <w:style w:type="character" w:customStyle="1" w:styleId="44">
    <w:name w:val="contractReviewCommentRevision_5cddc9e856cf4c1aa8d701f72390f759"/>
    <w:basedOn w:val="11"/>
    <w:qFormat/>
    <w:uiPriority w:val="0"/>
  </w:style>
  <w:style w:type="character" w:customStyle="1" w:styleId="45">
    <w:name w:val="contractReviewCommentRevision_1bfec8508a4e406aa712c57206ef390f"/>
    <w:basedOn w:val="11"/>
    <w:qFormat/>
    <w:uiPriority w:val="0"/>
  </w:style>
  <w:style w:type="character" w:customStyle="1" w:styleId="46">
    <w:name w:val="contractReviewCommentRevision_5dac4b0b5b754b699b4ee131501b00c0"/>
    <w:basedOn w:val="11"/>
    <w:qFormat/>
    <w:uiPriority w:val="0"/>
  </w:style>
  <w:style w:type="character" w:customStyle="1" w:styleId="47">
    <w:name w:val="contractReviewCommentRevision_34a2665e23b0488499c46acb0f005a2f"/>
    <w:basedOn w:val="11"/>
    <w:qFormat/>
    <w:uiPriority w:val="0"/>
  </w:style>
  <w:style w:type="character" w:customStyle="1" w:styleId="48">
    <w:name w:val="contractReviewCommentRevision_97b13c26ab0d47b581e2755531e17265"/>
    <w:basedOn w:val="11"/>
    <w:qFormat/>
    <w:uiPriority w:val="0"/>
  </w:style>
  <w:style w:type="character" w:customStyle="1" w:styleId="49">
    <w:name w:val="contractReviewCommentRevision_36d3b1b9a45442848180d414dc24c906"/>
    <w:basedOn w:val="11"/>
    <w:qFormat/>
    <w:uiPriority w:val="0"/>
  </w:style>
  <w:style w:type="character" w:customStyle="1" w:styleId="50">
    <w:name w:val="contractReviewCommentRevision_d884f952874245aabc00df8d0020f96a"/>
    <w:basedOn w:val="11"/>
    <w:qFormat/>
    <w:uiPriority w:val="0"/>
  </w:style>
  <w:style w:type="character" w:customStyle="1" w:styleId="51">
    <w:name w:val="contractReviewCommentRevision_5ca89a2d824a4057bfb016e444f0d887"/>
    <w:basedOn w:val="1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2795</Words>
  <Characters>2822</Characters>
  <Lines>0</Lines>
  <Paragraphs>0</Paragraphs>
  <TotalTime>10</TotalTime>
  <ScaleCrop>false</ScaleCrop>
  <LinksUpToDate>false</LinksUpToDate>
  <CharactersWithSpaces>4494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2025-05-13T01:52:00Z</dcterms:created>
  <dc:creator>dells</dc:creator>
  <cp:lastModifiedBy>Tippi1395122018</cp:lastModifiedBy>
  <dcterms:modified xsi:type="dcterms:W3CDTF">2025-05-14T02:13:15Z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eyJoZGlkIjoiY2M0MDNjZDUwMGI1NWEwOWZmMTdmNjk0ZDg0OTIyMDAifQ==</vt:lpwstr>
  </property>
  <property fmtid="{D5CDD505-2E9C-101B-9397-08002B2CF9AE}" pid="3" name="KSOProductBuildVer">
    <vt:lpwstr>2052-12.1.0.20784</vt:lpwstr>
  </property>
  <property fmtid="{D5CDD505-2E9C-101B-9397-08002B2CF9AE}" pid="4" name="ICV">
    <vt:lpwstr>9829DA9AFBD34B578A1971735728EF9B_13</vt:lpwstr>
  </property>
</Properties>
</file>