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6F7619">
      <w:pPr>
        <w:pBdr>
          <w:bottom w:val="none" w:color="auto" w:sz="0" w:space="0"/>
        </w:pBdr>
        <w:snapToGrid/>
        <w:spacing w:before="0" w:after="0" w:line="240" w:lineRule="auto"/>
        <w:ind w:left="0" w:right="0" w:firstLine="0"/>
        <w:jc w:val="center"/>
      </w:pPr>
      <w:r>
        <w:rPr>
          <w:rFonts w:hint="eastAsia" w:ascii="仿宋" w:hAnsi="仿宋" w:eastAsia="仿宋" w:cs="仿宋"/>
          <w:b/>
          <w:i w:val="0"/>
          <w:strike w:val="0"/>
          <w:color w:val="000000"/>
          <w:sz w:val="36"/>
          <w:u w:val="none"/>
        </w:rPr>
        <w:t>鄂尔多斯市东胜区东联学校2025年启智楼抗震加固工程</w:t>
      </w:r>
      <w:r>
        <w:rPr>
          <w:rFonts w:hint="eastAsia" w:ascii="仿宋" w:hAnsi="仿宋" w:eastAsia="仿宋" w:cs="仿宋"/>
          <w:b/>
          <w:i w:val="0"/>
          <w:strike w:val="0"/>
          <w:color w:val="000000"/>
          <w:sz w:val="36"/>
          <w:u w:val="none"/>
          <w:lang w:val="en-US" w:eastAsia="zh-CN"/>
        </w:rPr>
        <w:t>清单</w:t>
      </w:r>
      <w:r>
        <w:rPr>
          <w:rFonts w:ascii="仿宋" w:hAnsi="仿宋" w:eastAsia="仿宋" w:cs="仿宋"/>
          <w:b/>
          <w:i w:val="0"/>
          <w:strike w:val="0"/>
          <w:color w:val="000000"/>
          <w:sz w:val="36"/>
          <w:u w:val="none"/>
        </w:rPr>
        <w:t>编制说明</w:t>
      </w:r>
    </w:p>
    <w:p w14:paraId="25D05DE8">
      <w:pPr>
        <w:snapToGrid/>
        <w:spacing w:before="0" w:after="0" w:line="360" w:lineRule="auto"/>
        <w:ind w:left="0" w:right="0"/>
        <w:jc w:val="both"/>
      </w:pPr>
      <w:r>
        <w:rPr>
          <w:rFonts w:ascii="仿宋" w:hAnsi="仿宋" w:eastAsia="仿宋" w:cs="仿宋"/>
          <w:b/>
          <w:i w:val="0"/>
          <w:strike w:val="0"/>
          <w:color w:val="000000"/>
          <w:sz w:val="28"/>
          <w:u w:val="none"/>
        </w:rPr>
        <w:t>一、工程概况：</w:t>
      </w:r>
    </w:p>
    <w:p w14:paraId="114351F8">
      <w:pPr>
        <w:snapToGrid/>
        <w:spacing w:before="0" w:after="0" w:line="240" w:lineRule="auto"/>
        <w:ind w:left="0" w:right="0" w:firstLine="560" w:firstLineChars="200"/>
        <w:jc w:val="both"/>
        <w:rPr>
          <w:color w:val="auto"/>
        </w:rPr>
      </w:pPr>
      <w:r>
        <w:rPr>
          <w:rFonts w:hint="eastAsia" w:ascii="仿宋" w:hAnsi="仿宋" w:eastAsia="仿宋" w:cs="仿宋"/>
          <w:b w:val="0"/>
          <w:i w:val="0"/>
          <w:strike w:val="0"/>
          <w:color w:val="000000"/>
          <w:sz w:val="28"/>
          <w:u w:val="none"/>
        </w:rPr>
        <w:t>鄂尔多斯市东胜区东联学校2025年启智楼抗震加固工程</w:t>
      </w:r>
      <w:r>
        <w:rPr>
          <w:rFonts w:hint="eastAsia" w:ascii="仿宋" w:hAnsi="仿宋" w:eastAsia="仿宋" w:cs="仿宋"/>
          <w:b w:val="0"/>
          <w:i w:val="0"/>
          <w:strike w:val="0"/>
          <w:color w:val="000000"/>
          <w:sz w:val="28"/>
          <w:u w:val="none"/>
          <w:lang w:val="en-US" w:eastAsia="zh-CN"/>
        </w:rPr>
        <w:t>包括：墙面加固、外墙装饰、室内装修、给排水、电气、暖通工程等</w:t>
      </w:r>
      <w:r>
        <w:rPr>
          <w:rFonts w:ascii="仿宋" w:hAnsi="仿宋" w:eastAsia="仿宋" w:cs="仿宋"/>
          <w:b w:val="0"/>
          <w:i w:val="0"/>
          <w:strike w:val="0"/>
          <w:color w:val="auto"/>
          <w:sz w:val="28"/>
          <w:u w:val="none"/>
        </w:rPr>
        <w:t>。</w:t>
      </w:r>
    </w:p>
    <w:p w14:paraId="4E46FAC2">
      <w:pPr>
        <w:snapToGrid/>
        <w:spacing w:before="0" w:after="0" w:line="360" w:lineRule="auto"/>
        <w:ind w:left="0" w:right="0"/>
        <w:jc w:val="left"/>
      </w:pPr>
      <w:r>
        <w:rPr>
          <w:rFonts w:ascii="仿宋" w:hAnsi="仿宋" w:eastAsia="仿宋" w:cs="仿宋"/>
          <w:b/>
          <w:i w:val="0"/>
          <w:strike w:val="0"/>
          <w:color w:val="000000"/>
          <w:sz w:val="28"/>
          <w:u w:val="none"/>
        </w:rPr>
        <w:t>二、</w:t>
      </w:r>
      <w:r>
        <w:rPr>
          <w:rFonts w:hint="eastAsia" w:ascii="仿宋" w:hAnsi="仿宋" w:eastAsia="仿宋" w:cs="仿宋"/>
          <w:b/>
          <w:i w:val="0"/>
          <w:strike w:val="0"/>
          <w:color w:val="000000"/>
          <w:sz w:val="28"/>
          <w:u w:val="none"/>
          <w:lang w:val="en-US" w:eastAsia="zh-CN"/>
        </w:rPr>
        <w:t>工程量清单</w:t>
      </w:r>
      <w:r>
        <w:rPr>
          <w:rFonts w:ascii="仿宋" w:hAnsi="仿宋" w:eastAsia="仿宋" w:cs="仿宋"/>
          <w:b/>
          <w:i w:val="0"/>
          <w:strike w:val="0"/>
          <w:color w:val="000000"/>
          <w:sz w:val="28"/>
          <w:u w:val="none"/>
        </w:rPr>
        <w:t>的编制依据：</w:t>
      </w:r>
    </w:p>
    <w:p w14:paraId="76FAA4E5">
      <w:pPr>
        <w:snapToGrid/>
        <w:spacing w:before="0" w:after="0" w:line="240" w:lineRule="auto"/>
        <w:ind w:left="0" w:right="0" w:firstLine="560" w:firstLineChars="200"/>
        <w:jc w:val="both"/>
      </w:pPr>
      <w:r>
        <w:rPr>
          <w:rFonts w:ascii="仿宋" w:hAnsi="仿宋" w:eastAsia="仿宋" w:cs="仿宋"/>
          <w:i w:val="0"/>
          <w:strike w:val="0"/>
          <w:color w:val="000000"/>
          <w:sz w:val="28"/>
          <w:u w:val="none"/>
        </w:rPr>
        <w:t>1、</w:t>
      </w:r>
      <w:r>
        <w:rPr>
          <w:rFonts w:ascii="仿宋" w:hAnsi="仿宋" w:eastAsia="仿宋" w:cs="仿宋"/>
          <w:b w:val="0"/>
          <w:i w:val="0"/>
          <w:strike w:val="0"/>
          <w:color w:val="000000"/>
          <w:sz w:val="28"/>
          <w:u w:val="none"/>
        </w:rPr>
        <w:t>工程量计算依据</w:t>
      </w:r>
      <w:r>
        <w:rPr>
          <w:rFonts w:hint="eastAsia" w:ascii="仿宋" w:hAnsi="仿宋" w:eastAsia="仿宋" w:cs="仿宋"/>
          <w:b w:val="0"/>
          <w:i w:val="0"/>
          <w:strike w:val="0"/>
          <w:color w:val="000000"/>
          <w:sz w:val="28"/>
          <w:u w:val="none"/>
          <w:lang w:val="en-US" w:eastAsia="zh-CN"/>
        </w:rPr>
        <w:t>鄂尔多斯市东胜区东联学校</w:t>
      </w:r>
      <w:r>
        <w:rPr>
          <w:rFonts w:ascii="仿宋" w:hAnsi="仿宋" w:eastAsia="仿宋" w:cs="仿宋"/>
          <w:b w:val="0"/>
          <w:i w:val="0"/>
          <w:strike w:val="0"/>
          <w:color w:val="000000"/>
          <w:sz w:val="28"/>
          <w:u w:val="none"/>
        </w:rPr>
        <w:t>提供的</w:t>
      </w:r>
      <w:r>
        <w:rPr>
          <w:rFonts w:hint="eastAsia" w:ascii="仿宋" w:hAnsi="仿宋" w:eastAsia="仿宋" w:cs="仿宋"/>
          <w:b w:val="0"/>
          <w:i w:val="0"/>
          <w:strike w:val="0"/>
          <w:color w:val="000000"/>
          <w:sz w:val="28"/>
          <w:u w:val="none"/>
        </w:rPr>
        <w:t>鄂尔多斯市东胜区东联学校2025年启智楼抗震加固工程</w:t>
      </w:r>
      <w:r>
        <w:rPr>
          <w:rFonts w:hint="eastAsia" w:ascii="仿宋" w:hAnsi="仿宋" w:eastAsia="仿宋" w:cs="仿宋"/>
          <w:b w:val="0"/>
          <w:i w:val="0"/>
          <w:strike w:val="0"/>
          <w:color w:val="000000"/>
          <w:sz w:val="28"/>
          <w:u w:val="none"/>
          <w:lang w:val="en-US" w:eastAsia="zh-CN"/>
        </w:rPr>
        <w:t>的</w:t>
      </w:r>
      <w:r>
        <w:rPr>
          <w:rFonts w:ascii="仿宋" w:hAnsi="仿宋" w:eastAsia="仿宋" w:cs="仿宋"/>
          <w:b w:val="0"/>
          <w:i w:val="0"/>
          <w:strike w:val="0"/>
          <w:color w:val="000000"/>
          <w:sz w:val="28"/>
          <w:u w:val="none"/>
        </w:rPr>
        <w:t>电子版施工图纸；</w:t>
      </w:r>
    </w:p>
    <w:p w14:paraId="39D3EE1D">
      <w:pPr>
        <w:snapToGrid/>
        <w:spacing w:before="0" w:after="0" w:line="360" w:lineRule="auto"/>
        <w:ind w:left="0" w:right="0" w:firstLine="560" w:firstLineChars="200"/>
        <w:jc w:val="left"/>
      </w:pPr>
      <w:r>
        <w:rPr>
          <w:rFonts w:ascii="仿宋" w:hAnsi="仿宋" w:eastAsia="仿宋" w:cs="仿宋"/>
          <w:i w:val="0"/>
          <w:strike w:val="0"/>
          <w:color w:val="000000"/>
          <w:sz w:val="28"/>
          <w:u w:val="none"/>
        </w:rPr>
        <w:t>2、工程量清单计价执行《建设工程工程量清单计价规范》(GB50500-2013)、《房屋建筑与装饰工程工程量计算规范》(GB50854-2013)、《通用安装工程工程量计算规范》；</w:t>
      </w:r>
    </w:p>
    <w:p w14:paraId="2FCD8C48">
      <w:pPr>
        <w:snapToGrid/>
        <w:spacing w:before="0" w:after="0" w:line="360" w:lineRule="auto"/>
        <w:ind w:left="0" w:right="0" w:firstLine="560" w:firstLineChars="200"/>
        <w:jc w:val="left"/>
      </w:pPr>
      <w:r>
        <w:rPr>
          <w:rFonts w:ascii="仿宋" w:hAnsi="仿宋" w:eastAsia="仿宋" w:cs="仿宋"/>
          <w:i w:val="0"/>
          <w:strike w:val="0"/>
          <w:color w:val="000000"/>
          <w:sz w:val="28"/>
          <w:u w:val="none"/>
        </w:rPr>
        <w:t>3、规费执行内建标函【2019】468号文件；按19%计取；</w:t>
      </w:r>
    </w:p>
    <w:p w14:paraId="323F186C">
      <w:pPr>
        <w:snapToGrid/>
        <w:spacing w:before="0" w:after="0" w:line="360" w:lineRule="auto"/>
        <w:ind w:left="0" w:right="0" w:firstLine="560" w:firstLineChars="200"/>
        <w:jc w:val="left"/>
      </w:pPr>
      <w:r>
        <w:rPr>
          <w:rFonts w:hint="eastAsia" w:ascii="仿宋" w:hAnsi="仿宋" w:eastAsia="仿宋" w:cs="仿宋"/>
          <w:i w:val="0"/>
          <w:strike w:val="0"/>
          <w:color w:val="000000"/>
          <w:sz w:val="28"/>
          <w:u w:val="none"/>
          <w:lang w:val="en-US" w:eastAsia="zh-CN"/>
        </w:rPr>
        <w:t>4</w:t>
      </w:r>
      <w:r>
        <w:rPr>
          <w:rFonts w:ascii="仿宋" w:hAnsi="仿宋" w:eastAsia="仿宋" w:cs="仿宋"/>
          <w:i w:val="0"/>
          <w:strike w:val="0"/>
          <w:color w:val="000000"/>
          <w:sz w:val="28"/>
          <w:u w:val="none"/>
        </w:rPr>
        <w:t>、税金执行内建标【2019】113号文件,税率按9%计取；</w:t>
      </w:r>
    </w:p>
    <w:p w14:paraId="3A2496D3">
      <w:pPr>
        <w:snapToGrid/>
        <w:spacing w:before="0" w:after="0" w:line="360" w:lineRule="auto"/>
        <w:ind w:left="0" w:right="0" w:firstLine="560" w:firstLineChars="200"/>
        <w:jc w:val="left"/>
      </w:pPr>
      <w:r>
        <w:rPr>
          <w:rFonts w:hint="eastAsia" w:ascii="仿宋" w:hAnsi="仿宋" w:eastAsia="仿宋" w:cs="仿宋"/>
          <w:i w:val="0"/>
          <w:strike w:val="0"/>
          <w:color w:val="000000"/>
          <w:sz w:val="28"/>
          <w:u w:val="none"/>
          <w:lang w:val="en-US" w:eastAsia="zh-CN"/>
        </w:rPr>
        <w:t>5</w:t>
      </w:r>
      <w:r>
        <w:rPr>
          <w:rFonts w:ascii="仿宋" w:hAnsi="仿宋" w:eastAsia="仿宋" w:cs="仿宋"/>
          <w:i w:val="0"/>
          <w:strike w:val="0"/>
          <w:color w:val="000000"/>
          <w:sz w:val="28"/>
          <w:u w:val="none"/>
        </w:rPr>
        <w:t>、</w:t>
      </w:r>
      <w:r>
        <w:rPr>
          <w:rFonts w:ascii="仿宋" w:hAnsi="仿宋" w:eastAsia="仿宋" w:cs="仿宋"/>
          <w:i w:val="0"/>
          <w:strike w:val="0"/>
          <w:color w:val="000000"/>
          <w:spacing w:val="0"/>
          <w:sz w:val="28"/>
          <w:u w:val="none"/>
        </w:rPr>
        <w:t>人工费调整依据内建标(2021)148号文件；</w:t>
      </w:r>
    </w:p>
    <w:p w14:paraId="36AF0B2B">
      <w:pPr>
        <w:snapToGrid/>
        <w:spacing w:before="0" w:after="0" w:line="360" w:lineRule="auto"/>
        <w:ind w:left="0" w:right="0" w:firstLine="562" w:firstLineChars="200"/>
        <w:jc w:val="left"/>
      </w:pPr>
      <w:r>
        <w:rPr>
          <w:rFonts w:hint="eastAsia" w:ascii="仿宋" w:hAnsi="仿宋" w:eastAsia="仿宋" w:cs="仿宋"/>
          <w:b/>
          <w:i w:val="0"/>
          <w:strike w:val="0"/>
          <w:color w:val="000000"/>
          <w:spacing w:val="0"/>
          <w:sz w:val="28"/>
          <w:u w:val="none"/>
          <w:lang w:val="en-US" w:eastAsia="zh-CN"/>
        </w:rPr>
        <w:t>三</w:t>
      </w:r>
      <w:r>
        <w:rPr>
          <w:rFonts w:ascii="仿宋" w:hAnsi="仿宋" w:eastAsia="仿宋" w:cs="仿宋"/>
          <w:b/>
          <w:i w:val="0"/>
          <w:strike w:val="0"/>
          <w:color w:val="000000"/>
          <w:spacing w:val="0"/>
          <w:sz w:val="28"/>
          <w:u w:val="none"/>
        </w:rPr>
        <w:t>、其他说明</w:t>
      </w:r>
    </w:p>
    <w:p w14:paraId="3A2C646C">
      <w:pPr>
        <w:snapToGrid/>
        <w:spacing w:before="0" w:after="0" w:line="240" w:lineRule="auto"/>
        <w:ind w:left="0" w:right="0" w:firstLine="560" w:firstLineChars="200"/>
        <w:jc w:val="both"/>
      </w:pPr>
      <w:r>
        <w:rPr>
          <w:rFonts w:ascii="仿宋" w:hAnsi="仿宋" w:eastAsia="仿宋" w:cs="仿宋"/>
          <w:i w:val="0"/>
          <w:strike w:val="0"/>
          <w:color w:val="000000"/>
          <w:sz w:val="28"/>
          <w:u w:val="none"/>
        </w:rPr>
        <w:t>1、</w:t>
      </w:r>
      <w:r>
        <w:rPr>
          <w:rFonts w:ascii="仿宋" w:hAnsi="仿宋" w:eastAsia="仿宋" w:cs="仿宋"/>
          <w:b w:val="0"/>
          <w:i w:val="0"/>
          <w:strike w:val="0"/>
          <w:color w:val="000000"/>
          <w:sz w:val="28"/>
          <w:u w:val="none"/>
        </w:rPr>
        <w:t>暂列金额为不可竞争费用，暂列金额为</w:t>
      </w:r>
      <w:r>
        <w:rPr>
          <w:rFonts w:hint="eastAsia" w:ascii="仿宋" w:hAnsi="仿宋" w:eastAsia="仿宋" w:cs="仿宋"/>
          <w:b w:val="0"/>
          <w:i w:val="0"/>
          <w:strike w:val="0"/>
          <w:color w:val="000000"/>
          <w:sz w:val="28"/>
          <w:u w:val="none"/>
        </w:rPr>
        <w:t>1</w:t>
      </w:r>
      <w:r>
        <w:rPr>
          <w:rFonts w:hint="eastAsia" w:ascii="仿宋" w:hAnsi="仿宋" w:eastAsia="仿宋" w:cs="仿宋"/>
          <w:b w:val="0"/>
          <w:i w:val="0"/>
          <w:strike w:val="0"/>
          <w:color w:val="000000"/>
          <w:sz w:val="28"/>
          <w:u w:val="none"/>
          <w:lang w:val="en-US" w:eastAsia="zh-CN"/>
        </w:rPr>
        <w:t>907500</w:t>
      </w:r>
      <w:r>
        <w:rPr>
          <w:rFonts w:ascii="仿宋" w:hAnsi="仿宋" w:eastAsia="仿宋" w:cs="仿宋"/>
          <w:b w:val="0"/>
          <w:i w:val="0"/>
          <w:strike w:val="0"/>
          <w:color w:val="000000"/>
          <w:sz w:val="28"/>
          <w:u w:val="none"/>
        </w:rPr>
        <w:t>元（含税金），直接计入总造价；</w:t>
      </w:r>
    </w:p>
    <w:p w14:paraId="37A48981">
      <w:pPr>
        <w:snapToGrid/>
        <w:spacing w:before="0" w:after="0" w:line="240" w:lineRule="auto"/>
        <w:ind w:left="0" w:right="0" w:firstLine="560" w:firstLineChars="200"/>
        <w:jc w:val="both"/>
      </w:pPr>
      <w:r>
        <w:rPr>
          <w:rFonts w:ascii="仿宋" w:hAnsi="仿宋" w:eastAsia="仿宋" w:cs="仿宋"/>
          <w:b w:val="0"/>
          <w:i w:val="0"/>
          <w:strike w:val="0"/>
          <w:color w:val="000000"/>
          <w:sz w:val="28"/>
          <w:u w:val="none"/>
        </w:rPr>
        <w:t>2、余土及垃圾外运运距投标人自行考虑，结算时不做调整；</w:t>
      </w:r>
    </w:p>
    <w:p w14:paraId="45A57835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="仿宋" w:hAnsi="仿宋" w:eastAsia="仿宋" w:cs="仿宋"/>
          <w:b w:val="0"/>
          <w:i w:val="0"/>
          <w:strike w:val="0"/>
          <w:color w:val="000000"/>
          <w:kern w:val="2"/>
          <w:sz w:val="28"/>
          <w:szCs w:val="2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strike w:val="0"/>
          <w:color w:val="000000"/>
          <w:kern w:val="2"/>
          <w:sz w:val="28"/>
          <w:szCs w:val="22"/>
          <w:u w:val="none"/>
          <w:lang w:val="en-US" w:eastAsia="zh-CN"/>
        </w:rPr>
        <w:t>3</w:t>
      </w:r>
      <w:r>
        <w:rPr>
          <w:rFonts w:ascii="仿宋" w:hAnsi="仿宋" w:eastAsia="仿宋" w:cs="仿宋"/>
          <w:b w:val="0"/>
          <w:i w:val="0"/>
          <w:strike w:val="0"/>
          <w:color w:val="000000"/>
          <w:kern w:val="2"/>
          <w:sz w:val="28"/>
          <w:szCs w:val="22"/>
          <w:u w:val="none"/>
        </w:rPr>
        <w:t>、教室内物品存放在室外保护措施（包括防雨、防晒、防磕碰等所有保护措施）</w:t>
      </w:r>
      <w:r>
        <w:rPr>
          <w:rFonts w:hint="eastAsia" w:ascii="仿宋" w:hAnsi="仿宋" w:eastAsia="仿宋" w:cs="仿宋"/>
          <w:b w:val="0"/>
          <w:i w:val="0"/>
          <w:strike w:val="0"/>
          <w:color w:val="000000"/>
          <w:kern w:val="2"/>
          <w:sz w:val="28"/>
          <w:szCs w:val="22"/>
          <w:u w:val="none"/>
          <w:lang w:val="en-US" w:eastAsia="zh-CN"/>
        </w:rPr>
        <w:t>按专业暂估项150000（不含税金）计入；</w:t>
      </w:r>
    </w:p>
    <w:p w14:paraId="19213237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="仿宋" w:hAnsi="仿宋" w:eastAsia="仿宋" w:cs="仿宋"/>
          <w:b w:val="0"/>
          <w:i w:val="0"/>
          <w:strike w:val="0"/>
          <w:color w:val="000000"/>
          <w:kern w:val="2"/>
          <w:sz w:val="28"/>
          <w:szCs w:val="2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strike w:val="0"/>
          <w:color w:val="000000"/>
          <w:kern w:val="2"/>
          <w:sz w:val="28"/>
          <w:szCs w:val="22"/>
          <w:u w:val="none"/>
          <w:lang w:val="en-US" w:eastAsia="zh-CN"/>
        </w:rPr>
        <w:t>4、一二层大厅东西墙面校园文化拆除</w:t>
      </w:r>
      <w:bookmarkStart w:id="0" w:name="_GoBack"/>
      <w:bookmarkEnd w:id="0"/>
      <w:r>
        <w:rPr>
          <w:rFonts w:hint="eastAsia" w:ascii="仿宋" w:hAnsi="仿宋" w:eastAsia="仿宋" w:cs="仿宋"/>
          <w:b w:val="0"/>
          <w:i w:val="0"/>
          <w:strike w:val="0"/>
          <w:color w:val="000000"/>
          <w:kern w:val="2"/>
          <w:sz w:val="28"/>
          <w:szCs w:val="22"/>
          <w:u w:val="none"/>
          <w:lang w:val="en-US" w:eastAsia="zh-CN"/>
        </w:rPr>
        <w:t>及按原样恢复按暂估项65000元（不含税金）一项计入；</w:t>
      </w:r>
    </w:p>
    <w:p w14:paraId="7A490FD9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="仿宋" w:hAnsi="仿宋" w:eastAsia="仿宋" w:cs="仿宋"/>
          <w:b w:val="0"/>
          <w:i w:val="0"/>
          <w:strike w:val="0"/>
          <w:color w:val="000000"/>
          <w:kern w:val="2"/>
          <w:sz w:val="28"/>
          <w:szCs w:val="2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strike w:val="0"/>
          <w:color w:val="000000"/>
          <w:kern w:val="2"/>
          <w:sz w:val="28"/>
          <w:szCs w:val="22"/>
          <w:u w:val="none"/>
          <w:lang w:val="en-US" w:eastAsia="zh-CN"/>
        </w:rPr>
        <w:t>5、教室及办公室内物品搬运按52000元（不含税金）一项计入。</w:t>
      </w:r>
    </w:p>
    <w:p w14:paraId="189364BC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 w:ascii="仿宋" w:hAnsi="仿宋" w:eastAsia="仿宋" w:cs="仿宋"/>
          <w:b w:val="0"/>
          <w:i w:val="0"/>
          <w:strike w:val="0"/>
          <w:color w:val="000000"/>
          <w:kern w:val="2"/>
          <w:sz w:val="28"/>
          <w:szCs w:val="22"/>
          <w:u w:val="none"/>
          <w:lang w:val="en-US" w:eastAsia="zh-CN"/>
        </w:rPr>
      </w:pPr>
    </w:p>
    <w:p w14:paraId="2533AF7A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 w:ascii="仿宋" w:hAnsi="仿宋" w:eastAsia="仿宋" w:cs="仿宋"/>
          <w:b w:val="0"/>
          <w:i w:val="0"/>
          <w:strike w:val="0"/>
          <w:color w:val="000000"/>
          <w:kern w:val="2"/>
          <w:sz w:val="28"/>
          <w:szCs w:val="22"/>
          <w:u w:val="none"/>
          <w:lang w:val="en-US" w:eastAsia="zh-CN"/>
        </w:rPr>
      </w:pPr>
    </w:p>
    <w:p w14:paraId="41AD0F3F"/>
    <w:sectPr>
      <w:pgSz w:w="11905" w:h="16838"/>
      <w:pgMar w:top="1361" w:right="1417" w:bottom="1361" w:left="1417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orHAns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norEastAsia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12" w:lineRule="auto"/>
      </w:pPr>
      <w:r>
        <w:separator/>
      </w:r>
    </w:p>
  </w:footnote>
  <w:footnote w:type="continuationSeparator" w:id="1">
    <w:p>
      <w:pPr>
        <w:spacing w:before="0" w:after="0" w:line="31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3A0"/>
    <w:rsid w:val="00680AC3"/>
    <w:rsid w:val="007452DF"/>
    <w:rsid w:val="00E023A0"/>
    <w:rsid w:val="10DF4971"/>
    <w:rsid w:val="16F457CD"/>
    <w:rsid w:val="1B7D59B8"/>
    <w:rsid w:val="2E0F6DED"/>
    <w:rsid w:val="311B21BB"/>
    <w:rsid w:val="3436476A"/>
    <w:rsid w:val="38AC3BB9"/>
    <w:rsid w:val="3A233BEC"/>
    <w:rsid w:val="45334076"/>
    <w:rsid w:val="4EA44264"/>
    <w:rsid w:val="53717920"/>
    <w:rsid w:val="5D313E1B"/>
    <w:rsid w:val="64EF7870"/>
    <w:rsid w:val="65633454"/>
    <w:rsid w:val="6AAF35BB"/>
    <w:rsid w:val="6ED2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before="60" w:after="60" w:line="312" w:lineRule="auto"/>
      <w:jc w:val="left"/>
    </w:pPr>
    <w:rPr>
      <w:rFonts w:ascii="minorHAnsi" w:hAnsi="minorHAnsi" w:eastAsia="minorEastAsia" w:cstheme="minorBidi"/>
      <w:color w:val="333333"/>
      <w:kern w:val="2"/>
      <w:sz w:val="22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0" w:beforeAutospacing="1" w:after="0" w:afterAutospacing="1"/>
      <w:ind w:left="0" w:right="0"/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3">
    <w:name w:val="Title"/>
    <w:basedOn w:val="1"/>
    <w:next w:val="1"/>
    <w:qFormat/>
    <w:uiPriority w:val="9"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471</Words>
  <Characters>546</Characters>
  <TotalTime>8</TotalTime>
  <ScaleCrop>false</ScaleCrop>
  <LinksUpToDate>false</LinksUpToDate>
  <CharactersWithSpaces>546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2025-04-10T15:51:00Z</dcterms:created>
  <dc:creator>Administrator</dc:creator>
  <cp:lastModifiedBy>WPS_990</cp:lastModifiedBy>
  <dcterms:modified xsi:type="dcterms:W3CDTF">2025-06-07T02:31:02Z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eyJoZGlkIjoiNDhiYTc5OGZiM2U3Yjk4NWVhOTgwMzMxYjI0YzA0OTQiLCJ1c2VySWQiOiIzMDk2Mzg4NTYifQ==</vt:lpwstr>
  </property>
  <property fmtid="{D5CDD505-2E9C-101B-9397-08002B2CF9AE}" pid="3" name="KSOProductBuildVer">
    <vt:lpwstr>2052-12.1.0.21171</vt:lpwstr>
  </property>
  <property fmtid="{D5CDD505-2E9C-101B-9397-08002B2CF9AE}" pid="4" name="ICV">
    <vt:lpwstr>68267F19103048DB898C4AF6B4E4DC77_12</vt:lpwstr>
  </property>
</Properties>
</file>