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0E626">
      <w:pPr>
        <w:jc w:val="center"/>
      </w:pPr>
      <w:r>
        <w:rPr>
          <w:rFonts w:hint="eastAsia"/>
        </w:rPr>
        <w:t>前进二组概算表</w:t>
      </w:r>
    </w:p>
    <w:p w14:paraId="4BA04B6D">
      <w:pPr>
        <w:jc w:val="center"/>
        <w:rPr>
          <w:rFonts w:hint="eastAsia"/>
        </w:rPr>
      </w:pPr>
      <w:r>
        <w:rPr>
          <w:rFonts w:hint="eastAsia"/>
        </w:rPr>
        <w:t>总投资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3737"/>
        <w:gridCol w:w="1692"/>
        <w:gridCol w:w="1560"/>
        <w:gridCol w:w="1252"/>
        <w:gridCol w:w="1650"/>
      </w:tblGrid>
      <w:tr w14:paraId="7CF50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A666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81532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工程或费用名称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228C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建安工程费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B45A9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设备购置费</w:t>
            </w:r>
          </w:p>
        </w:tc>
        <w:tc>
          <w:tcPr>
            <w:tcW w:w="5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0491C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92BE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合计</w:t>
            </w:r>
          </w:p>
        </w:tc>
      </w:tr>
      <w:tr w14:paraId="5A7A9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5CC9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74EDE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第一部分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建筑工程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7E74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4FFE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94F7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6AD502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2AC4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223B2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36E3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第二部分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机电设备及安装工程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FA75A3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FB98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CEBD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0B713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CD31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010E8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三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7BE1E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第三部分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输水管线设备及安装工程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656AA7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B955E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21FCA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E5614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611F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2B2D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四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3B727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第四部分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临时工程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60CDD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84EE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46EA5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9945A7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</w:tr>
      <w:tr w14:paraId="7BC9D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EF8F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五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30B42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第五部分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73946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2154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C826E7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9568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</w:tr>
      <w:tr w14:paraId="3ED29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A1394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DBFDA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一至五部分合计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5D2AE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3037C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97E1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781F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27A1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42C4D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77F00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静态总投资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FCA43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F4D1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C987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52AB1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21AA099F">
      <w:pPr>
        <w:jc w:val="center"/>
        <w:rPr>
          <w:rFonts w:hint="eastAsia"/>
        </w:rPr>
      </w:pPr>
    </w:p>
    <w:p w14:paraId="2EF24489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2EB06C53">
      <w:pPr>
        <w:jc w:val="center"/>
      </w:pPr>
      <w:r>
        <w:rPr>
          <w:rFonts w:hint="eastAsia"/>
        </w:rPr>
        <w:t>建筑工程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5827"/>
        <w:gridCol w:w="668"/>
        <w:gridCol w:w="1137"/>
        <w:gridCol w:w="1121"/>
        <w:gridCol w:w="1302"/>
      </w:tblGrid>
      <w:tr w14:paraId="73795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F804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编号</w:t>
            </w:r>
          </w:p>
        </w:tc>
        <w:tc>
          <w:tcPr>
            <w:tcW w:w="27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94C1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工程或费用名称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E89A1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单位</w:t>
            </w:r>
          </w:p>
        </w:tc>
        <w:tc>
          <w:tcPr>
            <w:tcW w:w="5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6D5E9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数量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2C41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单价（元）</w:t>
            </w: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B8614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  <w:t>合计（万元）</w:t>
            </w:r>
          </w:p>
        </w:tc>
      </w:tr>
      <w:tr w14:paraId="23C77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3F4EC9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E343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第一部分  建筑工程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E4CDA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B1A28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51DB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41B4F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14:paraId="064AD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C44E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1BD09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管道工程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1D408A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41BD4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065F9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8F3E0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0543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B31F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C866A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土方开挖（管道）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829E1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0B8E0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8742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494F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E362D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02E1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8CFC0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D39B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土方回填（管道）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CCD1E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5E05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8742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C981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846BF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7118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BA1F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0E3B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人工土方开挖（院内管道）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D71D2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B46CE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9140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32ED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E9B6A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F1BD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9EB7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BA31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人工土方回填（院内管道）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5CF8FA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C89B8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9140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3B56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31A1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D936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E1B2A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8E91F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入户顶管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82BC05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73FF5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1150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18235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10C64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1B73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9F46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2967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附属建筑物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D26AA1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18CD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3D7B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82EC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F138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9B07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133E3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阀门井（井径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1.2m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，井深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2.9m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458E6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75E76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A50C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39A24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D182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87A95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三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79422E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穿越路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CC00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03E0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8C98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7BC8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E76A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3558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A5F05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穿越公路1处（含钢套管）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032096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05FD8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25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DCC2C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29C4F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26B07AE2">
      <w:pPr>
        <w:jc w:val="center"/>
        <w:rPr>
          <w:rFonts w:hint="eastAsia"/>
        </w:rPr>
      </w:pPr>
    </w:p>
    <w:p w14:paraId="142B3B11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086B4C37">
      <w:pPr>
        <w:jc w:val="center"/>
      </w:pPr>
      <w:r>
        <w:rPr>
          <w:rFonts w:hint="eastAsia"/>
        </w:rPr>
        <w:t>机电设备及安装工程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820"/>
        <w:gridCol w:w="576"/>
        <w:gridCol w:w="643"/>
        <w:gridCol w:w="946"/>
        <w:gridCol w:w="946"/>
        <w:gridCol w:w="1090"/>
        <w:gridCol w:w="1085"/>
      </w:tblGrid>
      <w:tr w14:paraId="42F0B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484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编号</w:t>
            </w:r>
          </w:p>
        </w:tc>
        <w:tc>
          <w:tcPr>
            <w:tcW w:w="22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FFC34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工程及费用名称</w:t>
            </w:r>
          </w:p>
        </w:tc>
        <w:tc>
          <w:tcPr>
            <w:tcW w:w="2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F3303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单位</w:t>
            </w:r>
          </w:p>
        </w:tc>
        <w:tc>
          <w:tcPr>
            <w:tcW w:w="30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D9B6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数量</w:t>
            </w:r>
          </w:p>
        </w:tc>
        <w:tc>
          <w:tcPr>
            <w:tcW w:w="8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E933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单价（元）</w:t>
            </w:r>
          </w:p>
        </w:tc>
        <w:tc>
          <w:tcPr>
            <w:tcW w:w="10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2303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合计（万元）</w:t>
            </w:r>
          </w:p>
        </w:tc>
      </w:tr>
      <w:tr w14:paraId="493A8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70232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F4C9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A747A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31B4D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2B2E8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设备费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A54E9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安装费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56E6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设备费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9DE1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安装费</w:t>
            </w:r>
          </w:p>
        </w:tc>
      </w:tr>
      <w:tr w14:paraId="4844A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5D9E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535C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  <w:t>第二部分 机电设备及安装工程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AC07D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60EC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611D4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AD808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29141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F5582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14:paraId="199C0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AAC6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429A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电动调流阀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6DF34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A08DD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2D09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9F81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CE86A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0FC24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531D5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3CD90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5D8B6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DN500电动调流法兰（主管双法）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B99CF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C6E866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CE6DE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5A9FB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AD174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3C23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4432A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958B4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0C8EC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DN90电动调流法兰（支管单法）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EA21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E1E5C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4F718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C26A0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9AA2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0F1A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6F8A3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462B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二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3AEED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自动比例减压阀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8FC4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2311A6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1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68EFD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B91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5B556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7BEA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61BEA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97599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三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5425C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村级物联网远传智能水表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3956A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BDE99C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1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7DC9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965B4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399FF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BB94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28CFA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FE3E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四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8060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入户物联网远传智能水表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B984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AE9B6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62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DECE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561B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4335A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6DFEA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44405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273E8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五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9698A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远传压力表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6A65A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A999A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1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36BE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00722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7790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5B43A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43894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FEE9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六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22EC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水浸传感器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8E95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3CD47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1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0EBD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3AF6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CF3A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9B794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7C2BDEFD">
      <w:pPr>
        <w:jc w:val="center"/>
        <w:rPr>
          <w:rFonts w:hint="eastAsia"/>
        </w:rPr>
      </w:pPr>
    </w:p>
    <w:p w14:paraId="7095EAB9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7EFA6760">
      <w:pPr>
        <w:jc w:val="center"/>
        <w:rPr>
          <w:rFonts w:hint="eastAsia"/>
        </w:rPr>
      </w:pPr>
      <w:r>
        <w:rPr>
          <w:rFonts w:hint="eastAsia"/>
        </w:rPr>
        <w:t>输水管线设备及安装工程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4064"/>
        <w:gridCol w:w="741"/>
        <w:gridCol w:w="777"/>
        <w:gridCol w:w="995"/>
        <w:gridCol w:w="995"/>
        <w:gridCol w:w="1249"/>
        <w:gridCol w:w="1245"/>
      </w:tblGrid>
      <w:tr w14:paraId="5C5FA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5CD96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编号</w:t>
            </w:r>
          </w:p>
        </w:tc>
        <w:tc>
          <w:tcPr>
            <w:tcW w:w="19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0CB38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工程及费用名称</w:t>
            </w:r>
          </w:p>
        </w:tc>
        <w:tc>
          <w:tcPr>
            <w:tcW w:w="3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5153C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09048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9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0001E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单价（元）</w:t>
            </w:r>
          </w:p>
        </w:tc>
        <w:tc>
          <w:tcPr>
            <w:tcW w:w="117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55670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合计（万元）</w:t>
            </w:r>
          </w:p>
        </w:tc>
      </w:tr>
      <w:tr w14:paraId="298F6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F2335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6944D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424F6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AED27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8A75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89AF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DD877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A3A22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</w:tr>
      <w:tr w14:paraId="0AF81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3CF663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531E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第三部分 输水管线设备及安装工程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18EB3F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05B8C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8EDC4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A445E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1BD4F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C6CEC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14:paraId="62497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7DE43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A8FF4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管道工程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70756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C14A7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 xml:space="preserve">3821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531B2A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5E2D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D128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5B86A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2C4F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C5273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F2FA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DN25PE100级（1.6Mpa）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48B2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B8E24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 xml:space="preserve">1953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38EAA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EA79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10C8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B40E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461EF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8848C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5DB2F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DN50PE100级（1.6Mpa）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A7AD6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B45C6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1359 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9AB4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3D27D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2E943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F9AAE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7B6A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70788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D872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DN63PE100级（1.6Mpa）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6930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040FE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92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E2AA9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B854D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C124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6701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B15D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DC0A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84AC6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DN160PE100级（1.6Mpa）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7785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0518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417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5BE6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556A8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3937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DAD8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ED38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6200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二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7E3B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管件及阀门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78CE3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8BAD8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8D11E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F56A9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0622C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72026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058B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922D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E5C4F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90°DN50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C299D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95947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6D899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45844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0B11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C6D7F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EC4F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A95F8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1D39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三通50*50*50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DE5D9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9EDE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7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9AF9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1C51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F2D4A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4E79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81EB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4E67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3A1A9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三通63*63*63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B68B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8C847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21F8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F1E6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D67D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06C0C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0926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B80C5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BDC8A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三通160*160*160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8B73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29AA6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BCB6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35E90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3AB8D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D117F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B0B7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7E43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3C052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变径DN63/DN50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F635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B2F23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3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2501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C759C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CC00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F07D8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3B51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A5D5A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02557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变径DN90/DN63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4879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21DCB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1DD2F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33303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C6ED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4F9F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B2C3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41A5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2DD6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变径DN110/DN90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4D74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3288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1711F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A31A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EF176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288F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7D60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77C00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0DA40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变径DN160/DN110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5A8D4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A32C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AA1A2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B98C8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FF7E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E5ED8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9170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6E3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C84E0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闸阀DN63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66742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81ED0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700E7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8106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8F33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28462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4249A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83EE3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5747A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  <w:t>50管堵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4423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4DC19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907A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6D82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4E0A4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D510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D4A2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7D930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DDF6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入户管道工程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FB82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77715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364D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0E80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1E61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4541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48E1A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205FD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09C3A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DN25PE管(1.6MPa）（每户1.0m）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2A92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409A8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744D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CB7DD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A80EE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51882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B458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B752B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DDFC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90°弯头（4分,每户2个)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AF655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0428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124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941EA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9247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A8D8B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F15D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BDD2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DBA5B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0AFD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水龙头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7004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2ABF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3AF19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536B8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FDD2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3D7D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AEDA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A333B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043BD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铜球阀（4分）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875B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4868F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F0694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03D1E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8C0E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2DD91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39EE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6E1CC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366F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管箍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12B9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129D1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22707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42A7D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2E4FB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B5843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80F2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1EB98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1022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长丝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B96C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395F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CDBC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7C4D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C6853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1F34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DF33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BD49B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14E6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热熔内丝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EA120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C3328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6023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EDE8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EBBAE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6D58C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7F82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B86D2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3F759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短丝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FCDB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3E2D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124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B2012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35E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AA885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C438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4CF6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F9207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F5AA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管卡子（4分）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6C35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1FC8C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673A2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F20F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191E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173EC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7D4E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532B4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F39C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电阻丝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474C1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40252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620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DB4C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6D73A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FA0E4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02A08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8E5AE3">
      <w:pPr>
        <w:jc w:val="center"/>
        <w:rPr>
          <w:rFonts w:hint="eastAsia"/>
        </w:rPr>
      </w:pPr>
    </w:p>
    <w:p w14:paraId="15D24090">
      <w:pPr>
        <w:jc w:val="center"/>
      </w:pPr>
    </w:p>
    <w:p w14:paraId="6728BD8D">
      <w:pPr>
        <w:jc w:val="center"/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16"/>
    <w:rsid w:val="001E3E16"/>
    <w:rsid w:val="003914B3"/>
    <w:rsid w:val="004B7DFA"/>
    <w:rsid w:val="00F62A2B"/>
    <w:rsid w:val="50DF3058"/>
    <w:rsid w:val="71D7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7656A-47C9-403B-9495-7AA7270E24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626</Words>
  <Characters>848</Characters>
  <Lines>16</Lines>
  <Paragraphs>4</Paragraphs>
  <TotalTime>3</TotalTime>
  <ScaleCrop>false</ScaleCrop>
  <LinksUpToDate>false</LinksUpToDate>
  <CharactersWithSpaces>963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2025-07-04T04:54:00Z</dcterms:created>
  <dc:creator>乐斌 魏</dc:creator>
  <cp:lastModifiedBy>сунь ян</cp:lastModifiedBy>
  <dcterms:modified xsi:type="dcterms:W3CDTF">2025-07-07T07:32:57Z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eyJoZGlkIjoiZTE0NzVkM2ExMDg0MTdmY2FlMWUyYzhkZjA4ODVhYTIiLCJ1c2VySWQiOiIzNTE0OTU4MDAifQ==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BAAA3B66C012422F95793277CC2A85C4_12</vt:lpwstr>
  </property>
</Properties>
</file>