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9A005">
      <w:pPr>
        <w:jc w:val="center"/>
        <w:rPr>
          <w:rFonts w:hint="eastAsia" w:ascii="宋体" w:hAnsi="宋体" w:eastAsia="宋体" w:cs="宋体"/>
          <w:b/>
          <w:bCs/>
          <w:kern w:val="2"/>
          <w:sz w:val="22"/>
          <w:szCs w:val="22"/>
          <w:lang w:val="en-US" w:eastAsia="zh-CN" w:bidi="ar-SA"/>
        </w:rPr>
      </w:pPr>
      <w:r>
        <w:rPr>
          <w:rFonts w:hint="eastAsia" w:ascii="宋体" w:hAnsi="宋体" w:eastAsia="宋体" w:cs="宋体"/>
          <w:b/>
          <w:sz w:val="32"/>
          <w:szCs w:val="32"/>
          <w:lang w:val="en-US" w:eastAsia="zh-CN"/>
        </w:rPr>
        <w:t>招标工程量清单编制说明</w:t>
      </w:r>
    </w:p>
    <w:p w14:paraId="591E1D48">
      <w:pPr>
        <w:pStyle w:val="1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一、工程概况</w:t>
      </w:r>
    </w:p>
    <w:p w14:paraId="336F61A5">
      <w:pPr>
        <w:pStyle w:val="15"/>
        <w:keepNext w:val="0"/>
        <w:keepLines w:val="0"/>
        <w:pageBreakBefore w:val="0"/>
        <w:widowControl w:val="0"/>
        <w:kinsoku/>
        <w:wordWrap/>
        <w:overflowPunct/>
        <w:topLinePunct w:val="0"/>
        <w:autoSpaceDE/>
        <w:autoSpaceDN/>
        <w:bidi w:val="0"/>
        <w:adjustRightInd/>
        <w:snapToGrid/>
        <w:spacing w:line="640" w:lineRule="exact"/>
        <w:ind w:left="1920" w:leftChars="0" w:hanging="1920" w:hanging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1.工程名称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乌兰陶勒盖镇玉米油莎豆特色产业基地建设项目</w:t>
      </w:r>
    </w:p>
    <w:p w14:paraId="4F714319">
      <w:pPr>
        <w:keepNext w:val="0"/>
        <w:keepLines w:val="0"/>
        <w:widowControl/>
        <w:suppressLineNumbers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2.设计单位：四川宏图都市设计咨询集团有限公司</w:t>
      </w:r>
    </w:p>
    <w:p w14:paraId="641C65C5">
      <w:pPr>
        <w:pStyle w:val="1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.建设地点：</w:t>
      </w:r>
      <w:r>
        <w:rPr>
          <w:rFonts w:hint="eastAsia" w:ascii="仿宋_GB2312" w:hAnsi="仿宋_GB2312" w:eastAsia="仿宋_GB2312" w:cs="仿宋_GB2312"/>
          <w:sz w:val="32"/>
          <w:szCs w:val="32"/>
          <w:lang w:val="en-US" w:eastAsia="zh-CN"/>
        </w:rPr>
        <w:t>乌审旗乌兰陶勒盖胜利村</w:t>
      </w:r>
    </w:p>
    <w:p w14:paraId="3EC31D6D">
      <w:pPr>
        <w:pStyle w:val="15"/>
        <w:keepNext w:val="0"/>
        <w:keepLines w:val="0"/>
        <w:pageBreakBefore w:val="0"/>
        <w:widowControl w:val="0"/>
        <w:kinsoku/>
        <w:wordWrap/>
        <w:overflowPunct/>
        <w:topLinePunct w:val="0"/>
        <w:autoSpaceDE/>
        <w:autoSpaceDN/>
        <w:bidi w:val="0"/>
        <w:adjustRightInd/>
        <w:snapToGrid/>
        <w:spacing w:line="640" w:lineRule="exact"/>
        <w:ind w:left="2240" w:leftChars="0" w:hanging="2240" w:hanging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面积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1200㎡</w:t>
      </w:r>
    </w:p>
    <w:p w14:paraId="48A3E82D">
      <w:pPr>
        <w:numPr>
          <w:ilvl w:val="0"/>
          <w:numId w:val="0"/>
        </w:numP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二、</w:t>
      </w:r>
      <w:r>
        <w:rPr>
          <w:rFonts w:hint="default" w:ascii="仿宋" w:hAnsi="仿宋" w:eastAsia="仿宋" w:cs="仿宋"/>
          <w:b/>
          <w:bCs/>
          <w:sz w:val="30"/>
          <w:szCs w:val="30"/>
          <w:lang w:val="en-US" w:eastAsia="zh-CN"/>
        </w:rPr>
        <w:t>招标内容</w:t>
      </w:r>
    </w:p>
    <w:p w14:paraId="79B272BE">
      <w:pPr>
        <w:numPr>
          <w:ilvl w:val="0"/>
          <w:numId w:val="0"/>
        </w:numPr>
        <w:ind w:left="140" w:leftChars="0" w:firstLine="600" w:firstLineChars="200"/>
        <w:rPr>
          <w:rFonts w:hint="default" w:ascii="仿宋" w:hAnsi="仿宋" w:eastAsia="仿宋" w:cs="宋体"/>
          <w:color w:val="000000"/>
          <w:kern w:val="0"/>
          <w:sz w:val="30"/>
          <w:szCs w:val="30"/>
          <w:highlight w:val="none"/>
          <w:lang w:val="en-US" w:eastAsia="zh-CN" w:bidi="ar-SA"/>
        </w:rPr>
      </w:pPr>
      <w:r>
        <w:rPr>
          <w:rFonts w:hint="eastAsia" w:ascii="仿宋" w:hAnsi="仿宋" w:eastAsia="仿宋" w:cs="宋体"/>
          <w:color w:val="000000"/>
          <w:kern w:val="0"/>
          <w:sz w:val="30"/>
          <w:szCs w:val="30"/>
          <w:highlight w:val="none"/>
          <w:lang w:val="en-US" w:eastAsia="zh-CN" w:bidi="ar-SA"/>
        </w:rPr>
        <w:t>乌兰陶勒盖镇玉米油莎豆特色产业基地建设项目施工图范围内的建筑工程、装饰装修工程等。</w:t>
      </w:r>
    </w:p>
    <w:p w14:paraId="173131FB">
      <w:pPr>
        <w:numPr>
          <w:ilvl w:val="0"/>
          <w:numId w:val="0"/>
        </w:numPr>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 xml:space="preserve">编制依据 </w:t>
      </w:r>
    </w:p>
    <w:p w14:paraId="4BC32CA5">
      <w:pPr>
        <w:keepNext w:val="0"/>
        <w:keepLines w:val="0"/>
        <w:widowControl/>
        <w:suppressLineNumbers w:val="0"/>
        <w:ind w:firstLine="600" w:firstLineChars="200"/>
        <w:jc w:val="left"/>
        <w:rPr>
          <w:rFonts w:hint="default" w:ascii="仿宋" w:hAnsi="仿宋" w:eastAsia="仿宋" w:cs="仿宋"/>
          <w:b w:val="0"/>
          <w:caps w:val="0"/>
          <w:kern w:val="2"/>
          <w:sz w:val="30"/>
          <w:szCs w:val="30"/>
          <w:lang w:val="en-US" w:eastAsia="zh-CN" w:bidi="ar-SA"/>
        </w:rPr>
      </w:pPr>
      <w:r>
        <w:rPr>
          <w:rFonts w:hint="eastAsia" w:ascii="仿宋" w:hAnsi="仿宋" w:eastAsia="仿宋" w:cs="仿宋"/>
          <w:b w:val="0"/>
          <w:caps w:val="0"/>
          <w:kern w:val="2"/>
          <w:sz w:val="30"/>
          <w:szCs w:val="30"/>
          <w:lang w:val="en-US" w:eastAsia="zh-CN" w:bidi="ar-SA"/>
        </w:rPr>
        <w:t>1、</w:t>
      </w:r>
      <w:r>
        <w:rPr>
          <w:rFonts w:hint="eastAsia" w:ascii="仿宋" w:hAnsi="仿宋" w:eastAsia="仿宋" w:cs="仿宋"/>
          <w:sz w:val="30"/>
          <w:szCs w:val="30"/>
          <w:lang w:val="en-US" w:eastAsia="zh-CN"/>
        </w:rPr>
        <w:t>四川宏图都市设计咨询集团有限公司提供的设计图纸电子版。</w:t>
      </w:r>
    </w:p>
    <w:p w14:paraId="513631B4">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2、清单执行《建设工程工程量清单计价规范(GB50500-2013)》及解释和勘误及现行相关政策性文件等。</w:t>
      </w:r>
    </w:p>
    <w:p w14:paraId="50CBCB01">
      <w:pPr>
        <w:numPr>
          <w:ilvl w:val="0"/>
          <w:numId w:val="0"/>
        </w:numPr>
        <w:ind w:left="14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3、规费执行《内蒙古自治区住房和城乡建设厅文件关于调整内蒙古自治区建设工程计价依据规费中养老保险费率的通知》内建标〔2019〕468 号文件，规费费率为19%。 </w:t>
      </w:r>
    </w:p>
    <w:p w14:paraId="619E122C">
      <w:pPr>
        <w:keepNext w:val="0"/>
        <w:keepLines w:val="0"/>
        <w:pageBreakBefore w:val="0"/>
        <w:tabs>
          <w:tab w:val="left" w:pos="355"/>
        </w:tabs>
        <w:kinsoku/>
        <w:wordWrap/>
        <w:overflowPunct/>
        <w:topLinePunct w:val="0"/>
        <w:autoSpaceDE/>
        <w:autoSpaceDN/>
        <w:bidi w:val="0"/>
        <w:adjustRightInd/>
        <w:snapToGrid/>
        <w:spacing w:line="240" w:lineRule="auto"/>
        <w:ind w:firstLine="600" w:firstLineChars="200"/>
        <w:contextualSpacing/>
        <w:textAlignment w:val="auto"/>
        <w:rPr>
          <w:rFonts w:hint="eastAsia" w:ascii="仿宋" w:hAnsi="仿宋" w:eastAsia="仿宋" w:cs="宋体"/>
          <w:kern w:val="2"/>
          <w:sz w:val="30"/>
          <w:szCs w:val="30"/>
          <w:lang w:val="en-US" w:eastAsia="zh-CN" w:bidi="ar-SA"/>
        </w:rPr>
      </w:pPr>
      <w:r>
        <w:rPr>
          <w:rFonts w:hint="eastAsia" w:ascii="仿宋" w:hAnsi="仿宋" w:eastAsia="仿宋" w:cs="宋体"/>
          <w:sz w:val="30"/>
          <w:szCs w:val="30"/>
          <w:lang w:val="en-US" w:eastAsia="zh-CN"/>
        </w:rPr>
        <w:t>4、</w:t>
      </w:r>
      <w:r>
        <w:rPr>
          <w:rFonts w:hint="eastAsia" w:ascii="仿宋" w:hAnsi="仿宋" w:eastAsia="仿宋" w:cs="仿宋"/>
          <w:sz w:val="30"/>
          <w:szCs w:val="30"/>
          <w:lang w:val="en-US" w:eastAsia="zh-CN"/>
        </w:rPr>
        <w:t>税金执行《关于调整内蒙古自治区建设工程计价依据增值税税 率的通知》内建标[2019]113号文件，税率为9%。</w:t>
      </w:r>
    </w:p>
    <w:p w14:paraId="1B53F464">
      <w:pPr>
        <w:numPr>
          <w:ilvl w:val="0"/>
          <w:numId w:val="0"/>
        </w:numPr>
        <w:rPr>
          <w:rFonts w:hint="eastAsia" w:ascii="仿宋" w:hAnsi="仿宋" w:eastAsia="仿宋" w:cs="仿宋"/>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编制说明</w:t>
      </w:r>
      <w:r>
        <w:rPr>
          <w:rFonts w:hint="eastAsia" w:ascii="仿宋" w:hAnsi="仿宋" w:eastAsia="仿宋" w:cs="仿宋"/>
          <w:sz w:val="30"/>
          <w:szCs w:val="30"/>
        </w:rPr>
        <w:t xml:space="preserve"> </w:t>
      </w:r>
    </w:p>
    <w:p w14:paraId="58896403">
      <w:pPr>
        <w:pStyle w:val="8"/>
        <w:keepNext w:val="0"/>
        <w:keepLines w:val="0"/>
        <w:widowControl/>
        <w:suppressLineNumbers w:val="0"/>
        <w:spacing w:before="0" w:beforeAutospacing="0" w:after="0" w:afterAutospacing="0"/>
        <w:ind w:right="0"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1、60m长*0.6m宽悬空输送机，本次控制价综合单价暂估含税价50000元/台，税金为：13%的增值税计入。</w:t>
      </w:r>
    </w:p>
    <w:p w14:paraId="525A0A77">
      <w:pPr>
        <w:pStyle w:val="8"/>
        <w:keepNext w:val="0"/>
        <w:keepLines w:val="0"/>
        <w:widowControl/>
        <w:numPr>
          <w:ilvl w:val="0"/>
          <w:numId w:val="0"/>
        </w:numPr>
        <w:suppressLineNumbers w:val="0"/>
        <w:spacing w:before="0" w:beforeAutospacing="0" w:after="0" w:afterAutospacing="0"/>
        <w:ind w:right="0" w:rightChars="0"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2、移动式卸料转向抛粮小车，本次控制价综合单价暂估含税价9500元/台，税金为：13%的增值税计入。</w:t>
      </w:r>
    </w:p>
    <w:p w14:paraId="1C1DA0DE">
      <w:pPr>
        <w:pStyle w:val="8"/>
        <w:keepNext w:val="0"/>
        <w:keepLines w:val="0"/>
        <w:widowControl/>
        <w:suppressLineNumbers w:val="0"/>
        <w:spacing w:before="0" w:beforeAutospacing="0" w:after="0" w:afterAutospacing="0"/>
        <w:ind w:left="0" w:right="0"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3、14米长x0.6米平行输送机，本次控制价综合单价暂估含税价10000元/台，税金为：13%的增值税计入。</w:t>
      </w:r>
    </w:p>
    <w:p w14:paraId="390EF57C">
      <w:pPr>
        <w:pStyle w:val="8"/>
        <w:keepNext w:val="0"/>
        <w:keepLines w:val="0"/>
        <w:widowControl/>
        <w:suppressLineNumbers w:val="0"/>
        <w:spacing w:before="0" w:beforeAutospacing="0" w:after="0" w:afterAutospacing="0"/>
        <w:ind w:left="0" w:right="0"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4、10米高x3321瓦斗提升机，本次控制价综合单价暂估含税价15500元/台，税金为：13%的增值税计入。</w:t>
      </w:r>
    </w:p>
    <w:p w14:paraId="61BD12B5">
      <w:pPr>
        <w:pStyle w:val="8"/>
        <w:keepNext w:val="0"/>
        <w:keepLines w:val="0"/>
        <w:widowControl/>
        <w:numPr>
          <w:ilvl w:val="0"/>
          <w:numId w:val="1"/>
        </w:numPr>
        <w:suppressLineNumbers w:val="0"/>
        <w:spacing w:before="0" w:beforeAutospacing="0" w:after="0" w:afterAutospacing="0"/>
        <w:ind w:left="0" w:right="0"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压片机，本次控制价综合单价暂估含税价150000元/台，税金为：13%的增值税计入。</w:t>
      </w:r>
    </w:p>
    <w:p w14:paraId="180C1D5E">
      <w:pPr>
        <w:pStyle w:val="8"/>
        <w:keepNext w:val="0"/>
        <w:keepLines w:val="0"/>
        <w:widowControl/>
        <w:numPr>
          <w:ilvl w:val="0"/>
          <w:numId w:val="1"/>
        </w:numPr>
        <w:suppressLineNumbers w:val="0"/>
        <w:spacing w:before="0" w:beforeAutospacing="0" w:after="0" w:afterAutospacing="0"/>
        <w:ind w:left="0" w:right="0" w:firstLine="900" w:firstLineChars="300"/>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地基降水专业工程暂估</w:t>
      </w:r>
      <w:r>
        <w:rPr>
          <w:rFonts w:hint="eastAsia" w:ascii="仿宋" w:hAnsi="仿宋" w:eastAsia="仿宋" w:cs="仿宋"/>
          <w:kern w:val="2"/>
          <w:sz w:val="30"/>
          <w:szCs w:val="30"/>
          <w:lang w:val="en-US" w:eastAsia="zh-CN" w:bidi="ar-SA"/>
        </w:rPr>
        <w:t>为230000元（含税金）</w:t>
      </w:r>
    </w:p>
    <w:p w14:paraId="4FDC94C4">
      <w:pPr>
        <w:numPr>
          <w:ilvl w:val="0"/>
          <w:numId w:val="0"/>
        </w:numPr>
        <w:ind w:left="140" w:leftChars="0"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7、暂列金为：</w:t>
      </w:r>
      <w:r>
        <w:rPr>
          <w:rFonts w:hint="eastAsia" w:ascii="仿宋" w:hAnsi="仿宋" w:eastAsia="仿宋" w:cs="仿宋"/>
          <w:sz w:val="30"/>
          <w:szCs w:val="30"/>
          <w:highlight w:val="none"/>
          <w:lang w:val="en-US" w:eastAsia="zh-CN"/>
        </w:rPr>
        <w:t>81963</w:t>
      </w:r>
      <w:r>
        <w:rPr>
          <w:rFonts w:hint="eastAsia" w:ascii="仿宋" w:hAnsi="仿宋" w:eastAsia="仿宋" w:cs="仿宋"/>
          <w:sz w:val="30"/>
          <w:szCs w:val="30"/>
          <w:lang w:val="en-US" w:eastAsia="zh-CN"/>
        </w:rPr>
        <w:t>元（含税金，不允许竞争性报价）。</w:t>
      </w:r>
    </w:p>
    <w:p w14:paraId="503493E6">
      <w:pPr>
        <w:numPr>
          <w:ilvl w:val="0"/>
          <w:numId w:val="0"/>
        </w:numPr>
        <w:ind w:left="14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8、建筑工人实名制费用按内建标【2020】71号文件，暂按一年计入，造价63111元（含税金，不允许竞争性报价），结算据实调整。</w:t>
      </w:r>
    </w:p>
    <w:p w14:paraId="3B1A7E8F">
      <w:pPr>
        <w:numPr>
          <w:ilvl w:val="0"/>
          <w:numId w:val="0"/>
        </w:numPr>
        <w:ind w:left="14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9、商品混凝土及预拌砂浆的泵送费及运费投标单位自主报价，结算时不予调整。</w:t>
      </w:r>
    </w:p>
    <w:p w14:paraId="0F33AF3A">
      <w:pPr>
        <w:numPr>
          <w:ilvl w:val="0"/>
          <w:numId w:val="0"/>
        </w:numPr>
        <w:ind w:left="14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10、土方运距：</w:t>
      </w:r>
      <w:bookmarkStart w:id="0" w:name="_GoBack"/>
      <w:bookmarkEnd w:id="0"/>
      <w:r>
        <w:rPr>
          <w:rFonts w:hint="eastAsia" w:ascii="仿宋" w:hAnsi="仿宋" w:eastAsia="仿宋" w:cs="仿宋"/>
          <w:sz w:val="30"/>
          <w:szCs w:val="30"/>
          <w:lang w:val="en-US" w:eastAsia="zh-CN"/>
        </w:rPr>
        <w:t>施工方自主报价，结算不予调整。</w:t>
      </w:r>
    </w:p>
    <w:p w14:paraId="5C7E3147">
      <w:pPr>
        <w:numPr>
          <w:ilvl w:val="0"/>
          <w:numId w:val="0"/>
        </w:numPr>
        <w:rPr>
          <w:rFonts w:hint="eastAsia" w:ascii="仿宋" w:hAnsi="仿宋" w:eastAsia="仿宋" w:cs="仿宋"/>
          <w:b/>
          <w:bCs/>
          <w:sz w:val="30"/>
          <w:szCs w:val="30"/>
        </w:rPr>
      </w:pP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 xml:space="preserve">清单说明 </w:t>
      </w:r>
    </w:p>
    <w:p w14:paraId="78F2C065">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投标人必须按招标工程量清单填报价格。项目编码、项目名称、项目特征、计量单位、工量程必须与招标工程量清单一致，</w:t>
      </w:r>
      <w:r>
        <w:rPr>
          <w:rFonts w:hint="eastAsia" w:ascii="仿宋" w:hAnsi="仿宋" w:eastAsia="仿宋" w:cs="仿宋"/>
          <w:color w:val="auto"/>
          <w:sz w:val="30"/>
          <w:szCs w:val="30"/>
        </w:rPr>
        <w:t>如有不一致按否决其投标处理</w:t>
      </w:r>
      <w:r>
        <w:rPr>
          <w:rFonts w:hint="eastAsia" w:ascii="仿宋" w:hAnsi="仿宋" w:eastAsia="仿宋" w:cs="仿宋"/>
          <w:sz w:val="30"/>
          <w:szCs w:val="30"/>
        </w:rPr>
        <w:t xml:space="preserve">。 </w:t>
      </w:r>
    </w:p>
    <w:p w14:paraId="5F618D04">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2、规费及税金应按“规费、税金项目清单与计价表”所列项目并根据国家、省级或行业建设主管部门的有关规定列算和计算，不得作为竞争性费用。 </w:t>
      </w:r>
    </w:p>
    <w:p w14:paraId="3A65BFD4">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3、安全文明费应按 “总价措施项目清单与计价表”所列项目并根据国家、省级或行业建设主管部门的有关规定列算和计算，不得作为竞争性费用。 </w:t>
      </w:r>
    </w:p>
    <w:p w14:paraId="638EB577">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4、本说明未尽事项，以“计价规范”、“计价管理办法”、“工程量计算规范”“招标文件”以及有关的法律、法规、建设行政主管部门颁发的文件为准。 </w:t>
      </w:r>
    </w:p>
    <w:p w14:paraId="710220CC">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5、工程量清单与图纸不符的以清单为准。</w:t>
      </w:r>
    </w:p>
    <w:p w14:paraId="5723E565">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2A2B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4272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E4272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9864D"/>
    <w:multiLevelType w:val="singleLevel"/>
    <w:tmpl w:val="9949864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YyMWM2ODk3M2Y0ZjRiZDI0MjYzNmQ5MDUwNzQifQ=="/>
  </w:docVars>
  <w:rsids>
    <w:rsidRoot w:val="4CBD4AF1"/>
    <w:rsid w:val="004C0647"/>
    <w:rsid w:val="00501EE6"/>
    <w:rsid w:val="005C4D2E"/>
    <w:rsid w:val="00643755"/>
    <w:rsid w:val="00DF3269"/>
    <w:rsid w:val="01514167"/>
    <w:rsid w:val="015974C0"/>
    <w:rsid w:val="0161768F"/>
    <w:rsid w:val="01FE0957"/>
    <w:rsid w:val="02EF768D"/>
    <w:rsid w:val="030D2310"/>
    <w:rsid w:val="03806F86"/>
    <w:rsid w:val="03B92498"/>
    <w:rsid w:val="045B0C31"/>
    <w:rsid w:val="0462668B"/>
    <w:rsid w:val="0486237A"/>
    <w:rsid w:val="05614B95"/>
    <w:rsid w:val="05C173E2"/>
    <w:rsid w:val="05DD06BF"/>
    <w:rsid w:val="05F23A3F"/>
    <w:rsid w:val="062714C3"/>
    <w:rsid w:val="062E4A77"/>
    <w:rsid w:val="06936FD0"/>
    <w:rsid w:val="06CD5EEF"/>
    <w:rsid w:val="075E75DE"/>
    <w:rsid w:val="07A013CC"/>
    <w:rsid w:val="07CD7839"/>
    <w:rsid w:val="0815354D"/>
    <w:rsid w:val="0817119E"/>
    <w:rsid w:val="084B3175"/>
    <w:rsid w:val="08C6368D"/>
    <w:rsid w:val="092C1016"/>
    <w:rsid w:val="09BD215E"/>
    <w:rsid w:val="0A7C4261"/>
    <w:rsid w:val="0A935730"/>
    <w:rsid w:val="0A9D21CB"/>
    <w:rsid w:val="0AAA48E8"/>
    <w:rsid w:val="0ABD286D"/>
    <w:rsid w:val="0B08583F"/>
    <w:rsid w:val="0B4D32E9"/>
    <w:rsid w:val="0B776EC0"/>
    <w:rsid w:val="0B976901"/>
    <w:rsid w:val="0C3628D7"/>
    <w:rsid w:val="0D200E92"/>
    <w:rsid w:val="0D896A37"/>
    <w:rsid w:val="0D9378B6"/>
    <w:rsid w:val="0DD04A36"/>
    <w:rsid w:val="0E1A1D85"/>
    <w:rsid w:val="0E680651"/>
    <w:rsid w:val="0EF97BEC"/>
    <w:rsid w:val="0F2B2993"/>
    <w:rsid w:val="0F3B2377"/>
    <w:rsid w:val="0FAE6C29"/>
    <w:rsid w:val="0FFC7994"/>
    <w:rsid w:val="1068327B"/>
    <w:rsid w:val="108C51BC"/>
    <w:rsid w:val="10DB57FB"/>
    <w:rsid w:val="11A1527A"/>
    <w:rsid w:val="11AC3925"/>
    <w:rsid w:val="124E378A"/>
    <w:rsid w:val="12945DF8"/>
    <w:rsid w:val="12EF558E"/>
    <w:rsid w:val="131D034D"/>
    <w:rsid w:val="13B32A60"/>
    <w:rsid w:val="13BF7656"/>
    <w:rsid w:val="13F310AE"/>
    <w:rsid w:val="14096B23"/>
    <w:rsid w:val="15064E11"/>
    <w:rsid w:val="15344EF4"/>
    <w:rsid w:val="15836462"/>
    <w:rsid w:val="15B40DEE"/>
    <w:rsid w:val="160E6673"/>
    <w:rsid w:val="161F06B0"/>
    <w:rsid w:val="16681879"/>
    <w:rsid w:val="16AA639C"/>
    <w:rsid w:val="16F0741B"/>
    <w:rsid w:val="1706734A"/>
    <w:rsid w:val="17CD0EED"/>
    <w:rsid w:val="18624A54"/>
    <w:rsid w:val="18736C61"/>
    <w:rsid w:val="19121FD6"/>
    <w:rsid w:val="19213EB6"/>
    <w:rsid w:val="19313F88"/>
    <w:rsid w:val="19573E8D"/>
    <w:rsid w:val="19762565"/>
    <w:rsid w:val="19805192"/>
    <w:rsid w:val="19921369"/>
    <w:rsid w:val="19BE215E"/>
    <w:rsid w:val="1A3F504D"/>
    <w:rsid w:val="1A9B0880"/>
    <w:rsid w:val="1AB13102"/>
    <w:rsid w:val="1AC31890"/>
    <w:rsid w:val="1B99253B"/>
    <w:rsid w:val="1B9969DF"/>
    <w:rsid w:val="1BAA6AF0"/>
    <w:rsid w:val="1BAD4238"/>
    <w:rsid w:val="1C11323B"/>
    <w:rsid w:val="1CB515F6"/>
    <w:rsid w:val="1D023246"/>
    <w:rsid w:val="1D13631D"/>
    <w:rsid w:val="1D8C510E"/>
    <w:rsid w:val="1E340C41"/>
    <w:rsid w:val="1E696B3C"/>
    <w:rsid w:val="1EDC730E"/>
    <w:rsid w:val="1EFF2FFD"/>
    <w:rsid w:val="1F2A60D8"/>
    <w:rsid w:val="1F3031B6"/>
    <w:rsid w:val="1F460C2C"/>
    <w:rsid w:val="1F8B2AE2"/>
    <w:rsid w:val="1FD20711"/>
    <w:rsid w:val="209517FE"/>
    <w:rsid w:val="216830DB"/>
    <w:rsid w:val="21857E4D"/>
    <w:rsid w:val="21A12149"/>
    <w:rsid w:val="222861A6"/>
    <w:rsid w:val="22A4235C"/>
    <w:rsid w:val="22BA2245"/>
    <w:rsid w:val="22ED48D4"/>
    <w:rsid w:val="22EE2E34"/>
    <w:rsid w:val="22F6388D"/>
    <w:rsid w:val="235F406A"/>
    <w:rsid w:val="2386532A"/>
    <w:rsid w:val="248D4C07"/>
    <w:rsid w:val="24B61947"/>
    <w:rsid w:val="24EE7D9B"/>
    <w:rsid w:val="251A293E"/>
    <w:rsid w:val="25311A36"/>
    <w:rsid w:val="25F018F1"/>
    <w:rsid w:val="25F27417"/>
    <w:rsid w:val="261F3F85"/>
    <w:rsid w:val="26217CFD"/>
    <w:rsid w:val="26B50445"/>
    <w:rsid w:val="26BC1F49"/>
    <w:rsid w:val="27455607"/>
    <w:rsid w:val="276A122F"/>
    <w:rsid w:val="277420AE"/>
    <w:rsid w:val="27C937EA"/>
    <w:rsid w:val="27F136FF"/>
    <w:rsid w:val="28011B94"/>
    <w:rsid w:val="281809E1"/>
    <w:rsid w:val="28213FE4"/>
    <w:rsid w:val="284D4DD9"/>
    <w:rsid w:val="285111A1"/>
    <w:rsid w:val="28810F26"/>
    <w:rsid w:val="288F53F1"/>
    <w:rsid w:val="29475CCC"/>
    <w:rsid w:val="294C5091"/>
    <w:rsid w:val="29A24CB1"/>
    <w:rsid w:val="29C966E1"/>
    <w:rsid w:val="29FA2D3E"/>
    <w:rsid w:val="29FD4CA6"/>
    <w:rsid w:val="2A0616E3"/>
    <w:rsid w:val="2A091A9B"/>
    <w:rsid w:val="2A6F54DA"/>
    <w:rsid w:val="2A783C63"/>
    <w:rsid w:val="2AEB6EFE"/>
    <w:rsid w:val="2AEC6B2B"/>
    <w:rsid w:val="2B373B1E"/>
    <w:rsid w:val="2B4B353F"/>
    <w:rsid w:val="2BD16C45"/>
    <w:rsid w:val="2BF5404C"/>
    <w:rsid w:val="2C245E51"/>
    <w:rsid w:val="2CE35D0C"/>
    <w:rsid w:val="2CF4426E"/>
    <w:rsid w:val="2D5908D8"/>
    <w:rsid w:val="2D595FCE"/>
    <w:rsid w:val="2DC7118A"/>
    <w:rsid w:val="2DE41D3C"/>
    <w:rsid w:val="2E062E28"/>
    <w:rsid w:val="2E1D524D"/>
    <w:rsid w:val="2EA96AE1"/>
    <w:rsid w:val="2F560A17"/>
    <w:rsid w:val="306A22A0"/>
    <w:rsid w:val="30A6777C"/>
    <w:rsid w:val="30A83986"/>
    <w:rsid w:val="30DB10C1"/>
    <w:rsid w:val="31481C75"/>
    <w:rsid w:val="31707DDD"/>
    <w:rsid w:val="325356E2"/>
    <w:rsid w:val="32A63A63"/>
    <w:rsid w:val="33524E79"/>
    <w:rsid w:val="336B0809"/>
    <w:rsid w:val="338F4101"/>
    <w:rsid w:val="33AD497E"/>
    <w:rsid w:val="34076784"/>
    <w:rsid w:val="340A1DD0"/>
    <w:rsid w:val="3496570B"/>
    <w:rsid w:val="350E3976"/>
    <w:rsid w:val="379522F8"/>
    <w:rsid w:val="37CF3DC1"/>
    <w:rsid w:val="37F80A4A"/>
    <w:rsid w:val="381946E1"/>
    <w:rsid w:val="381C47C8"/>
    <w:rsid w:val="382D6DFA"/>
    <w:rsid w:val="39861EF9"/>
    <w:rsid w:val="39E10255"/>
    <w:rsid w:val="3A067DF9"/>
    <w:rsid w:val="3A121F97"/>
    <w:rsid w:val="3A175DCF"/>
    <w:rsid w:val="3AD2116E"/>
    <w:rsid w:val="3B021A53"/>
    <w:rsid w:val="3B1D063B"/>
    <w:rsid w:val="3B302633"/>
    <w:rsid w:val="3C4D07F8"/>
    <w:rsid w:val="3C636768"/>
    <w:rsid w:val="3C834E15"/>
    <w:rsid w:val="3CD1792F"/>
    <w:rsid w:val="3D1C5F86"/>
    <w:rsid w:val="3DAF3EE8"/>
    <w:rsid w:val="3E047890"/>
    <w:rsid w:val="3E5204F3"/>
    <w:rsid w:val="3E6B3DB3"/>
    <w:rsid w:val="3EC62D97"/>
    <w:rsid w:val="3F0805DE"/>
    <w:rsid w:val="403B3ABF"/>
    <w:rsid w:val="40433A4D"/>
    <w:rsid w:val="405F5252"/>
    <w:rsid w:val="4125649B"/>
    <w:rsid w:val="418C59A1"/>
    <w:rsid w:val="423F264A"/>
    <w:rsid w:val="4255690C"/>
    <w:rsid w:val="42B07FE6"/>
    <w:rsid w:val="42D9578F"/>
    <w:rsid w:val="437B23A2"/>
    <w:rsid w:val="43B27C70"/>
    <w:rsid w:val="43D321DE"/>
    <w:rsid w:val="43FE2FD4"/>
    <w:rsid w:val="443C2A7C"/>
    <w:rsid w:val="44531571"/>
    <w:rsid w:val="453018B3"/>
    <w:rsid w:val="453A628D"/>
    <w:rsid w:val="45611084"/>
    <w:rsid w:val="45A71B75"/>
    <w:rsid w:val="461960B4"/>
    <w:rsid w:val="46357180"/>
    <w:rsid w:val="466B548D"/>
    <w:rsid w:val="46DA1AD6"/>
    <w:rsid w:val="47A83982"/>
    <w:rsid w:val="47CF7161"/>
    <w:rsid w:val="486C2C02"/>
    <w:rsid w:val="48A35491"/>
    <w:rsid w:val="48A56114"/>
    <w:rsid w:val="48F055E1"/>
    <w:rsid w:val="49502686"/>
    <w:rsid w:val="49577C7F"/>
    <w:rsid w:val="4977360C"/>
    <w:rsid w:val="49FE3D2D"/>
    <w:rsid w:val="4BF9372C"/>
    <w:rsid w:val="4C942727"/>
    <w:rsid w:val="4CBD4AF1"/>
    <w:rsid w:val="4CC254E6"/>
    <w:rsid w:val="4CC76658"/>
    <w:rsid w:val="4CE4545C"/>
    <w:rsid w:val="4D3F3620"/>
    <w:rsid w:val="4D4F4982"/>
    <w:rsid w:val="4D534390"/>
    <w:rsid w:val="4DCF6C72"/>
    <w:rsid w:val="4E41068C"/>
    <w:rsid w:val="4E4B7C6A"/>
    <w:rsid w:val="4E654DB7"/>
    <w:rsid w:val="4EB726FD"/>
    <w:rsid w:val="4EF13E61"/>
    <w:rsid w:val="4F407140"/>
    <w:rsid w:val="4FB530E0"/>
    <w:rsid w:val="4FBF7ABB"/>
    <w:rsid w:val="503A4A19"/>
    <w:rsid w:val="504D10D7"/>
    <w:rsid w:val="5095081C"/>
    <w:rsid w:val="50DC2AD2"/>
    <w:rsid w:val="50DC6112"/>
    <w:rsid w:val="51165E00"/>
    <w:rsid w:val="5134567A"/>
    <w:rsid w:val="513B7615"/>
    <w:rsid w:val="5153495F"/>
    <w:rsid w:val="518667A5"/>
    <w:rsid w:val="518A5C2E"/>
    <w:rsid w:val="51A74CAA"/>
    <w:rsid w:val="51F3380E"/>
    <w:rsid w:val="520C641E"/>
    <w:rsid w:val="522B6C29"/>
    <w:rsid w:val="52305159"/>
    <w:rsid w:val="52416EAD"/>
    <w:rsid w:val="533802B0"/>
    <w:rsid w:val="54E77A58"/>
    <w:rsid w:val="556E7FB9"/>
    <w:rsid w:val="55A1692B"/>
    <w:rsid w:val="56083EB8"/>
    <w:rsid w:val="56085FB4"/>
    <w:rsid w:val="56244B1C"/>
    <w:rsid w:val="56645A64"/>
    <w:rsid w:val="566C201F"/>
    <w:rsid w:val="56A63783"/>
    <w:rsid w:val="56F54F87"/>
    <w:rsid w:val="57106E4E"/>
    <w:rsid w:val="57407733"/>
    <w:rsid w:val="57553161"/>
    <w:rsid w:val="577F3B99"/>
    <w:rsid w:val="58450D79"/>
    <w:rsid w:val="58906498"/>
    <w:rsid w:val="58BD015B"/>
    <w:rsid w:val="58D56C37"/>
    <w:rsid w:val="58DC348C"/>
    <w:rsid w:val="590B3D71"/>
    <w:rsid w:val="59923010"/>
    <w:rsid w:val="59B03769"/>
    <w:rsid w:val="59DB33D7"/>
    <w:rsid w:val="5A936881"/>
    <w:rsid w:val="5AB06E16"/>
    <w:rsid w:val="5AC73CC7"/>
    <w:rsid w:val="5AD703AE"/>
    <w:rsid w:val="5B264E92"/>
    <w:rsid w:val="5C237623"/>
    <w:rsid w:val="5C355153"/>
    <w:rsid w:val="5CD1185B"/>
    <w:rsid w:val="5D170F36"/>
    <w:rsid w:val="5DE54452"/>
    <w:rsid w:val="5E0050D9"/>
    <w:rsid w:val="5E2733FB"/>
    <w:rsid w:val="5EFC29FB"/>
    <w:rsid w:val="5FAF36A8"/>
    <w:rsid w:val="5FFB68ED"/>
    <w:rsid w:val="60235E44"/>
    <w:rsid w:val="610A4816"/>
    <w:rsid w:val="611B6B1B"/>
    <w:rsid w:val="61324DDA"/>
    <w:rsid w:val="61BC20AC"/>
    <w:rsid w:val="61C94B95"/>
    <w:rsid w:val="62A274F4"/>
    <w:rsid w:val="63596486"/>
    <w:rsid w:val="63B125B7"/>
    <w:rsid w:val="63D86F45"/>
    <w:rsid w:val="63DE27AE"/>
    <w:rsid w:val="63FB79D0"/>
    <w:rsid w:val="64095351"/>
    <w:rsid w:val="641C6E32"/>
    <w:rsid w:val="65DA10F5"/>
    <w:rsid w:val="664D59C9"/>
    <w:rsid w:val="66D63C10"/>
    <w:rsid w:val="678927D2"/>
    <w:rsid w:val="679A2E90"/>
    <w:rsid w:val="67E453AB"/>
    <w:rsid w:val="680622D3"/>
    <w:rsid w:val="682C3ECC"/>
    <w:rsid w:val="684969A7"/>
    <w:rsid w:val="68A73B34"/>
    <w:rsid w:val="68FE744E"/>
    <w:rsid w:val="69300981"/>
    <w:rsid w:val="698200F7"/>
    <w:rsid w:val="6A097E59"/>
    <w:rsid w:val="6A0B3BD1"/>
    <w:rsid w:val="6A7F011B"/>
    <w:rsid w:val="6AC81AC2"/>
    <w:rsid w:val="6AFF300A"/>
    <w:rsid w:val="6B080110"/>
    <w:rsid w:val="6B653436"/>
    <w:rsid w:val="6B8A170D"/>
    <w:rsid w:val="6BC228D5"/>
    <w:rsid w:val="6BCE09AF"/>
    <w:rsid w:val="6BDB016E"/>
    <w:rsid w:val="6C336F12"/>
    <w:rsid w:val="6C6D3DAE"/>
    <w:rsid w:val="6CA81BAB"/>
    <w:rsid w:val="6CD35C2D"/>
    <w:rsid w:val="6D9151D4"/>
    <w:rsid w:val="6D94606C"/>
    <w:rsid w:val="6E1B48E4"/>
    <w:rsid w:val="6E2E4332"/>
    <w:rsid w:val="6E49116B"/>
    <w:rsid w:val="6E4F262F"/>
    <w:rsid w:val="6F69151D"/>
    <w:rsid w:val="6FD607DD"/>
    <w:rsid w:val="70604CC5"/>
    <w:rsid w:val="708C17E3"/>
    <w:rsid w:val="722717C4"/>
    <w:rsid w:val="7306587D"/>
    <w:rsid w:val="73337CF4"/>
    <w:rsid w:val="73C05A2C"/>
    <w:rsid w:val="73C6500C"/>
    <w:rsid w:val="73C82B32"/>
    <w:rsid w:val="748538C8"/>
    <w:rsid w:val="74A964C0"/>
    <w:rsid w:val="75436C66"/>
    <w:rsid w:val="75840991"/>
    <w:rsid w:val="75AE552D"/>
    <w:rsid w:val="75D51537"/>
    <w:rsid w:val="75EA4FE2"/>
    <w:rsid w:val="75F21EDC"/>
    <w:rsid w:val="765B5EE0"/>
    <w:rsid w:val="76D17F50"/>
    <w:rsid w:val="76D65121"/>
    <w:rsid w:val="774626EC"/>
    <w:rsid w:val="781E0F73"/>
    <w:rsid w:val="784B19A6"/>
    <w:rsid w:val="78AD0549"/>
    <w:rsid w:val="79101B3A"/>
    <w:rsid w:val="794E04A6"/>
    <w:rsid w:val="795C61F7"/>
    <w:rsid w:val="7AD65B35"/>
    <w:rsid w:val="7AF964DA"/>
    <w:rsid w:val="7B174D33"/>
    <w:rsid w:val="7BCD3ECB"/>
    <w:rsid w:val="7C145D5A"/>
    <w:rsid w:val="7C196AD2"/>
    <w:rsid w:val="7C305719"/>
    <w:rsid w:val="7CFF02E0"/>
    <w:rsid w:val="7E7E09BD"/>
    <w:rsid w:val="7EC10A1E"/>
    <w:rsid w:val="7EC14D4E"/>
    <w:rsid w:val="7F6E56DD"/>
    <w:rsid w:val="7F701120"/>
    <w:rsid w:val="7F954211"/>
    <w:rsid w:val="7F9C1F16"/>
    <w:rsid w:val="7FDB5102"/>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jc w:val="left"/>
    </w:pPr>
    <w:rPr>
      <w:b/>
      <w:caps/>
      <w:sz w:val="20"/>
    </w:r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1">
    <w:name w:val="font122"/>
    <w:basedOn w:val="10"/>
    <w:autoRedefine/>
    <w:qFormat/>
    <w:uiPriority w:val="0"/>
    <w:rPr>
      <w:rFonts w:ascii="Arial" w:hAnsi="Arial" w:cs="Arial"/>
      <w:b/>
      <w:bCs/>
      <w:color w:val="000000"/>
      <w:sz w:val="32"/>
      <w:szCs w:val="32"/>
      <w:u w:val="none"/>
    </w:rPr>
  </w:style>
  <w:style w:type="character" w:customStyle="1" w:styleId="12">
    <w:name w:val="font51"/>
    <w:basedOn w:val="10"/>
    <w:autoRedefine/>
    <w:qFormat/>
    <w:uiPriority w:val="0"/>
    <w:rPr>
      <w:rFonts w:hint="eastAsia" w:ascii="方正仿宋_GB2312" w:hAnsi="方正仿宋_GB2312" w:eastAsia="方正仿宋_GB2312" w:cs="方正仿宋_GB2312"/>
      <w:color w:val="FF0000"/>
      <w:sz w:val="24"/>
      <w:szCs w:val="24"/>
      <w:u w:val="none"/>
    </w:rPr>
  </w:style>
  <w:style w:type="character" w:customStyle="1" w:styleId="13">
    <w:name w:val="font11"/>
    <w:basedOn w:val="10"/>
    <w:autoRedefine/>
    <w:qFormat/>
    <w:uiPriority w:val="0"/>
    <w:rPr>
      <w:rFonts w:hint="eastAsia" w:ascii="方正仿宋_GB2312" w:hAnsi="方正仿宋_GB2312" w:eastAsia="方正仿宋_GB2312" w:cs="方正仿宋_GB2312"/>
      <w:color w:val="000000"/>
      <w:sz w:val="24"/>
      <w:szCs w:val="24"/>
      <w:u w:val="none"/>
    </w:rPr>
  </w:style>
  <w:style w:type="character" w:customStyle="1" w:styleId="14">
    <w:name w:val="font41"/>
    <w:basedOn w:val="10"/>
    <w:autoRedefine/>
    <w:qFormat/>
    <w:uiPriority w:val="0"/>
    <w:rPr>
      <w:rFonts w:hint="eastAsia" w:ascii="方正仿宋_GB2312" w:hAnsi="方正仿宋_GB2312" w:eastAsia="方正仿宋_GB2312" w:cs="方正仿宋_GB2312"/>
      <w:color w:val="FF0000"/>
      <w:sz w:val="24"/>
      <w:szCs w:val="24"/>
      <w:u w:val="none"/>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1008</Words>
  <Characters>1110</Characters>
  <Lines>0</Lines>
  <Paragraphs>0</Paragraphs>
  <TotalTime>5</TotalTime>
  <ScaleCrop>false</ScaleCrop>
  <LinksUpToDate>false</LinksUpToDate>
  <CharactersWithSpaces>1121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2024-03-01T08:45:00Z</dcterms:created>
  <dc:creator>薛慧</dc:creator>
  <cp:lastModifiedBy>王伟</cp:lastModifiedBy>
  <cp:lastPrinted>2024-04-01T00:21:00Z</cp:lastPrinted>
  <dcterms:modified xsi:type="dcterms:W3CDTF">2025-08-08T12:18:29Z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EDEBC373CB1440C583B003473E2920CE_13</vt:lpwstr>
  </property>
  <property fmtid="{D5CDD505-2E9C-101B-9397-08002B2CF9AE}" pid="4" name="KSOTemplateDocerSaveRecord">
    <vt:lpwstr>eyJoZGlkIjoiYjRhNGU3N2Y0OTI3YmZiNWEyMmU2MzlmNWNjZWFhZWYiLCJ1c2VySWQiOiI0MTg3NTU0NDIifQ==</vt:lpwstr>
  </property>
</Properties>
</file>