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44"/>
        <w:gridCol w:w="6196"/>
        <w:gridCol w:w="831"/>
        <w:gridCol w:w="727"/>
      </w:tblGrid>
      <w:tr w14:paraId="1766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5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医院消防维修备品配件技术参数</w:t>
            </w:r>
          </w:p>
        </w:tc>
      </w:tr>
      <w:tr w14:paraId="2211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规格、参数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5903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A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一、报警设备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以下报警设备与医院现有系统相适配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2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4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A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8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总线工作电压：DC14V～24V,总线静态电流：≤0.3mA,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总线报警电流：≤1.5mA，环境温度：-10℃～55℃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相对湿度：≤95%（40±2）℃（无凝露）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外形尺寸：≤φ104mm×53mm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1AA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B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总线工作电压：18V,总线静态电流：≤0.3mA,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总线报警电流：≤1.5mA，环境温度：-10℃～55℃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相对湿度：≤95%（40±2）℃（无凝露）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外形尺寸：≤φ104mm×53mm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46E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可燃气体探测器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2DC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电源电压:DC15V～30V(无极性)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总线电压:DC14V～24V(无极性)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工作电流:总线静态电流≤0.8mA  总线报警电流≤1.5mA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功耗:电源总线静态功耗:≤480mW  电源总线报警功耗:≤600mW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报警浓度:天然气、甲烷7%～13%LEL(报警设定值10%LEL)</w:t>
            </w:r>
          </w:p>
          <w:p w14:paraId="194E02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工作环境温度:-10℃～55℃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工作环境相对湿度:≤95RH(40±2℃)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外形尺寸：≤直径104mmx高47.5mm(含底座)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EB9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C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工作电压：DC14V～28V,工作电流：≤1.5mA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输出信号参数：1路无源常开输出（DC30V/1.5A   AC125V/0.5A)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输入信号参数：1路无源开关量信号输入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工作环境温度：﹣10℃～55℃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工作环境相对湿度：≤95%（40±2）℃（无凝露）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外壳防护等级：IP40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外形尺寸：≤长85mm×宽37mm×高85mm(含底座）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BF3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72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工作电压：DC14V～28V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工作电流：静态电流：≤3.0mA,短路动作电流：≤1.8A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输出路数参数：1路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工作环境温度：﹣10℃～55℃</w:t>
            </w:r>
          </w:p>
          <w:p w14:paraId="443F09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工作环境相对湿度≤95%（40±2）℃（无凝露）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外壳防护等级：IP40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外形尺寸：≤长85mm×宽37mm×高85mm(含底座）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1B3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手报按钮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E3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工作电压：DC18V（DC14～24V）,工作电流：≤0.4mA,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报警电流：≤1.2mA，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工作环境温度：﹣10℃～55℃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工作环境相对湿度：≤95%（40±2）℃（无凝露）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6CB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工作电压:DC18V(DC14V～24V)工作电流:静态电流:≤0.4mA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工作灯: 正常监视-绿色闪亮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报警电流:≤1.2mA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工作环境温度: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工作环境相对湿度:≤95%±3%((40±2)℃，（无凝露)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01E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规格；12V7AH/20Hr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尺寸；长≤15cm，宽≤6cm，高≤9.5cm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适配大楼消防气体报警主机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6D62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A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总线工作电压:DC 14V～DC 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总线工作电流,静态电流:≤0.5mA报警电流:≤0.8mA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电源总线电压:DC 24V (范围DC18V～DC28V)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电源总线电流:静态电流:≤0.5mA报警电流:≤25mA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声压级别:80dB～115dB     闪光频率:1.0Hz～1.5Hz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变调周期:2.5S～5.0S      </w:t>
            </w:r>
          </w:p>
          <w:p w14:paraId="3991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工作环境温度:﹣10℃～55℃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工作环境相对湿度:≤95%(40±2C)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防护等级:IP21C    安装方式:壁挂式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外形尺寸:≤115mm x 87mm x 50mm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1BCF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工作电压：DC14V～24V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工作电流：静态电流:≤1.5mA  报警电流:≤2.2mA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输入信号参数：1路 无源开关量信号输入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工作环境温度：﹣10℃～55℃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工作环境相对湿度：≤95%(40±2)℃(无凝露)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外壳防护等级：IP40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安装方式：采用插拔式结构，安装方便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外形尺寸：≤85mm x 37mm x 85mm(含庭座)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63E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74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电源电压：控制器提供联动DC24V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电源电流：≤45mA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回路输入电压:DC14～24V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回路电流:≤0.7mA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存储容量:≥512条火警信息，512 条故障信息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工作环境温度：﹣10℃～55℃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工作环境相对湿度：≤95%(40±2C)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外形尺寸：≤230mm x 47mm x 180mm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外壳材质：金属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6E4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固定式直通电话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大气压力：86～106kPa   环境噪声≤60dB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B02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气体灭火控制器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1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容量:可控制1～2个防火分区。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1)气体灭火控制器主电源为交流220V市电，无市电时为24V蓄电池供电，可自动切换。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2)和火灾报警控制器通过CAN总线连接。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3)和钢瓶控制阀二线制连接，输出电流:≤2A。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4)和声光警报器(如报警闪灯、警笛、警铃等)采用二线制连接(SHG、VSS)，单区允许通过电流≤1A。无源常开接点二线制连接(COM、OFF)，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切断空调等辅助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动声光、警铃等设备。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5)和现场紧急启停按钮(须给现场紧急启停按钮提供24V电源)采用四线制连接。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6)和压力开关二线制连接，与放气指示灯二线制连接。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7)和现场自动/手动转换开关三线制连接。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监视功耗:≤5W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:温度:-10℃～50℃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相对湿度:≤95%(40±2)℃(无凝露)。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B8B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C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工作电压:信号总线电压:总线24V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允许范围:16V～28V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工作电流:监视电流≤0.8mA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报警电流≤18mA</w:t>
            </w:r>
          </w:p>
          <w:p w14:paraId="3C3A2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编码方式:电子编码(编码范围为1～242)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保护面积:具体参数应以《火灾自动报警系统设计规范》(GB50116)为准。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线制:信号二总线无极性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使用环境:温度:-10℃～55℃   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外形尺寸:≤直径103mm 高55mm(带底座)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外壳防护等级:IP23   壳体材料和颜色:ABS，象牙白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安装孔距:45mm～75mm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执行标准:GB4715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260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探测器类别:P(AIR和BS可设，出厂默认类别为AIR)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工作电压:总线24V，允许范围:16V～28V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工作电流:监视电流≤0.8mA   报警电流1.8mA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报警确认灯:红色(巡检时闪烁，报警时常亮)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编码方式:地址编码由编码器直接写入，编码范围在1～242之间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探测角度≤45°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保护面积: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体参数应以《火灾自动报警系统设计规范》(GB50116)为准。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使用环境:温度:AIR类别:典型应用温度25℃:</w:t>
            </w:r>
          </w:p>
          <w:p w14:paraId="1C3D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范围﹣10℃～55℃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BS类别:典型应用温度40℃:范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围-10℃～55℃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相对湿度≤95%，不凝露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外形尺寸:≤直径103mm高:58mm(带底座)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外壳防护等级:IP33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壳体材料和颜色;ABS，象牙白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安装孔距:45mm～75mm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执行标准:GB4716-2005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55C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复合式感烟感温探测器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探测器类别:A2R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工作电压:DC24V，允许范围:DC12V～DC28V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工作电流:监视电流≤60μA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报警电流≤30mA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报警确认灯:红色(巡检时闪亮，报警时常亮)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保护面积:具体参数应以GB50116《火灾自动报警系统设计规范》为准。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线制:电源二总线，有极性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外形尺寸:≤直径:100mm高:56mm(带底座)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壳体材料和颜色:ABS，象牙白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安装孔距:45mm～75mm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700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点型可燃气体探测器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4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电压范围:DC12V～DC28V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功耗:正常监视≤0.5W    报警状态≤3W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正常监视≤1.5W     报警状态≤4W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输出容量及控制方式: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有源触点:适用于DC12V单向直流脉冲电磁阀，电磁阀驱动能力:1000μF电容放电无源触点:无源常开触点，容量24V/1A，可方便的控制联动设备，严禁直接驱动AC220V 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报警浓度:BT:甲烷(天然气)6%LEL  BR:氧气(人工煤气)400x10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计量器具型式批准证书及编号:【PA】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相对湿度≤95%，不凝露      外形尺寸:≤108mmx55mm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外壳防护等级:IP30  壳体材料和颜色:ARS，象牙白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安装孔距:60mm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A0C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工作电压:信号总线电压:总线24V   允许范围:16V～28V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电源总线电压:DC24V  允许范围:DC20V～DC28V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工作电流:总线监视电流≤0.42mA  总线启动电流≤1.34mA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电源监视电流≤2.00mA      电源启动电流≤18.00mA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输入检线:常开检线时输入线路发生断路(短路为动作信号)，常闭检线时输入线路发生短路(断路为动作信号)，模块将向控制器发送故障信号: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输出检线:输出线路发生短路、断路，模块将向控制器发送故障信号: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无源输出容量:DC30V/2A，正常时触点阻值为30kΩ,启动后闭合，适用于12V～48V直流或交流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输出控制方式:电平、脉冲(继电器常开触点输出，脉冲启动时继电器吸合时间为10s)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编码方式:电子编码方式，占用一个总线编码点，编码范围可在1～242 之间任意设定: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线制:与火灾报警控制器采用无极性信号二总线连接，与电源线采用无极性二线制连接: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使用环境:温度:-10℃～55℃，相时温度≤95%不凝露: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外形尺寸:≤86mmX86mmX41mm(带底壳);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外壳防护等缓:IP30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壳体材料和颜色:ABS.白色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安装孔距:60mm:       执行标准:GB16806-2006.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BAA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1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工作电压:信号总线电压:DC24V允许范围:16V～28V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工作电流:总线监视电流≤0.68mA总线启动电流≤0.78mA: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输入检线:常开检线时输入线路发生断路(短路为动作信号)常闭检线时输入线路发生短路(断路为动作信号)，模块将向控制器发送故障信号: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以2.5Hz、50%占空比闪亮，反馈时常亮;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编码方式:电子编码方式，占用一个总线编码点，编码范围可在1～242之间任意设定: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线制:与火灾报警控制器的信号二总线无极性连接: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相对湿度≤95%，不凝露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外形尺寸:≤86mmx86mmx41mm(带底壳);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外壳防护等级:IP30:       壳体材料和颜色:ABS，白色安装孔距:60mm;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执行标准：GB16806-2006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8E2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E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工作电压:信号总线电压:脉冲24V   允许范围:16V～28V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电源电压:DC24V     允许范围:DC20V～DC28V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工作电流:总线监视电流≤0.8mA    电源监视电流≤8mA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总线启动电流≤3mA   电源动作电流≤37mA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火警声调闪光频率:1.1Hz～1.8Hz(DC20V～DC28V)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机关枪声调闪光频率:11Hz～1.8Hz(DC20V～DC28V)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火警声调声压级:80dB～115dB(正前方3m水平处(A计权))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机关枪声调声压级:80dB～110dB(正前方3m水平处(A计权))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火警声调变调周期:3.2s～4.8s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机关枪声调变调周期:0.5s～0.8s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编码方式:采用电子编码方式，占一个总线编码点，编码范围可在1～242之间任意设定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线制:四线制，与控制器采用无极性信号二总线连接，与电源线采用无极性二线制连接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使用场所:室内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外形尺寸:≤144mmx90mmx60.5mm(带底壳)   外壳防护等级:IP43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壳体材料和颜色:ABS/象牙白，正面镶有机玻璃/红色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安装孔距:65mm   执行标准:GB26851-2011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A89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6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工作电压:总线24V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允许范围:16V～28V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工作电流:待机电流≤0.34mA动作电流≤2.10mA;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负载能力:每个隔离器后可配接：≤32个设备;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使用环境:温度:-10℃～55℃</w:t>
            </w:r>
          </w:p>
          <w:p w14:paraId="40F9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外形尺寸:≤86mmx50mmx31mm;   外壳防护等级:IP30;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壳体材料和颜色:ABS，白色;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DB3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手报按钮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2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工作电压:信号总线电压:24V  允许范围:16V～28V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工作电流:监视电流≤0.6mA    报警电流≤1.8mA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启动零件型式:可重复使用型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启动方式:人工按下按片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复位方式:用专用钥匙复位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编码方式:电子编码，编码范围在1～242之间任意设定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线制:与控制器采用无极性信号二总线连接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使用环境:类 型:户内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温度:-10℃～55℃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相对湿度≤95%，无凝露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外形尺寸:≤95.4mmx98.4mmx45.5mm(带底壳)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壳体材料和颜色:ABS，红色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执行标准:GB19880-2005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1899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4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工作电压:信号总线电压:24V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允许范围:16V～28V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工作电流:监视电流≤0.8mA  报警电流≤2mA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输出容量:额定DC30V/100mA无源输出触点信号，接触电阻≤0.1Ω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线制:消火栓按钮与火灾报警控制器信号二总线连接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编码方式:电子编码方式，占用一个总线编码点，编码范围可在1～242之间任意设定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启动零件型式:重复使用型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启动方式:人工按下按片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复位方式:用专用钥匙手动复位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使用环境:-10℃～50℃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外形尺寸:≤95.4mmx98.4mmx52.5mm(含底壳)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壳体材料和颜色:ABS，红色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执行标准:GB 16806-2006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D6D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紧急启停按钮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A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工作电压:总线24V，允许范围:16V～28V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监视电流:≤0.8mA，报警电流≤10mA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常开输出触点:额定值DC60V、0.1A，接触电阻≤100mΩ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启动方式:击碎玻璃罩后，按下“按下喷洒”按键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启动零件类型:重复使用型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“按下喷洒”按键复位方式:用专用钥匙复位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线制:与气体灭火控制器采用无极性两线制连接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使用环境:温度:-10℃～55℃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外形尺寸:≤112(长)mmx133(高)mmx65mm(厚)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壳体材料和颜色:ABS，红色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安装孔距:45mm～65mm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C19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A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工作电压:DC16.8V～DC27.6V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显示容量:≤不超过126条火警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显示范围:每屏显示2条火警信息，第一条为首警信息，第二条为为最新火警信息；按调显键时，第一条为首警信息，第二条为调显火警信息。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线制:与火灾报警控制器采用有极性二总线连接，另需两根DC24V电源供电线，不分极性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静态功耗≤2W   功耗≤5W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使用环境温度:﹣10℃～55℃</w:t>
            </w:r>
          </w:p>
          <w:p w14:paraId="0C26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外形尺寸:≤234mmx142mmx62mm     外壳防护等级:IP20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执行标准:GB17429-2011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1D1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气体报警控制器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工作电压:交流AC220V   50/60Hz，允许电压变化范围AC176V～AC264V: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功耗:监视状态功耗≤20W;功耗≤150W;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备用电源:2个DC12V/7Ah密封铅电池;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气体喷洒输出:DC24V/3A，脉冲方式/持续方式，可调: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电池充电电流:0.6A～0.8A;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液晶屏规格:128x64点，可同屏显示32个汉字信息;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可带1个区的气体灭火设备，实现对1个防护区的保护。其中所带设备及数量如下: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电磁阀:1个，额定电压DC24V电流≤3A;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压力开关:1个，常开触点，动作时闭合;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区域讯响器:1～5个，编码地址范围1～90: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气体喷洒指示灯:1～5个，编码地址范围1～90;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紧急启/停按钮和手自动转换开关:共1～10个，编码地址范围1～90: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输出模块:1～3个，编码地址范围1～90;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点型感烟探测器:1～20个，编码地址范围1～90;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其它探测器(如感温、火焰等):1～20个，编码地址范围1～90: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手动报警按钮:1～10个，编码地址范围1～90;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声光警报器:1～2个，非编码。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使用环境工作温度:-10℃～50℃ 相对湿度≤95%，不凝露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外形尺寸:≤长413mmx宽330mmx厚97mm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外壳防护等级:IP30</w:t>
            </w:r>
          </w:p>
          <w:p w14:paraId="062BA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壁挂安装于防护区门口，支持上进线方式。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CE7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B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二、消火栓、喷淋系统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2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0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C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33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消火栓玻璃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B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1009mm×570mm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49AD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灭火器玻璃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1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490mm×570mm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404B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消火栓铝合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金门框（左开）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1800mm×700mm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3DF7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门框（右开）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5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1800mm×700mm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115A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门框（左开）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1800mm×700mm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1EE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门框（右开）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E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1800mm×700mm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D90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门框（左开）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1000mm×700mm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0381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门框（右开）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1000mm×700mm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DB0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消火栓玻璃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860mm×560mm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0160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消防自救软卷盘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软管长度: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消防软管卷盘25米    软管直径:19mm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工作压力:0.8MPa     射程距离:≥6m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喷头直径:8mm          爆破压力:2.4MPa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流量:≥24L/min        供水管直径:25mm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855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DN65消防水带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产品规格:10-65-20/25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产品材质:编织层和橡塑衬里层组成，高强度合成纤维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外表材质:涤纶长丝   里衬材质:聚氨酯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产品特点:柔软轻便通畅 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82D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消防直流水枪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产品规格:KD65(2.5寸)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产品材质:铝质   外表工艺:电泳防腐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水流形式:直流   产品射程:≥28米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喷射压力:0.35Mpa    水流流量:75x(1±8%)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D66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旋转减压栓头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4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C3A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68°下喷喷淋头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E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28D0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93°下喷喷淋头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982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铜球阀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3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5E2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DN150湿式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报警阀组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规格:ZSFZ150     公称通径150mm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额定工作压力：1.6Mps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315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DN100湿式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报警阀组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规格:ZSFZ100  公称通径100mm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额定工作压力：1.2Mps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D5F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DN150预作用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报警阀组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规格:ZSFY150-12  公称通径: 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额定工作压力：1.2Mps  执行标准:GB513514-2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安装方式: 垂直安装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BFF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报警阀水力警铃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B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额定工作压力1.2MPa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铃锤启动压力≤1.035MPa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压力0.05MPa≥80dB(A)  压力0.2MPa≥90dB(A)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压力0.3MPa≥100dB(A)  压力0.1MPa≥110dB(A)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持续工作时间 额定工作压力(1.2MPa)≥5min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709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报警阀延时器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产品规格:6分DN20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产品材质:不锈钢、铁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产品颜色:银白色、红色    产品容量:2L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适用范围:湿式报警阀配件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6D4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刚卡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B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DN114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02C1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刚卡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5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DN165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2DA3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刚卡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DN76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0F1B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DN100涡轮阀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规格:DN1000  压力:16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材质:阀体铸铁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0925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DN100信号蝶阀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额定工作压力(Mpa)：1.6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强度试验(Mpa)：6.4   密封实验(Mpa)：3.2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使用温度：≤80℃  使用介质：水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电流、电压:DC24V 1A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0AF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玛钢弯头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046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DN150明杆闸阀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公称通径：150mm,试水压力2.4Mpa，工作温度：≤180℃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2D85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DN150止回阀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公称通径：150mm,公称压力：1.6Mpa使用介质;清水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86C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消音过滤器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总长：71mm,  进气口：8mm,螺纹口直径：12.5mm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3E57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A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三、防火门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F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C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0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1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防火门150平米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（单门依据现场尺寸采购）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规格；(乙级)扇板1.0mm，框板1.5mm，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对开时门上需要安装视窗2块，  视窗规格为200㎜×600㎜，每个门需安装闭门器和顺位器。防火门包含拆除安装和墙面恢复，除人为损坏，因质量问题新装防火门维修质保期2年，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 w14:paraId="440A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304不锈钢门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装饰条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板厚0.8mm，随防火门现场更换安装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 w14:paraId="3CC7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防火门玻璃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中胶双层玻璃600mm×200mm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2BAF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防火门把手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3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不锈钢圆管,与整套锁具把手适配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3B0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锁具把手整套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门边距:53mm        中心距101.5mm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面板规格:200X25X5mm     斜舍伸长长度:11.5mm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斜舍宽度12mm           直舌伸长长度17.5mm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直舌宽度:12mm        锁体厚度:max16mm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434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1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承重25～45KG，适合门宽度为800～900mm以内，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机体开孔尺寸为19mm*132mm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E68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防火门顺位器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200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常开防火门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闭门器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额定工作电压：DC24V(与门诊大楼原系统适配）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441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管井锁具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6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97mm×80mm×145mm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55B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拆除防火门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51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 w14:paraId="3B69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4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楼层运出垃圾垂直运距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＜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15m；装运工程废料装载机装车斗容量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＜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3立方；自卸汽车运工程废料实际运距：20km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</w:t>
            </w:r>
          </w:p>
        </w:tc>
      </w:tr>
      <w:tr w14:paraId="1399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A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四、疏散应急系统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B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D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C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52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单面左向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疏散指示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AC220V,应急时间≥90min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表面亮度50Cdm²～300Cdm²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主电功率5W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267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单面右向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疏散指示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0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AC220V,应急时间≥90min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表面亮度50Cdm²～300Cdm²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主电功率5W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8E8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疏散指示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AC220V,应急时间≥90min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表面亮度50Cdm²～300Cdm²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主电功率5W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090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单面安全出口  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AC220V,应急时间≥90min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表面亮度50Cdm²～300Cdm²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主电功率5W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384B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双面左向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疏散指示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AC220V,应急时间≥90min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表面亮度50Cdm²～300Cdm²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主电功率5W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036F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双面右向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疏散指示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0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AC220V,应急时间≥90min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表面亮度50Cdm²～300Cdm²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外壳防护等级IP30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主电功率5W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3B11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9小时双头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主电功耗5W        额定电源电压:AC220V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应急输出光通量:≥50lm      应急工作时间:≥90min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额定工作频率：50Hz      外壳防护等级:IP30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执行标准：GB17945-2010       使用光源名称和参数:LEDDC2.8V～DC3.4V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020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疏散指示保护罩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8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42cm×22cm   18根防护条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86F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0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以下锂电池与门诊大楼应急电源柜相适配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8B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D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D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48V150Ah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标称电压：48v；标称容量：150Ah；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尺寸（cm）：≤73*20*27；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充电电流：≤75±1A；充电截止电流：0.30A；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放电截止电压：32±0.2V；标准放电电流：75±1A；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持续放电电流：≤150±1A；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充放脉冲电流：300±1A；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20FD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48V100Ah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标称电压：48v；标称容量：100Ah；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尺寸（cm）：≤37*20*27；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标准充电电流：20±1A；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充电电流：≤50±1A；充电截止电流：0.20A；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放电截止电压：32±0.2V；标准放电电流：50±1A；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持续放电电流：≤100±1A；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充放脉冲电流：200±1A； 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5F0E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48V100Ah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标称电压：48v；标称容量：100Ah；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尺寸（cm）：≤53*20*27；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标准充电电流：20±1A；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充电电流：≤50±1A；充电截止电流：0.20A；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放电截止电压：32±0.2V；标准放电电流：50±1A；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持续放电电流：≤100±1A；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充放脉冲电流：200±1A； 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4406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F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48V80Ah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标称电压：48v；标称容量：80Ah；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尺寸（cm）：≤37*20*27；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标准充电电流：16±1A；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充电电流：≤40±1A；充电截止电流：0.16A；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放电截止电压：32±0.2V；标准放电电流：40±1A；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持续放电电流：≤80±1A；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充放脉冲电流：160±1A； 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7E7D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F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48V65Ah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标称电压：48v；标称容量：65Ah；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尺寸（cm）：≤37*20*27；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标准充电电流：13±1A；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充电电流：≤32.5±1A；充电截止电流：0.13A；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标准放电电流：32.5±1A；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持续放电电流：≤65±1A；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充放脉冲电流：130±1A；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22EE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F6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48V50Ah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标称电压：48v；标称容量：50Ah；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尺寸（cm）：≤29*20*27；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标准充电电流：10±1A；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充电电流：≤25±1A；充电截止电流：0.10A；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标准放电电流：25±1A；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持续放电电流：≤50±1A；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充放脉冲电流：100±1A； 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3BC0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06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48V55Ah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0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标称电压：48v；标称容量：55Ah；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尺寸（cm）：≤29*20*27；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标准充电电流：11±1A；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充电电流：≤27.5±1A；充电截止电流：0.11A；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标准放电电流：27.5±1A；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持续放电电流：≤55±1A；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充放脉冲电流：110±1A； 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7E6E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1E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48V90Ah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标称电压：48v；标称容量：90Ah；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尺寸（cm）：≤43*20*27；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标准充电电流：18±1A；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充电电流：≤45.5±1A；充电截止电流：0.18A；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标准放电电流：45±1A；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持续放电电流：≤90±1A；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充放脉冲电流：180±1A； 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5A2C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48V70Ah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标称电压：48v；标称容量：70Ah；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尺寸（cm）：≤37*20*27；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标准充电电流：14±1A；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充电电流：≤35±1A；充电截止电流：0.14A；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标准放电电流：35±1A；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持续放电电流：≤70±1A；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充放脉冲电流：140±1A； 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新购电池接口与原有接口匹配，与原有控制柜适配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1663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48V80Ah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（适配门诊大楼）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D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标称电压：48v；标称容量：80Ah；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尺寸（cm）：≤43*20*27；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充电截止电压：54.6±0.2v；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标准充电电流：16±1A；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充电电流：≤40±1A；充电截止电流：0.16A；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放电截止电压：32±0.2V；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标准放电电流：40±1A；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持续放电电流：≤80±1A；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充放脉冲电流：160±1A；  单体过充保护：4.20±0.05V；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整体过充保护：54.6±0.5V；   过充保护延时：3.0s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服务要求：含运输、二次搬运、旧电池拆除、新更换电池安装、EPS调试服务、辅助材料等。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质保期：质保3年；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售后服务：提供服务电话及现场技术支持。接到维修电话1小时内到达现场。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新购电池接口与原有接口匹配，与原有控制柜适配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5329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1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4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以下铅酸电池与外科大楼应急电源柜相适配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85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D2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12V65Ah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4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1、蓄电池参数：（1）蓄电池容量为:12V65AH ，12V阀控式密封铅酸蓄电池、尺寸（长：≤330mm、宽：≤170mm、高:≤170mm）；连接端子规格M6。2、为保证蓄电池安全环保生产，蓄电池生产单位需通过 QC080000有害物质过程管理体系认证3、当环境温度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在-10～55℃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条件下时，蓄电池性能指标应满足正常使用要求。4、蓄电池在环境温度20～25℃时的浮充运行设计寿命应≥12年，并提供相关证明材料。蓄电池必须采用全密封防泄漏结构，外壳无异常变形、裂纹及污迹，上盖及端子无损伤，正常工作时无酸雾溢出。5、蓄电池循环使用寿命符合国家蓄电池标准。6、同一组蓄电池中任意两个电池的开路电压差不应超过60mV，进入浮充24小时后端电压差≤60mV.7、蓄电池使用期间安全阀应能自动开启闭合，闭阀压力应在15～30kPa范围内，开阀压力应在15～30kPa范围内。8、电池以30I10的电流放电3min，极柱不熔断，其外观不出现异常。9、蓄电池封置28天后，其荷电容量保持能力≥98%。10、蓄电池在-30℃和65℃时封口剂应无裂纹和溢流。11、过度放电时，容量恢复值达到99%.12、服务要求：含运输、二次搬运、旧电池拆除、新更换电池安装、EPS调试服务、辅助材料等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0572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12V120Ah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8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1、蓄电池参数：（1）蓄电池容量为:12V120AH ，12V阀控式密封铅酸蓄电池、尺寸（长：≤370mm、宽：≤170mm、高:≤220mm）；连接端子规格M8。2、为保证蓄电池安全环保生产，蓄电池生产单位需通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 QC080000有害物质过程管理体系认证3、当环境温度在-10～55℃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下时，蓄电池性能指标应满足正常使用要求。4、蓄电池在环境温度20～25℃时的浮充运行设计寿命应≥12年，并提供相关证明材料。蓄电池必须采用全密封防泄漏结构，外壳无异常变形、裂纹及污迹，上盖及端子无损伤，正常工作时无酸雾溢出。5、蓄电池循环使用寿命符合国家蓄电池标准。6、同一组蓄电池中任意两个电池的开路电压差≤60mV，进入浮充24小时后端电压差不应超过60mV.7、蓄电池使用期间安全阀应能自动开启闭合，闭阀压力应在15～30kPa范围内，开阀压力应在15～30kPa范围内。8、电池以30I10的电流放电3min，极柱不熔断，其外观不出现异常。9、蓄电池封置28天后，其荷电容量保持能力≥98%。10、蓄电池在-30℃和65℃时封口剂应无裂纹和溢流。11、过度放电时，容量恢复值达到99%.12、服务要求：含运输、二次搬运、旧电池拆除、新更换电池安装、EPS调试服务、辅助材料等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26CE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12V100Ah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1、蓄电池参数：（1）蓄电池容量为:12V100AH ，12V阀控式密封铅酸蓄电池、尺寸（长：≤400mm、宽：≤170mm、高:≤220mm）；连接端子规格M8。2、为保证蓄电池安全环保生产，蓄电池生产单位需通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 QC080000有害物质过程管理体系认证3、当环境温度在-10～55℃条件下时，蓄电池性能指标应满足正常使用要求。4、蓄电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在环境温度20～25℃时的浮充运行设计寿命应≥12年，并提供相关证明材料。蓄电池必须采用全密封防泄漏结构，外壳无异常变形、裂纹及污迹，上盖及端子无损伤，正常工作时无酸雾溢出。5、蓄电池循环使用寿命符合国家蓄电池标准。6、同一组蓄电池中任意两个电池的开路电压差≤60mV，进入浮充24小时后端电压差不应超过60mV.7、蓄电池使用期间安全阀应能自动开启闭合，闭阀压力应在15～30kPa范围内，开阀压力应在15～30kPa范围内。8、电池以30I10的电流放电3min，极柱不熔断，其外观不出现异常。9、蓄电池封置28天后，其荷电容量保持能力≥98%。10、蓄电池在-30℃和65℃时封口剂应无裂纹和溢流。11、过度放电时，容量恢复值达到99%.12、服务要求：含运输、二次搬运、旧电池拆除、新更换电池安装、EPS调试服务、辅助材料等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0B6B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3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12V150Ah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051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1、蓄电池参数：（1）蓄电池容量为:12V150AH ，12V阀控式密封铅酸蓄电池、尺寸（长：≤440mm、宽：≤170mm、高:≤238.5mm）；连接端子规格M8。2、为保证蓄电池安全环保生产，蓄电池生产单位需通过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QC080000有害物质过程管理体系认证3、当环境温度在-10～55℃条件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时，蓄电池性能指标应满足正常使用要求。4、蓄电池在环境温度20～25℃时的浮充运行设计寿命应≥12年，并提供相关证明材料。蓄电池必须采用全密封防泄漏结构，外壳无异常变形、裂纹及污迹，上盖及端子无损伤，正常工作时无酸雾溢出。5、蓄电池循环使用寿命符合国家蓄电池标准。6、同一组蓄电池中任意两个电池的开路电压差≤60mV，进入浮充24小时后端电压差≤60mV.7、蓄电池使用期间安全阀应能自动开启闭合，闭阀压力应在15～30kPa范围内，开阀压力应在15～30kPa范围内。8、电池以30I10的电流放电3min，极柱不熔断，其外观不出现异常。9、蓄电池封置28天后，其荷电容量保持能力≥98%。10、蓄电池在-30℃和65℃时封口剂应无裂纹和溢流。11、过度放电时，容量恢复值达到99%.12、服务要求：含运输、二次搬运、旧电池拆除、新更换电池安装、EPS调试服务、辅助材料等。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55A8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53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12V100Ah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1、蓄电池参数：（1）蓄电池容量为:12V100AH ，12V阀控式密封铅酸蓄电池、尺寸（长：≤330mm、宽：≤170mm、高:≤210mm）；连接端子规格M8。2、为保证蓄电池安全环保生产，蓄电池生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产单位需通过 QC080000有害物质过程管理体系认证3、当环境温度在-10～55℃条件下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，蓄电池性能指标应满足正常使用要求。4、蓄电池在环境温度20～25℃时的浮充运行设计寿命应≥12年，并提供相关证明材料。蓄电池必须采用全密封防泄漏结构，外壳无异常变形、裂纹及污迹，上盖及端子无损伤，正常工作时无酸雾溢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蓄电池循环使用寿命符合国家蓄电池标准。6、同一组蓄电池中任意两个电池的开路电压差≤60mV，进入浮充24小时后端电压差≤60mV.7、蓄电池使用期间安全阀应能自动开启闭合，闭阀压力应在15～30kPa范围内，开阀压力应在15～30kPa范围内。8、电池以30I10的电流放电3min，极柱不熔断，其外观不出现异常。9、蓄电池封置28天后，其荷电容量保持能力≥98%。10、蓄电池在-30℃和65℃时封口剂应无裂纹和溢流。11、过度放电时，容量恢复值达到99%.12、服务要求：含运输、二次搬运、旧电池拆除、新更换电池安装、EPS调试服务、辅助材料等。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12F2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8D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12V120Ah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（适配外科大楼）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B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1、蓄电池参数：（1）蓄电池容量为:12V120AH ，12V阀控式密封铅酸蓄电池、尺寸（长：≤330mm、宽：≤170mm、高:≤270mm）；连接端子规格M8。2、为保证蓄电池安全环保生产，蓄电池生产单位需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 QC080000有害物质过程管理体系认证3、当环境温度在-10～55℃条件下时，蓄电池性能指标应满足正常使用要求。4、蓄电池在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环境温度20～25℃时的浮充运行设计寿命应≥12年，并提供相关证明材料。蓄电池必须采用全密封防泄漏结构，外壳无异常变形、裂纹及污迹，上盖及端子无损伤，正常工作时无酸雾溢出。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蓄电池循环使用寿命符合国家蓄电池标准。6、同一组蓄电池中任意两个电池的开路电压差≤60mV，进入浮充24小时后端电压差≤60mV.7、蓄电池使用期间安全阀应能自动开启闭合，闭阀压力应在15～30kPa范围内，开阀压力应在15～30kPa范围内。8、电池以30I10的电流放电3min，极柱不熔断，其外观不出现异常。9、蓄电池封置28天后，其荷电容量保持能力≥98%。10、蓄电池在-30℃和65℃时封口剂应无裂纹和溢流。11、过度放电时，容量恢复值达到99%.12、服务要求：含运输、二次搬运、旧电池拆除、新更换电池安装、EPS调试服务、辅助材料等。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 w14:paraId="390C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以下铅酸电池与门诊大楼消防控制室UPS电源相适配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7E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0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1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3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12V120AH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铅酸蓄电池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（适配UPS电源）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0C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蓄电池参数：</w:t>
            </w:r>
          </w:p>
          <w:p w14:paraId="49572E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蓄电池容量为:12V120AH ，高倍率12V阀控式密封铅酸蓄电池、尺寸（长：≤406mm、宽：≤173mm、高:≤236mm）；连接端子规格M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8。</w:t>
            </w:r>
          </w:p>
          <w:p w14:paraId="25B3FC0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蓄电池应通过抗震检测，其抗震等级应≥9级。</w:t>
            </w:r>
          </w:p>
          <w:p w14:paraId="1A60463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蓄电池槽、盖应采用高强度ABS材料制造，具有阻燃性，正常工作条件下不出现鼓胀或收缩变形，设计浮充寿命8～10年/-20～50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。</w:t>
            </w:r>
          </w:p>
          <w:p w14:paraId="013E117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蓄电池正负极性及端子有明显标志，便于连接，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最大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放电电流≥800A。（5）采用ABS结构，不漏液；低自放电率，可防火；工作范围：-20～50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。</w:t>
            </w:r>
            <w:bookmarkStart w:id="0" w:name="_GoBack"/>
            <w:bookmarkEnd w:id="0"/>
          </w:p>
          <w:p w14:paraId="76B6CA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服务要求：</w:t>
            </w:r>
          </w:p>
          <w:p w14:paraId="0052E83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（1）含运输、二次搬运、旧电池拆除、新更换电池安装、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ups调试服务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、辅助材料等。</w:t>
            </w:r>
          </w:p>
          <w:p w14:paraId="45DD4E0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（2）质保期：开机验收合格后质保三年。保证产品是正品。</w:t>
            </w:r>
          </w:p>
          <w:p w14:paraId="1A17FC0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（3）售后服务：提供服务电话及现场技术支持，接到维修电话1小时内到达现场。</w:t>
            </w:r>
          </w:p>
          <w:p w14:paraId="530A86C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（4）原有电池120块，新增的电池连接线必须与原配的连接线相匹配，并包含在报价中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</w:tbl>
    <w:p w14:paraId="20225F9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706C7"/>
    <w:multiLevelType w:val="singleLevel"/>
    <w:tmpl w:val="80A706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0B6F9E"/>
    <w:multiLevelType w:val="singleLevel"/>
    <w:tmpl w:val="C90B6F9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llOWM4NmM5NWFiNjEzN2ZhNzBkMTlmMDIwYTAifQ=="/>
  </w:docVars>
  <w:rsids>
    <w:rsidRoot w:val="00000000"/>
    <w:rsid w:val="024617F2"/>
    <w:rsid w:val="05087233"/>
    <w:rsid w:val="054A7A99"/>
    <w:rsid w:val="05F45A09"/>
    <w:rsid w:val="07B857EC"/>
    <w:rsid w:val="0A1E12A6"/>
    <w:rsid w:val="0C8E2713"/>
    <w:rsid w:val="0FFC3E38"/>
    <w:rsid w:val="10D4446D"/>
    <w:rsid w:val="1D2E42B0"/>
    <w:rsid w:val="1D98469B"/>
    <w:rsid w:val="1E8C282B"/>
    <w:rsid w:val="1EA638ED"/>
    <w:rsid w:val="26E66850"/>
    <w:rsid w:val="2B345DDC"/>
    <w:rsid w:val="2C133D9F"/>
    <w:rsid w:val="2CF241A1"/>
    <w:rsid w:val="2DC55411"/>
    <w:rsid w:val="2E6857EE"/>
    <w:rsid w:val="2EDF0755"/>
    <w:rsid w:val="2FED0C50"/>
    <w:rsid w:val="32A3177A"/>
    <w:rsid w:val="37346571"/>
    <w:rsid w:val="38327B47"/>
    <w:rsid w:val="3A8B353F"/>
    <w:rsid w:val="3BD74C8E"/>
    <w:rsid w:val="3C1E28BD"/>
    <w:rsid w:val="3D69400B"/>
    <w:rsid w:val="3DF8713D"/>
    <w:rsid w:val="3F087854"/>
    <w:rsid w:val="42876CE2"/>
    <w:rsid w:val="43666F2F"/>
    <w:rsid w:val="454F7F8B"/>
    <w:rsid w:val="46B3324E"/>
    <w:rsid w:val="4F29182A"/>
    <w:rsid w:val="4F876287"/>
    <w:rsid w:val="51002B32"/>
    <w:rsid w:val="51DA1794"/>
    <w:rsid w:val="52475C3A"/>
    <w:rsid w:val="552E554B"/>
    <w:rsid w:val="58AE2F7F"/>
    <w:rsid w:val="5BD55DB8"/>
    <w:rsid w:val="5D992C75"/>
    <w:rsid w:val="5F3F29C6"/>
    <w:rsid w:val="62B965EC"/>
    <w:rsid w:val="630930CF"/>
    <w:rsid w:val="66996E60"/>
    <w:rsid w:val="6B3727A3"/>
    <w:rsid w:val="6C633242"/>
    <w:rsid w:val="6D21195D"/>
    <w:rsid w:val="713954C7"/>
    <w:rsid w:val="75DB4D9F"/>
    <w:rsid w:val="78AC2A23"/>
    <w:rsid w:val="7E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12211</Words>
  <Characters>15884</Characters>
  <Lines>0</Lines>
  <Paragraphs>0</Paragraphs>
  <TotalTime>1</TotalTime>
  <ScaleCrop>false</ScaleCrop>
  <LinksUpToDate>false</LinksUpToDate>
  <CharactersWithSpaces>17362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2024-10-25T08:54:00Z</dcterms:created>
  <dc:creator>Administrator</dc:creator>
  <cp:lastModifiedBy>冰激凌 </cp:lastModifiedBy>
  <dcterms:modified xsi:type="dcterms:W3CDTF">2024-10-28T05:58:18Z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51D4FB11EEB74B6595E86CEC69BEA452_12</vt:lpwstr>
  </property>
</Properties>
</file>