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“寒假冰雪去哪里·内蒙古来宠你”招募全国百名大学生内蒙古冬季研学旅游活动</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内蒙古自治区文化和旅游厅</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内蒙古自治区公共资源交易中心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NMGZC-C-F-250004</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内蒙古自治区公共资源交易中心</w:t>
      </w:r>
      <w:r>
        <w:rPr>
          <w:rFonts w:ascii="仿宋_GB2312" w:hAnsi="仿宋_GB2312" w:cs="仿宋_GB2312" w:eastAsia="仿宋_GB2312"/>
        </w:rPr>
        <w:t xml:space="preserve"> 受 </w:t>
      </w:r>
      <w:r>
        <w:rPr>
          <w:rFonts w:ascii="仿宋_GB2312" w:hAnsi="仿宋_GB2312" w:cs="仿宋_GB2312" w:eastAsia="仿宋_GB2312"/>
        </w:rPr>
        <w:t>内蒙古自治区文化和旅游厅</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“寒假冰雪去哪里·内蒙古来宠你”招募全国百名大学生内蒙古冬季研学旅游活动</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“寒假冰雪去哪里·内蒙古来宠你”招募全国百名大学生内蒙古冬季研学旅游活动</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NMGZC-C-F-250004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内政采计划[2025]00188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1,565,910.00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“寒假冰雪去哪里·内蒙古来宠你”全国百名大学生内蒙古冬季研学旅游活动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1,565,910.00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内蒙古自治区公共资源交易中心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内蒙古自治区呼和浩特市赛罕区内蒙古呼和浩特市赛罕区敕勒川大街6号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010055</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乌日图</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0471-4864832</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内蒙古自治区文化和旅游厅</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内蒙古自治区文化和旅游厅</w:t>
      </w:r>
    </w:p>
    <w:p>
      <w:pPr>
        <w:pStyle w:val="null5"/>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张萍</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0471-6930723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本项目不收取代理服务费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内蒙古自治区文化和旅游厅</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内蒙古自治区公共资源交易中心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本项目旨在借助大学生的视角与平台，面向全国大学生群体进行广泛的冰雪旅游及冰雪文化推广宣传。打响“歌游内蒙古”品牌，宣传内蒙古自治区的历史文化、经济发展与风土人情，带动内蒙古旅游人气，提升盟市知名度，增加内蒙古冬季旅游资源的宣传曝光度。</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签订合同后至项目结束止</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内蒙古自治区范围内</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1、采购人与成交人签订服务合同后，采购人在收到供应商提供的真实有效、合法、等额的发票及相关凭证材料，达到付款条件起5日，支付合同总金额的50.00%</w:t>
            </w:r>
          </w:p>
          <w:p>
            <w:pPr>
              <w:pStyle w:val="null5"/>
              <w:jc w:val="left"/>
            </w:pPr>
            <w:r>
              <w:rPr>
                <w:rFonts w:ascii="仿宋_GB2312" w:hAnsi="仿宋_GB2312" w:cs="仿宋_GB2312" w:eastAsia="仿宋_GB2312"/>
              </w:rPr>
              <w:t>2、验收完成，达到付款条件起5日，支付合同总金额的50.00%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标的名称：“寒假冰雪去哪里·内蒙古来宠你”全国百名大学生内蒙古冬季研学旅游活动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22"/>
              <w:jc w:val="both"/>
            </w:pPr>
            <w:r>
              <w:rPr>
                <w:rFonts w:ascii="仿宋_GB2312" w:hAnsi="仿宋_GB2312" w:cs="仿宋_GB2312" w:eastAsia="仿宋_GB2312"/>
                <w:sz w:val="21"/>
                <w:b/>
                <w:color w:val="000000"/>
              </w:rPr>
              <w:t>一、主要内容</w:t>
            </w:r>
          </w:p>
          <w:p>
            <w:pPr>
              <w:pStyle w:val="null5"/>
              <w:ind w:firstLine="420"/>
              <w:jc w:val="both"/>
            </w:pPr>
            <w:r>
              <w:rPr>
                <w:rFonts w:ascii="仿宋_GB2312" w:hAnsi="仿宋_GB2312" w:cs="仿宋_GB2312" w:eastAsia="仿宋_GB2312"/>
                <w:sz w:val="21"/>
                <w:color w:val="000000"/>
              </w:rPr>
              <w:t>在</w:t>
            </w:r>
            <w:r>
              <w:rPr>
                <w:rFonts w:ascii="仿宋_GB2312" w:hAnsi="仿宋_GB2312" w:cs="仿宋_GB2312" w:eastAsia="仿宋_GB2312"/>
                <w:sz w:val="21"/>
                <w:color w:val="000000"/>
              </w:rPr>
              <w:t>2025年寒假期间，面向全国大中专院校，招募全国百名大学生参与冬季研学旅游活动，选拔内蒙古大学生文旅推荐官。用大学生的视角与平台，为内蒙古冰雪文化和冰雪旅游注入新的活力。跨联“呼和浩特、呼伦贝尔、兴安盟、赤峰市、锡林郭勒盟、乌兰察布”6大盟市，让来自全国各地的大学生代表在“歌游内蒙古”的同时，共同参与</w:t>
            </w:r>
            <w:r>
              <w:rPr>
                <w:rFonts w:ascii="仿宋_GB2312" w:hAnsi="仿宋_GB2312" w:cs="仿宋_GB2312" w:eastAsia="仿宋_GB2312"/>
                <w:sz w:val="21"/>
                <w:color w:val="000000"/>
              </w:rPr>
              <w:t>打造自媒体宣传矩阵，撬动互联网流量支点，变流量为</w:t>
            </w:r>
            <w:r>
              <w:rPr>
                <w:rFonts w:ascii="仿宋_GB2312" w:hAnsi="仿宋_GB2312" w:cs="仿宋_GB2312" w:eastAsia="仿宋_GB2312"/>
                <w:sz w:val="21"/>
                <w:color w:val="000000"/>
              </w:rPr>
              <w:t>“留量”</w:t>
            </w:r>
            <w:r>
              <w:rPr>
                <w:rFonts w:ascii="仿宋_GB2312" w:hAnsi="仿宋_GB2312" w:cs="仿宋_GB2312" w:eastAsia="仿宋_GB2312"/>
                <w:sz w:val="21"/>
                <w:color w:val="000000"/>
              </w:rPr>
              <w:t>，助推内蒙古冬季旅游发展。</w:t>
            </w:r>
          </w:p>
          <w:p>
            <w:pPr>
              <w:pStyle w:val="null5"/>
              <w:ind w:firstLine="420"/>
              <w:jc w:val="left"/>
            </w:pPr>
            <w:r>
              <w:rPr>
                <w:rFonts w:ascii="仿宋_GB2312" w:hAnsi="仿宋_GB2312" w:cs="仿宋_GB2312" w:eastAsia="仿宋_GB2312"/>
                <w:sz w:val="21"/>
                <w:color w:val="000000"/>
              </w:rPr>
              <w:t>整体项目需组织一场全国大学生冬季研学、在研学过程中完成文旅推荐官的招募、初审、选拔，以及后期宣传推广。</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ind w:firstLine="422"/>
              <w:jc w:val="both"/>
            </w:pPr>
            <w:r>
              <w:rPr>
                <w:rFonts w:ascii="仿宋_GB2312" w:hAnsi="仿宋_GB2312" w:cs="仿宋_GB2312" w:eastAsia="仿宋_GB2312"/>
                <w:sz w:val="21"/>
                <w:b/>
                <w:color w:val="000000"/>
              </w:rPr>
              <w:t>二、总体要求</w:t>
            </w:r>
          </w:p>
          <w:p>
            <w:pPr>
              <w:pStyle w:val="null5"/>
              <w:ind w:firstLine="420"/>
              <w:jc w:val="left"/>
            </w:pPr>
            <w:r>
              <w:rPr>
                <w:rFonts w:ascii="仿宋_GB2312" w:hAnsi="仿宋_GB2312" w:cs="仿宋_GB2312" w:eastAsia="仿宋_GB2312"/>
                <w:sz w:val="21"/>
                <w:color w:val="000000"/>
              </w:rPr>
              <w:t>（一）报名招募</w:t>
            </w:r>
          </w:p>
          <w:p>
            <w:pPr>
              <w:pStyle w:val="null5"/>
              <w:ind w:firstLine="420"/>
              <w:jc w:val="both"/>
            </w:pPr>
            <w:r>
              <w:rPr>
                <w:rFonts w:ascii="仿宋_GB2312" w:hAnsi="仿宋_GB2312" w:cs="仿宋_GB2312" w:eastAsia="仿宋_GB2312"/>
                <w:sz w:val="21"/>
                <w:color w:val="000000"/>
              </w:rPr>
              <w:t>1.报名人数要求：面向全国招募，通过广泛的宣发，报名人数不低于2000人。</w:t>
            </w:r>
          </w:p>
          <w:p>
            <w:pPr>
              <w:pStyle w:val="null5"/>
              <w:ind w:firstLine="420"/>
              <w:jc w:val="both"/>
            </w:pPr>
            <w:r>
              <w:rPr>
                <w:rFonts w:ascii="仿宋_GB2312" w:hAnsi="仿宋_GB2312" w:cs="仿宋_GB2312" w:eastAsia="仿宋_GB2312"/>
                <w:sz w:val="21"/>
                <w:color w:val="000000"/>
              </w:rPr>
              <w:t>2.招募宣发媒体点击量及阅读量要求：选择合适的招募宣发渠道，招募宣发通知媒体阅读量不低于20万。</w:t>
            </w:r>
          </w:p>
          <w:p>
            <w:pPr>
              <w:pStyle w:val="null5"/>
              <w:ind w:firstLine="420"/>
              <w:jc w:val="both"/>
            </w:pPr>
            <w:r>
              <w:rPr>
                <w:rFonts w:ascii="仿宋_GB2312" w:hAnsi="仿宋_GB2312" w:cs="仿宋_GB2312" w:eastAsia="仿宋_GB2312"/>
                <w:sz w:val="21"/>
                <w:color w:val="000000"/>
              </w:rPr>
              <w:t>3.招募范围：在全国大中专院校中，招募具有一定自媒体流量的在读大学生（大专、本科、硕士、博士），覆盖至不低于25个省、自治区、直辖市及直辖市。</w:t>
            </w:r>
          </w:p>
          <w:p>
            <w:pPr>
              <w:pStyle w:val="null5"/>
              <w:ind w:firstLine="420"/>
              <w:jc w:val="left"/>
            </w:pPr>
            <w:r>
              <w:rPr>
                <w:rFonts w:ascii="仿宋_GB2312" w:hAnsi="仿宋_GB2312" w:cs="仿宋_GB2312" w:eastAsia="仿宋_GB2312"/>
                <w:sz w:val="21"/>
                <w:color w:val="000000"/>
              </w:rPr>
              <w:t>（二）初审</w:t>
            </w:r>
          </w:p>
          <w:p>
            <w:pPr>
              <w:pStyle w:val="null5"/>
              <w:ind w:firstLine="420"/>
              <w:jc w:val="both"/>
            </w:pPr>
            <w:r>
              <w:rPr>
                <w:rFonts w:ascii="仿宋_GB2312" w:hAnsi="仿宋_GB2312" w:cs="仿宋_GB2312" w:eastAsia="仿宋_GB2312"/>
                <w:sz w:val="21"/>
                <w:color w:val="000000"/>
              </w:rPr>
              <w:t>1.初审数量要求：从报名学生中筛选100名优秀者通过初审。</w:t>
            </w:r>
          </w:p>
          <w:p>
            <w:pPr>
              <w:pStyle w:val="null5"/>
              <w:ind w:firstLine="420"/>
              <w:jc w:val="both"/>
            </w:pPr>
            <w:r>
              <w:rPr>
                <w:rFonts w:ascii="仿宋_GB2312" w:hAnsi="仿宋_GB2312" w:cs="仿宋_GB2312" w:eastAsia="仿宋_GB2312"/>
                <w:sz w:val="21"/>
                <w:color w:val="000000"/>
              </w:rPr>
              <w:t>2.初审标准：自媒体账号内容积极乐观、健康向上，985/211学生优先，自媒体账号粉丝量高于5000优先。</w:t>
            </w:r>
          </w:p>
          <w:p>
            <w:pPr>
              <w:pStyle w:val="null5"/>
              <w:ind w:firstLine="420"/>
              <w:jc w:val="both"/>
            </w:pPr>
            <w:r>
              <w:rPr>
                <w:rFonts w:ascii="仿宋_GB2312" w:hAnsi="仿宋_GB2312" w:cs="仿宋_GB2312" w:eastAsia="仿宋_GB2312"/>
                <w:sz w:val="21"/>
                <w:color w:val="000000"/>
              </w:rPr>
              <w:t>3.通过初审的100名学生范围：至少覆盖25个省、自治区、直辖市及直辖市。</w:t>
            </w:r>
          </w:p>
          <w:p>
            <w:pPr>
              <w:pStyle w:val="null5"/>
              <w:ind w:firstLine="420"/>
              <w:jc w:val="left"/>
            </w:pPr>
            <w:r>
              <w:rPr>
                <w:rFonts w:ascii="仿宋_GB2312" w:hAnsi="仿宋_GB2312" w:cs="仿宋_GB2312" w:eastAsia="仿宋_GB2312"/>
                <w:sz w:val="21"/>
                <w:color w:val="000000"/>
              </w:rPr>
              <w:t>（三）冬季研学与选拔</w:t>
            </w:r>
          </w:p>
          <w:p>
            <w:pPr>
              <w:pStyle w:val="null5"/>
              <w:ind w:firstLine="420"/>
              <w:jc w:val="both"/>
            </w:pPr>
            <w:r>
              <w:rPr>
                <w:rFonts w:ascii="仿宋_GB2312" w:hAnsi="仿宋_GB2312" w:cs="仿宋_GB2312" w:eastAsia="仿宋_GB2312"/>
                <w:sz w:val="21"/>
                <w:color w:val="000000"/>
              </w:rPr>
              <w:t>组织一场覆盖呼和浩特、呼伦贝尔、兴安盟、赤峰、锡林郭勒、乌兰察布六大盟市的冬季研学活动，让大学生在研学过程中自由创作短视频、图文旅行</w:t>
            </w:r>
            <w:r>
              <w:rPr>
                <w:rFonts w:ascii="仿宋_GB2312" w:hAnsi="仿宋_GB2312" w:cs="仿宋_GB2312" w:eastAsia="仿宋_GB2312"/>
                <w:sz w:val="21"/>
                <w:color w:val="000000"/>
              </w:rPr>
              <w:t>Vlog、海报或其他作品，每位大学生提交不少于10个作品。通过设置科学合理的评选指标，最终选拔出具有影响力和突出贡献的内蒙古文旅推荐官。</w:t>
            </w:r>
          </w:p>
          <w:p>
            <w:pPr>
              <w:pStyle w:val="null5"/>
              <w:numPr>
                <w:ilvl w:val="0"/>
                <w:numId w:val="1"/>
              </w:numPr>
              <w:jc w:val="left"/>
            </w:pPr>
            <w:r>
              <w:rPr>
                <w:rFonts w:ascii="仿宋_GB2312" w:hAnsi="仿宋_GB2312" w:cs="仿宋_GB2312" w:eastAsia="仿宋_GB2312"/>
                <w:sz w:val="21"/>
                <w:color w:val="000000"/>
              </w:rPr>
              <w:t>评审</w:t>
            </w:r>
          </w:p>
          <w:p>
            <w:pPr>
              <w:pStyle w:val="null5"/>
              <w:ind w:firstLine="420"/>
              <w:jc w:val="both"/>
            </w:pPr>
            <w:r>
              <w:rPr>
                <w:rFonts w:ascii="仿宋_GB2312" w:hAnsi="仿宋_GB2312" w:cs="仿宋_GB2312" w:eastAsia="仿宋_GB2312"/>
                <w:sz w:val="21"/>
                <w:color w:val="000000"/>
              </w:rPr>
              <w:t>组织评审专家，需从数千名报名选手中选出</w:t>
            </w:r>
            <w:r>
              <w:rPr>
                <w:rFonts w:ascii="仿宋_GB2312" w:hAnsi="仿宋_GB2312" w:cs="仿宋_GB2312" w:eastAsia="仿宋_GB2312"/>
                <w:sz w:val="21"/>
                <w:color w:val="000000"/>
              </w:rPr>
              <w:t>100人参加本次活动；再通过作品评比，最终选拔出内蒙古文旅推荐官，并邀其参与为期一年的文旅推介活动。</w:t>
            </w:r>
          </w:p>
          <w:p>
            <w:pPr>
              <w:pStyle w:val="null5"/>
              <w:ind w:firstLine="420"/>
              <w:jc w:val="both"/>
            </w:pPr>
            <w:r>
              <w:rPr>
                <w:rFonts w:ascii="仿宋_GB2312" w:hAnsi="仿宋_GB2312" w:cs="仿宋_GB2312" w:eastAsia="仿宋_GB2312"/>
                <w:sz w:val="21"/>
                <w:color w:val="000000"/>
              </w:rPr>
              <w:t>为鼓励更多人参与，扩大活动在全国大学生中的影响力，需为所有落选大学生寄送一份内蒙古纪念品；为进入初审的大学生寄送活动纪念奖品。</w:t>
            </w:r>
          </w:p>
          <w:p>
            <w:pPr>
              <w:pStyle w:val="null5"/>
              <w:ind w:firstLine="420"/>
              <w:jc w:val="left"/>
            </w:pPr>
            <w:r>
              <w:rPr>
                <w:rFonts w:ascii="仿宋_GB2312" w:hAnsi="仿宋_GB2312" w:cs="仿宋_GB2312" w:eastAsia="仿宋_GB2312"/>
                <w:sz w:val="21"/>
                <w:color w:val="000000"/>
              </w:rPr>
              <w:t>（五）宣传推广曝光量、视频量</w:t>
            </w:r>
          </w:p>
          <w:p>
            <w:pPr>
              <w:pStyle w:val="null5"/>
              <w:ind w:firstLine="420"/>
              <w:jc w:val="both"/>
            </w:pPr>
            <w:r>
              <w:rPr>
                <w:rFonts w:ascii="仿宋_GB2312" w:hAnsi="仿宋_GB2312" w:cs="仿宋_GB2312" w:eastAsia="仿宋_GB2312"/>
                <w:sz w:val="21"/>
                <w:color w:val="000000"/>
              </w:rPr>
              <w:t>立足本次活动主题，依托大学生群体的独特视角，采集典型内容，借助中央级（不少于</w:t>
            </w:r>
            <w:r>
              <w:rPr>
                <w:rFonts w:ascii="仿宋_GB2312" w:hAnsi="仿宋_GB2312" w:cs="仿宋_GB2312" w:eastAsia="仿宋_GB2312"/>
                <w:sz w:val="21"/>
                <w:color w:val="000000"/>
              </w:rPr>
              <w:t>10篇）、省级（不少于15篇）、地市级（不少于50篇）以及自媒体（不少于120个自媒体平台）等平台，发掘活动亮点，关注内蒙古文旅特色，通过新闻报道、视频剪辑、图片发布等多种形式，做好内蒙古冰雪文旅的短期推广，并保持长期影响。</w:t>
            </w:r>
          </w:p>
          <w:tbl>
            <w:tblPr>
              <w:tblInd w:type="dxa" w:w="210"/>
              <w:tblBorders>
                <w:top w:val="none" w:color="000000" w:sz="4"/>
                <w:left w:val="none" w:color="000000" w:sz="4"/>
                <w:bottom w:val="none" w:color="000000" w:sz="4"/>
                <w:right w:val="none" w:color="000000" w:sz="4"/>
                <w:insideH w:val="none"/>
                <w:insideV w:val="none"/>
              </w:tblBorders>
            </w:tblPr>
            <w:tblGrid>
              <w:gridCol w:w="228"/>
              <w:gridCol w:w="544"/>
              <w:gridCol w:w="201"/>
              <w:gridCol w:w="228"/>
              <w:gridCol w:w="1340"/>
            </w:tblGrid>
            <w:tr>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b/>
                      <w:color w:val="000000"/>
                    </w:rPr>
                    <w:t>类型</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b/>
                      <w:color w:val="000000"/>
                    </w:rPr>
                    <w:t>项目</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b/>
                      <w:color w:val="000000"/>
                    </w:rPr>
                    <w:t>数量</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b/>
                      <w:color w:val="000000"/>
                    </w:rPr>
                    <w:t>单位</w:t>
                  </w:r>
                </w:p>
              </w:tc>
              <w:tc>
                <w:tcPr>
                  <w:tcW w:type="dxa" w:w="1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b/>
                      <w:color w:val="000000"/>
                    </w:rPr>
                    <w:t>备注</w:t>
                  </w:r>
                </w:p>
              </w:tc>
            </w:tr>
            <w:tr>
              <w:tc>
                <w:tcPr>
                  <w:tcW w:type="dxa" w:w="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宣传</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预热视频</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场</w:t>
                  </w:r>
                </w:p>
              </w:tc>
              <w:tc>
                <w:tcPr>
                  <w:tcW w:type="dxa" w:w="1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视频</w:t>
                  </w:r>
                  <w:r>
                    <w:rPr>
                      <w:rFonts w:ascii="仿宋_GB2312" w:hAnsi="仿宋_GB2312" w:cs="仿宋_GB2312" w:eastAsia="仿宋_GB2312"/>
                      <w:sz w:val="20"/>
                      <w:color w:val="000000"/>
                    </w:rPr>
                    <w:t>60秒</w:t>
                  </w:r>
                </w:p>
              </w:tc>
            </w:tr>
            <w:tr>
              <w:tc>
                <w:tcPr>
                  <w:tcW w:type="dxa" w:w="228"/>
                  <w:vMerge/>
                  <w:tcBorders>
                    <w:top w:val="none" w:color="000000" w:sz="4"/>
                    <w:left w:val="single" w:color="000000" w:sz="4"/>
                    <w:bottom w:val="singl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活动期间（切片）</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24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个</w:t>
                  </w:r>
                </w:p>
              </w:tc>
              <w:tc>
                <w:tcPr>
                  <w:tcW w:type="dxa" w:w="1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视频</w:t>
                  </w:r>
                  <w:r>
                    <w:rPr>
                      <w:rFonts w:ascii="仿宋_GB2312" w:hAnsi="仿宋_GB2312" w:cs="仿宋_GB2312" w:eastAsia="仿宋_GB2312"/>
                      <w:sz w:val="20"/>
                      <w:color w:val="000000"/>
                    </w:rPr>
                    <w:t>60秒</w:t>
                  </w:r>
                </w:p>
              </w:tc>
            </w:tr>
            <w:tr>
              <w:tc>
                <w:tcPr>
                  <w:tcW w:type="dxa" w:w="228"/>
                  <w:vMerge/>
                  <w:tcBorders>
                    <w:top w:val="none" w:color="000000" w:sz="4"/>
                    <w:left w:val="single" w:color="000000" w:sz="4"/>
                    <w:bottom w:val="singl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活动总结视频</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场</w:t>
                  </w:r>
                </w:p>
              </w:tc>
              <w:tc>
                <w:tcPr>
                  <w:tcW w:type="dxa" w:w="1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视频</w:t>
                  </w:r>
                  <w:r>
                    <w:rPr>
                      <w:rFonts w:ascii="仿宋_GB2312" w:hAnsi="仿宋_GB2312" w:cs="仿宋_GB2312" w:eastAsia="仿宋_GB2312"/>
                      <w:sz w:val="20"/>
                      <w:color w:val="000000"/>
                    </w:rPr>
                    <w:t>80秒</w:t>
                  </w:r>
                </w:p>
              </w:tc>
            </w:tr>
            <w:tr>
              <w:tc>
                <w:tcPr>
                  <w:tcW w:type="dxa" w:w="228"/>
                  <w:vMerge/>
                  <w:tcBorders>
                    <w:top w:val="none" w:color="000000" w:sz="4"/>
                    <w:left w:val="single" w:color="000000" w:sz="4"/>
                    <w:bottom w:val="singl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故事视频</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个</w:t>
                  </w:r>
                </w:p>
              </w:tc>
              <w:tc>
                <w:tcPr>
                  <w:tcW w:type="dxa" w:w="1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70秒</w:t>
                  </w:r>
                </w:p>
              </w:tc>
            </w:tr>
            <w:tr>
              <w:tc>
                <w:tcPr>
                  <w:tcW w:type="dxa" w:w="228"/>
                  <w:vMerge/>
                  <w:tcBorders>
                    <w:top w:val="none" w:color="000000" w:sz="4"/>
                    <w:left w:val="single" w:color="000000" w:sz="4"/>
                    <w:bottom w:val="single" w:color="000000" w:sz="4"/>
                    <w:right w:val="single" w:color="000000" w:sz="4"/>
                  </w:tcBorders>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数据流量推广</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场</w:t>
                  </w:r>
                </w:p>
              </w:tc>
              <w:tc>
                <w:tcPr>
                  <w:tcW w:type="dxa" w:w="1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在微博、抖音等平台投放，不低于</w:t>
                  </w:r>
                  <w:r>
                    <w:rPr>
                      <w:rFonts w:ascii="仿宋_GB2312" w:hAnsi="仿宋_GB2312" w:cs="仿宋_GB2312" w:eastAsia="仿宋_GB2312"/>
                      <w:sz w:val="20"/>
                      <w:color w:val="000000"/>
                    </w:rPr>
                    <w:t>2000w次话题量，扩大影响力；同时在国内权威量不低于10家进行发布（</w:t>
                  </w:r>
                  <w:r>
                    <w:rPr>
                      <w:rFonts w:ascii="仿宋_GB2312" w:hAnsi="仿宋_GB2312" w:cs="仿宋_GB2312" w:eastAsia="仿宋_GB2312"/>
                      <w:sz w:val="20"/>
                      <w:color w:val="000000"/>
                    </w:rPr>
                    <w:t>中央级</w:t>
                  </w:r>
                  <w:r>
                    <w:rPr>
                      <w:rFonts w:ascii="仿宋_GB2312" w:hAnsi="仿宋_GB2312" w:cs="仿宋_GB2312" w:eastAsia="仿宋_GB2312"/>
                      <w:sz w:val="20"/>
                      <w:color w:val="000000"/>
                    </w:rPr>
                    <w:t>媒体）</w:t>
                  </w:r>
                </w:p>
              </w:tc>
            </w:tr>
          </w:tbl>
          <w:p>
            <w:pPr>
              <w:pStyle w:val="null5"/>
              <w:jc w:val="left"/>
            </w:pPr>
            <w:r>
              <w:rPr>
                <w:rFonts w:ascii="仿宋_GB2312" w:hAnsi="仿宋_GB2312" w:cs="仿宋_GB2312" w:eastAsia="仿宋_GB2312"/>
                <w:sz w:val="21"/>
                <w:color w:val="000000"/>
              </w:rPr>
              <w:t>（六）活动保障</w:t>
            </w:r>
          </w:p>
          <w:p>
            <w:pPr>
              <w:pStyle w:val="null5"/>
              <w:ind w:firstLine="420"/>
              <w:jc w:val="both"/>
            </w:pPr>
            <w:r>
              <w:rPr>
                <w:rFonts w:ascii="仿宋_GB2312" w:hAnsi="仿宋_GB2312" w:cs="仿宋_GB2312" w:eastAsia="仿宋_GB2312"/>
                <w:sz w:val="21"/>
                <w:color w:val="000000"/>
              </w:rPr>
              <w:t>1.在六盟市设计科学合理的冬季研学线路，突出各盟市冬季旅游景点、重点选择滑雪场、工业游、温泉等自带流量的景点，让大学生在游览过程中学习非遗、感受民俗节庆、其中每个盟市设置1—2条线路，总线路不低于8条；100名通过初审的大学生按线路分为不同组别。</w:t>
            </w:r>
          </w:p>
          <w:p>
            <w:pPr>
              <w:pStyle w:val="null5"/>
              <w:ind w:firstLine="420"/>
              <w:jc w:val="both"/>
            </w:pPr>
            <w:r>
              <w:rPr>
                <w:rFonts w:ascii="仿宋_GB2312" w:hAnsi="仿宋_GB2312" w:cs="仿宋_GB2312" w:eastAsia="仿宋_GB2312"/>
                <w:sz w:val="21"/>
                <w:color w:val="000000"/>
              </w:rPr>
              <w:t>2.研学为期4天，需要为100名大学生、50名工作人员提供包含酒店食宿、交通、景区门票、非遗体验、特色旅拍等在内的全部费用。酒店需为当地4星及以上酒店；所有餐食均可以体现当地饮食特色，具有文旅话题。</w:t>
            </w:r>
          </w:p>
          <w:p>
            <w:pPr>
              <w:pStyle w:val="null5"/>
              <w:ind w:firstLine="420"/>
              <w:jc w:val="left"/>
            </w:pPr>
            <w:r>
              <w:rPr>
                <w:rFonts w:ascii="仿宋_GB2312" w:hAnsi="仿宋_GB2312" w:cs="仿宋_GB2312" w:eastAsia="仿宋_GB2312"/>
                <w:sz w:val="21"/>
                <w:color w:val="000000"/>
              </w:rPr>
              <w:t>3.交通保障</w:t>
            </w:r>
          </w:p>
          <w:p>
            <w:pPr>
              <w:pStyle w:val="null5"/>
              <w:ind w:firstLine="420"/>
              <w:jc w:val="left"/>
            </w:pPr>
            <w:r>
              <w:rPr>
                <w:rFonts w:ascii="仿宋_GB2312" w:hAnsi="仿宋_GB2312" w:cs="仿宋_GB2312" w:eastAsia="仿宋_GB2312"/>
                <w:sz w:val="21"/>
                <w:color w:val="000000"/>
              </w:rPr>
              <w:t>根据线路特点，选择考斯特、越野车、商务车，或者交替使用，确保行程舒适、安全；司机须具备相应资质；</w:t>
            </w:r>
          </w:p>
          <w:p>
            <w:pPr>
              <w:pStyle w:val="null5"/>
              <w:ind w:firstLine="420"/>
              <w:jc w:val="left"/>
            </w:pPr>
            <w:r>
              <w:rPr>
                <w:rFonts w:ascii="仿宋_GB2312" w:hAnsi="仿宋_GB2312" w:cs="仿宋_GB2312" w:eastAsia="仿宋_GB2312"/>
                <w:sz w:val="21"/>
                <w:color w:val="000000"/>
              </w:rPr>
              <w:t>4.人员保险</w:t>
            </w:r>
          </w:p>
          <w:p>
            <w:pPr>
              <w:pStyle w:val="null5"/>
              <w:ind w:firstLine="420"/>
              <w:jc w:val="left"/>
            </w:pPr>
            <w:r>
              <w:rPr>
                <w:rFonts w:ascii="仿宋_GB2312" w:hAnsi="仿宋_GB2312" w:cs="仿宋_GB2312" w:eastAsia="仿宋_GB2312"/>
                <w:sz w:val="21"/>
                <w:color w:val="000000"/>
              </w:rPr>
              <w:t>为活动参与人员购买不低于</w:t>
            </w:r>
            <w:r>
              <w:rPr>
                <w:rFonts w:ascii="仿宋_GB2312" w:hAnsi="仿宋_GB2312" w:cs="仿宋_GB2312" w:eastAsia="仿宋_GB2312"/>
                <w:sz w:val="21"/>
                <w:color w:val="000000"/>
              </w:rPr>
              <w:t>2个月的保险。保额：意外身故保险金不低于20万；猝死保险金不低于20万；意外伤残保险金不低于20万；意外医疗保险金不低于2万；意外住院津贴不低于100元/天。</w:t>
            </w:r>
          </w:p>
          <w:p>
            <w:pPr>
              <w:pStyle w:val="null5"/>
              <w:ind w:firstLine="420"/>
              <w:jc w:val="left"/>
            </w:pPr>
            <w:r>
              <w:rPr>
                <w:rFonts w:ascii="仿宋_GB2312" w:hAnsi="仿宋_GB2312" w:cs="仿宋_GB2312" w:eastAsia="仿宋_GB2312"/>
                <w:sz w:val="21"/>
                <w:color w:val="000000"/>
              </w:rPr>
              <w:t>5.拍摄服务</w:t>
            </w:r>
          </w:p>
          <w:p>
            <w:pPr>
              <w:pStyle w:val="null5"/>
              <w:ind w:firstLine="420"/>
              <w:jc w:val="left"/>
            </w:pPr>
            <w:r>
              <w:rPr>
                <w:rFonts w:ascii="仿宋_GB2312" w:hAnsi="仿宋_GB2312" w:cs="仿宋_GB2312" w:eastAsia="仿宋_GB2312"/>
                <w:sz w:val="21"/>
                <w:color w:val="000000"/>
              </w:rPr>
              <w:t>每条线路，带车全程跟拍，</w:t>
            </w:r>
            <w:r>
              <w:rPr>
                <w:rFonts w:ascii="仿宋_GB2312" w:hAnsi="仿宋_GB2312" w:cs="仿宋_GB2312" w:eastAsia="仿宋_GB2312"/>
                <w:sz w:val="21"/>
                <w:color w:val="000000"/>
              </w:rPr>
              <w:t>1名摄影、1名摄像；</w:t>
            </w:r>
            <w:r>
              <w:rPr>
                <w:rFonts w:ascii="仿宋_GB2312" w:hAnsi="仿宋_GB2312" w:cs="仿宋_GB2312" w:eastAsia="仿宋_GB2312"/>
                <w:sz w:val="21"/>
                <w:color w:val="000000"/>
              </w:rPr>
              <w:t>全程记录活动，拍摄视频片段数量不少于</w:t>
            </w:r>
            <w:r>
              <w:rPr>
                <w:rFonts w:ascii="仿宋_GB2312" w:hAnsi="仿宋_GB2312" w:cs="仿宋_GB2312" w:eastAsia="仿宋_GB2312"/>
                <w:sz w:val="21"/>
                <w:color w:val="000000"/>
              </w:rPr>
              <w:t>1万条。</w:t>
            </w:r>
          </w:p>
          <w:p>
            <w:pPr>
              <w:pStyle w:val="null5"/>
              <w:ind w:firstLine="420"/>
              <w:jc w:val="left"/>
            </w:pPr>
            <w:r>
              <w:rPr>
                <w:rFonts w:ascii="仿宋_GB2312" w:hAnsi="仿宋_GB2312" w:cs="仿宋_GB2312" w:eastAsia="仿宋_GB2312"/>
                <w:sz w:val="21"/>
                <w:color w:val="000000"/>
              </w:rPr>
              <w:t>6.交通报销</w:t>
            </w:r>
          </w:p>
          <w:p>
            <w:pPr>
              <w:pStyle w:val="null5"/>
              <w:ind w:firstLine="420"/>
              <w:jc w:val="left"/>
            </w:pPr>
            <w:r>
              <w:rPr>
                <w:rFonts w:ascii="仿宋_GB2312" w:hAnsi="仿宋_GB2312" w:cs="仿宋_GB2312" w:eastAsia="仿宋_GB2312"/>
                <w:sz w:val="21"/>
                <w:color w:val="000000"/>
              </w:rPr>
              <w:t>为</w:t>
            </w:r>
            <w:r>
              <w:rPr>
                <w:rFonts w:ascii="仿宋_GB2312" w:hAnsi="仿宋_GB2312" w:cs="仿宋_GB2312" w:eastAsia="仿宋_GB2312"/>
                <w:sz w:val="21"/>
                <w:color w:val="000000"/>
              </w:rPr>
              <w:t>100名大学生，及相关工作人员报销往返差旅费用。</w:t>
            </w:r>
          </w:p>
          <w:p>
            <w:pPr>
              <w:pStyle w:val="null5"/>
              <w:ind w:firstLine="420"/>
              <w:jc w:val="left"/>
            </w:pPr>
            <w:r>
              <w:rPr>
                <w:rFonts w:ascii="仿宋_GB2312" w:hAnsi="仿宋_GB2312" w:cs="仿宋_GB2312" w:eastAsia="仿宋_GB2312"/>
                <w:sz w:val="21"/>
                <w:color w:val="000000"/>
              </w:rPr>
              <w:t>7.接送服务</w:t>
            </w:r>
          </w:p>
          <w:p>
            <w:pPr>
              <w:pStyle w:val="null5"/>
              <w:ind w:firstLine="420"/>
              <w:jc w:val="left"/>
            </w:pPr>
            <w:r>
              <w:rPr>
                <w:rFonts w:ascii="仿宋_GB2312" w:hAnsi="仿宋_GB2312" w:cs="仿宋_GB2312" w:eastAsia="仿宋_GB2312"/>
                <w:sz w:val="21"/>
                <w:color w:val="000000"/>
              </w:rPr>
              <w:t>为大学生提供接机和送机服务，并在机场或火车站组织欢迎仪式。</w:t>
            </w:r>
          </w:p>
          <w:p>
            <w:pPr>
              <w:pStyle w:val="null5"/>
              <w:ind w:firstLine="420"/>
              <w:jc w:val="left"/>
            </w:pPr>
            <w:r>
              <w:rPr>
                <w:rFonts w:ascii="仿宋_GB2312" w:hAnsi="仿宋_GB2312" w:cs="仿宋_GB2312" w:eastAsia="仿宋_GB2312"/>
                <w:sz w:val="21"/>
                <w:color w:val="000000"/>
              </w:rPr>
              <w:t>8.欢迎和欢送活动</w:t>
            </w:r>
          </w:p>
          <w:p>
            <w:pPr>
              <w:pStyle w:val="null5"/>
              <w:ind w:firstLine="420"/>
              <w:jc w:val="left"/>
            </w:pPr>
            <w:r>
              <w:rPr>
                <w:rFonts w:ascii="仿宋_GB2312" w:hAnsi="仿宋_GB2312" w:cs="仿宋_GB2312" w:eastAsia="仿宋_GB2312"/>
                <w:sz w:val="21"/>
                <w:color w:val="000000"/>
              </w:rPr>
              <w:t>在每个</w:t>
            </w:r>
            <w:r>
              <w:rPr>
                <w:rFonts w:ascii="仿宋_GB2312" w:hAnsi="仿宋_GB2312" w:cs="仿宋_GB2312" w:eastAsia="仿宋_GB2312"/>
                <w:sz w:val="21"/>
                <w:color w:val="000000"/>
              </w:rPr>
              <w:t>盟市组织欢迎及欢送活动，布置氛围，组织特色演出，让大学生感受如家般温暖，领略北疆文化。撰写活动欢迎方案、欢送方案，要求仪式简约而温馨，方案完整。</w:t>
            </w:r>
          </w:p>
          <w:p>
            <w:pPr>
              <w:pStyle w:val="null5"/>
              <w:ind w:firstLine="420"/>
              <w:jc w:val="left"/>
            </w:pPr>
            <w:r>
              <w:rPr>
                <w:rFonts w:ascii="仿宋_GB2312" w:hAnsi="仿宋_GB2312" w:cs="仿宋_GB2312" w:eastAsia="仿宋_GB2312"/>
                <w:sz w:val="21"/>
                <w:color w:val="000000"/>
              </w:rPr>
              <w:t>9.人员保障</w:t>
            </w:r>
          </w:p>
          <w:p>
            <w:pPr>
              <w:pStyle w:val="null5"/>
              <w:ind w:firstLine="420"/>
              <w:jc w:val="left"/>
            </w:pPr>
            <w:r>
              <w:rPr>
                <w:rFonts w:ascii="仿宋_GB2312" w:hAnsi="仿宋_GB2312" w:cs="仿宋_GB2312" w:eastAsia="仿宋_GB2312"/>
                <w:sz w:val="21"/>
                <w:color w:val="000000"/>
              </w:rPr>
              <w:t>为本次活动配备专业的工作人员。每条线路都配备领队、非遗传承老师、导游、视频剪辑制作导师、学生作品审核官、评委等专业人员。</w:t>
            </w:r>
          </w:p>
          <w:p>
            <w:pPr>
              <w:pStyle w:val="null5"/>
              <w:ind w:firstLine="420"/>
              <w:jc w:val="left"/>
            </w:pPr>
            <w:r>
              <w:rPr>
                <w:rFonts w:ascii="仿宋_GB2312" w:hAnsi="仿宋_GB2312" w:cs="仿宋_GB2312" w:eastAsia="仿宋_GB2312"/>
                <w:sz w:val="21"/>
                <w:color w:val="000000"/>
              </w:rPr>
              <w:t>10.活动记录</w:t>
            </w:r>
          </w:p>
          <w:p>
            <w:pPr>
              <w:pStyle w:val="null5"/>
              <w:ind w:firstLine="420"/>
              <w:jc w:val="left"/>
            </w:pPr>
            <w:r>
              <w:rPr>
                <w:rFonts w:ascii="仿宋_GB2312" w:hAnsi="仿宋_GB2312" w:cs="仿宋_GB2312" w:eastAsia="仿宋_GB2312"/>
                <w:sz w:val="21"/>
                <w:color w:val="000000"/>
              </w:rPr>
              <w:t>搜集学生作品，便于后期评审。</w:t>
            </w:r>
          </w:p>
          <w:p>
            <w:pPr>
              <w:pStyle w:val="null5"/>
              <w:ind w:firstLine="420"/>
              <w:jc w:val="left"/>
            </w:pPr>
            <w:r>
              <w:rPr>
                <w:rFonts w:ascii="仿宋_GB2312" w:hAnsi="仿宋_GB2312" w:cs="仿宋_GB2312" w:eastAsia="仿宋_GB2312"/>
                <w:sz w:val="21"/>
                <w:color w:val="000000"/>
              </w:rPr>
              <w:t>11.保障物料</w:t>
            </w:r>
          </w:p>
          <w:tbl>
            <w:tblPr>
              <w:tblBorders>
                <w:top w:val="none" w:color="000000" w:sz="4"/>
                <w:left w:val="none" w:color="000000" w:sz="4"/>
                <w:bottom w:val="none" w:color="000000" w:sz="4"/>
                <w:right w:val="none" w:color="000000" w:sz="4"/>
                <w:insideH w:val="none"/>
                <w:insideV w:val="none"/>
              </w:tblBorders>
            </w:tblPr>
            <w:tblGrid>
              <w:gridCol w:w="210"/>
              <w:gridCol w:w="228"/>
              <w:gridCol w:w="504"/>
              <w:gridCol w:w="222"/>
              <w:gridCol w:w="222"/>
              <w:gridCol w:w="1147"/>
            </w:tblGrid>
            <w:tr>
              <w:tc>
                <w:tcPr>
                  <w:tcW w:type="dxa" w:w="210"/>
                  <w:tcBorders>
                    <w:top w:val="single" w:color="4F81BD" w:sz="4"/>
                    <w:left w:val="single" w:color="4F81BD" w:sz="4"/>
                    <w:bottom w:val="single" w:color="4F81BD" w:sz="4"/>
                    <w:right w:val="single" w:color="B8CCE4" w:sz="4"/>
                  </w:tcBorders>
                  <w:shd w:fill="4F81BD"/>
                  <w:tcMar>
                    <w:top w:type="dxa" w:w="0"/>
                    <w:left w:type="dxa" w:w="105"/>
                    <w:bottom w:type="dxa" w:w="0"/>
                    <w:right w:type="dxa" w:w="105"/>
                  </w:tcMar>
                  <w:vAlign w:val="top"/>
                </w:tcPr>
                <w:p>
                  <w:pPr>
                    <w:pStyle w:val="null5"/>
                    <w:jc w:val="center"/>
                  </w:pPr>
                  <w:r>
                    <w:rPr>
                      <w:rFonts w:ascii="仿宋_GB2312" w:hAnsi="仿宋_GB2312" w:cs="仿宋_GB2312" w:eastAsia="仿宋_GB2312"/>
                      <w:sz w:val="20"/>
                      <w:b/>
                      <w:color w:val="FFFFFF"/>
                    </w:rPr>
                    <w:t>序号</w:t>
                  </w:r>
                </w:p>
              </w:tc>
              <w:tc>
                <w:tcPr>
                  <w:tcW w:type="dxa" w:w="228"/>
                  <w:tcBorders>
                    <w:top w:val="single" w:color="4F81BD" w:sz="4"/>
                    <w:left w:val="none" w:color="000000" w:sz="4"/>
                    <w:bottom w:val="single" w:color="4F81BD" w:sz="4"/>
                    <w:right w:val="single" w:color="B8CCE4" w:sz="4"/>
                  </w:tcBorders>
                  <w:shd w:fill="4F81BD"/>
                  <w:tcMar>
                    <w:top w:type="dxa" w:w="0"/>
                    <w:left w:type="dxa" w:w="105"/>
                    <w:bottom w:type="dxa" w:w="0"/>
                    <w:right w:type="dxa" w:w="105"/>
                  </w:tcMar>
                  <w:vAlign w:val="top"/>
                </w:tcPr>
                <w:p>
                  <w:pPr>
                    <w:pStyle w:val="null5"/>
                    <w:jc w:val="center"/>
                  </w:pPr>
                  <w:r>
                    <w:rPr>
                      <w:rFonts w:ascii="仿宋_GB2312" w:hAnsi="仿宋_GB2312" w:cs="仿宋_GB2312" w:eastAsia="仿宋_GB2312"/>
                      <w:sz w:val="20"/>
                      <w:b/>
                      <w:color w:val="FFFFFF"/>
                    </w:rPr>
                    <w:t>类型</w:t>
                  </w:r>
                </w:p>
              </w:tc>
              <w:tc>
                <w:tcPr>
                  <w:tcW w:type="dxa" w:w="504"/>
                  <w:tcBorders>
                    <w:top w:val="single" w:color="4F81BD" w:sz="4"/>
                    <w:left w:val="none" w:color="000000" w:sz="4"/>
                    <w:bottom w:val="single" w:color="4F81BD" w:sz="4"/>
                    <w:right w:val="single" w:color="B8CCE4" w:sz="4"/>
                  </w:tcBorders>
                  <w:shd w:fill="4F81BD"/>
                  <w:tcMar>
                    <w:top w:type="dxa" w:w="0"/>
                    <w:left w:type="dxa" w:w="105"/>
                    <w:bottom w:type="dxa" w:w="0"/>
                    <w:right w:type="dxa" w:w="105"/>
                  </w:tcMar>
                  <w:vAlign w:val="top"/>
                </w:tcPr>
                <w:p>
                  <w:pPr>
                    <w:pStyle w:val="null5"/>
                    <w:jc w:val="center"/>
                  </w:pPr>
                  <w:r>
                    <w:rPr>
                      <w:rFonts w:ascii="仿宋_GB2312" w:hAnsi="仿宋_GB2312" w:cs="仿宋_GB2312" w:eastAsia="仿宋_GB2312"/>
                      <w:sz w:val="20"/>
                      <w:b/>
                      <w:color w:val="FFFFFF"/>
                    </w:rPr>
                    <w:t>项目</w:t>
                  </w:r>
                </w:p>
              </w:tc>
              <w:tc>
                <w:tcPr>
                  <w:tcW w:type="dxa" w:w="222"/>
                  <w:tcBorders>
                    <w:top w:val="single" w:color="4F81BD" w:sz="4"/>
                    <w:left w:val="none" w:color="000000" w:sz="4"/>
                    <w:bottom w:val="single" w:color="4F81BD" w:sz="4"/>
                    <w:right w:val="single" w:color="B8CCE4" w:sz="4"/>
                  </w:tcBorders>
                  <w:shd w:fill="4F81BD"/>
                  <w:tcMar>
                    <w:top w:type="dxa" w:w="0"/>
                    <w:left w:type="dxa" w:w="105"/>
                    <w:bottom w:type="dxa" w:w="0"/>
                    <w:right w:type="dxa" w:w="105"/>
                  </w:tcMar>
                  <w:vAlign w:val="top"/>
                </w:tcPr>
                <w:p>
                  <w:pPr>
                    <w:pStyle w:val="null5"/>
                    <w:jc w:val="center"/>
                  </w:pPr>
                  <w:r>
                    <w:rPr>
                      <w:rFonts w:ascii="仿宋_GB2312" w:hAnsi="仿宋_GB2312" w:cs="仿宋_GB2312" w:eastAsia="仿宋_GB2312"/>
                      <w:sz w:val="20"/>
                      <w:b/>
                      <w:color w:val="FFFFFF"/>
                    </w:rPr>
                    <w:t>数量</w:t>
                  </w:r>
                </w:p>
              </w:tc>
              <w:tc>
                <w:tcPr>
                  <w:tcW w:type="dxa" w:w="222"/>
                  <w:tcBorders>
                    <w:top w:val="single" w:color="4F81BD" w:sz="4"/>
                    <w:left w:val="none" w:color="000000" w:sz="4"/>
                    <w:bottom w:val="single" w:color="4F81BD" w:sz="4"/>
                    <w:right w:val="single" w:color="B8CCE4" w:sz="4"/>
                  </w:tcBorders>
                  <w:shd w:fill="4F81BD"/>
                  <w:tcMar>
                    <w:top w:type="dxa" w:w="0"/>
                    <w:left w:type="dxa" w:w="105"/>
                    <w:bottom w:type="dxa" w:w="0"/>
                    <w:right w:type="dxa" w:w="105"/>
                  </w:tcMar>
                  <w:vAlign w:val="top"/>
                </w:tcPr>
                <w:p>
                  <w:pPr>
                    <w:pStyle w:val="null5"/>
                    <w:jc w:val="center"/>
                  </w:pPr>
                  <w:r>
                    <w:rPr>
                      <w:rFonts w:ascii="仿宋_GB2312" w:hAnsi="仿宋_GB2312" w:cs="仿宋_GB2312" w:eastAsia="仿宋_GB2312"/>
                      <w:sz w:val="20"/>
                      <w:b/>
                      <w:color w:val="FFFFFF"/>
                    </w:rPr>
                    <w:t>单位</w:t>
                  </w:r>
                </w:p>
              </w:tc>
              <w:tc>
                <w:tcPr>
                  <w:tcW w:type="dxa" w:w="1147"/>
                  <w:tcBorders>
                    <w:top w:val="single" w:color="4F81BD" w:sz="4"/>
                    <w:left w:val="none" w:color="000000" w:sz="4"/>
                    <w:bottom w:val="single" w:color="4F81BD" w:sz="4"/>
                    <w:right w:val="single" w:color="4F81BD" w:sz="4"/>
                  </w:tcBorders>
                  <w:shd w:fill="4F81BD"/>
                  <w:tcMar>
                    <w:top w:type="dxa" w:w="0"/>
                    <w:left w:type="dxa" w:w="105"/>
                    <w:bottom w:type="dxa" w:w="0"/>
                    <w:right w:type="dxa" w:w="105"/>
                  </w:tcMar>
                  <w:vAlign w:val="top"/>
                </w:tcPr>
                <w:p>
                  <w:pPr>
                    <w:pStyle w:val="null5"/>
                    <w:jc w:val="center"/>
                  </w:pPr>
                  <w:r>
                    <w:rPr>
                      <w:rFonts w:ascii="仿宋_GB2312" w:hAnsi="仿宋_GB2312" w:cs="仿宋_GB2312" w:eastAsia="仿宋_GB2312"/>
                      <w:sz w:val="20"/>
                      <w:b/>
                      <w:color w:val="FFFFFF"/>
                    </w:rPr>
                    <w:t>备注</w:t>
                  </w:r>
                </w:p>
              </w:tc>
            </w:tr>
            <w:tr>
              <w:tc>
                <w:tcPr>
                  <w:tcW w:type="dxa" w:w="210"/>
                  <w:tcBorders>
                    <w:top w:val="none" w:color="000000" w:sz="4"/>
                    <w:left w:val="single" w:color="4F81BD"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228"/>
                  <w:vMerge w:val="restart"/>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氛围</w:t>
                  </w:r>
                </w:p>
                <w:p>
                  <w:pPr>
                    <w:pStyle w:val="null5"/>
                    <w:jc w:val="center"/>
                  </w:pPr>
                  <w:r>
                    <w:rPr>
                      <w:rFonts w:ascii="仿宋_GB2312" w:hAnsi="仿宋_GB2312" w:cs="仿宋_GB2312" w:eastAsia="仿宋_GB2312"/>
                      <w:sz w:val="20"/>
                      <w:color w:val="000000"/>
                    </w:rPr>
                    <w:t>营造</w:t>
                  </w:r>
                </w:p>
              </w:tc>
              <w:tc>
                <w:tcPr>
                  <w:tcW w:type="dxa" w:w="504"/>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签到</w:t>
                  </w:r>
                  <w:r>
                    <w:rPr>
                      <w:rFonts w:ascii="仿宋_GB2312" w:hAnsi="仿宋_GB2312" w:cs="仿宋_GB2312" w:eastAsia="仿宋_GB2312"/>
                      <w:sz w:val="20"/>
                      <w:color w:val="000000"/>
                    </w:rPr>
                    <w:t>报到处</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6</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套</w:t>
                  </w:r>
                </w:p>
              </w:tc>
              <w:tc>
                <w:tcPr>
                  <w:tcW w:type="dxa" w:w="1147"/>
                  <w:tcBorders>
                    <w:top w:val="none" w:color="000000" w:sz="4"/>
                    <w:left w:val="none" w:color="000000" w:sz="4"/>
                    <w:bottom w:val="single" w:color="B8CCE4" w:sz="4"/>
                    <w:right w:val="single" w:color="4F81BD"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报到处背景板</w:t>
                  </w:r>
                  <w:r>
                    <w:rPr>
                      <w:rFonts w:ascii="仿宋_GB2312" w:hAnsi="仿宋_GB2312" w:cs="仿宋_GB2312" w:eastAsia="仿宋_GB2312"/>
                      <w:sz w:val="20"/>
                      <w:color w:val="000000"/>
                    </w:rPr>
                    <w:t>，不低于</w:t>
                  </w:r>
                  <w:r>
                    <w:rPr>
                      <w:rFonts w:ascii="仿宋_GB2312" w:hAnsi="仿宋_GB2312" w:cs="仿宋_GB2312" w:eastAsia="仿宋_GB2312"/>
                      <w:sz w:val="20"/>
                      <w:color w:val="000000"/>
                    </w:rPr>
                    <w:t>3</w:t>
                  </w:r>
                  <w:r>
                    <w:rPr>
                      <w:rFonts w:ascii="仿宋_GB2312" w:hAnsi="仿宋_GB2312" w:cs="仿宋_GB2312" w:eastAsia="仿宋_GB2312"/>
                      <w:sz w:val="20"/>
                      <w:color w:val="000000"/>
                    </w:rPr>
                    <w:t>米</w:t>
                  </w:r>
                  <w:r>
                    <w:rPr>
                      <w:rFonts w:ascii="仿宋_GB2312" w:hAnsi="仿宋_GB2312" w:cs="仿宋_GB2312" w:eastAsia="仿宋_GB2312"/>
                      <w:sz w:val="20"/>
                      <w:color w:val="000000"/>
                    </w:rPr>
                    <w:t>*5</w:t>
                  </w:r>
                  <w:r>
                    <w:rPr>
                      <w:rFonts w:ascii="仿宋_GB2312" w:hAnsi="仿宋_GB2312" w:cs="仿宋_GB2312" w:eastAsia="仿宋_GB2312"/>
                      <w:sz w:val="20"/>
                      <w:color w:val="000000"/>
                    </w:rPr>
                    <w:t>米</w:t>
                  </w:r>
                </w:p>
              </w:tc>
            </w:tr>
            <w:tr>
              <w:tc>
                <w:tcPr>
                  <w:tcW w:type="dxa" w:w="210"/>
                  <w:tcBorders>
                    <w:top w:val="none" w:color="000000" w:sz="4"/>
                    <w:left w:val="single" w:color="4F81BD"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2</w:t>
                  </w:r>
                </w:p>
              </w:tc>
              <w:tc>
                <w:tcPr>
                  <w:tcW w:type="dxa" w:w="228"/>
                  <w:vMerge/>
                  <w:tcBorders>
                    <w:top w:val="none" w:color="000000" w:sz="4"/>
                    <w:left w:val="none" w:color="000000" w:sz="4"/>
                    <w:bottom w:val="single" w:color="B8CCE4" w:sz="4"/>
                    <w:right w:val="single" w:color="B8CCE4" w:sz="4"/>
                  </w:tcBorders>
                </w:tcPr>
                <w:p/>
              </w:tc>
              <w:tc>
                <w:tcPr>
                  <w:tcW w:type="dxa" w:w="504"/>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前台欢迎画面</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6</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套</w:t>
                  </w:r>
                </w:p>
              </w:tc>
              <w:tc>
                <w:tcPr>
                  <w:tcW w:type="dxa" w:w="1147"/>
                  <w:tcBorders>
                    <w:top w:val="none" w:color="000000" w:sz="4"/>
                    <w:left w:val="none" w:color="000000" w:sz="4"/>
                    <w:bottom w:val="single" w:color="B8CCE4" w:sz="4"/>
                    <w:right w:val="single" w:color="4F81BD"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黑胶材质，</w:t>
                  </w:r>
                  <w:r>
                    <w:rPr>
                      <w:rFonts w:ascii="仿宋_GB2312" w:hAnsi="仿宋_GB2312" w:cs="仿宋_GB2312" w:eastAsia="仿宋_GB2312"/>
                      <w:sz w:val="20"/>
                      <w:color w:val="000000"/>
                    </w:rPr>
                    <w:t>8</w:t>
                  </w:r>
                  <w:r>
                    <w:rPr>
                      <w:rFonts w:ascii="仿宋_GB2312" w:hAnsi="仿宋_GB2312" w:cs="仿宋_GB2312" w:eastAsia="仿宋_GB2312"/>
                      <w:sz w:val="20"/>
                      <w:color w:val="000000"/>
                    </w:rPr>
                    <w:t>米</w:t>
                  </w:r>
                  <w:r>
                    <w:rPr>
                      <w:rFonts w:ascii="仿宋_GB2312" w:hAnsi="仿宋_GB2312" w:cs="仿宋_GB2312" w:eastAsia="仿宋_GB2312"/>
                      <w:sz w:val="20"/>
                      <w:color w:val="000000"/>
                    </w:rPr>
                    <w:t>*1</w:t>
                  </w:r>
                  <w:r>
                    <w:rPr>
                      <w:rFonts w:ascii="仿宋_GB2312" w:hAnsi="仿宋_GB2312" w:cs="仿宋_GB2312" w:eastAsia="仿宋_GB2312"/>
                      <w:sz w:val="20"/>
                      <w:color w:val="000000"/>
                    </w:rPr>
                    <w:t>米</w:t>
                  </w:r>
                </w:p>
              </w:tc>
            </w:tr>
            <w:tr>
              <w:tc>
                <w:tcPr>
                  <w:tcW w:type="dxa" w:w="210"/>
                  <w:tcBorders>
                    <w:top w:val="none" w:color="000000" w:sz="4"/>
                    <w:left w:val="single" w:color="4F81BD"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3</w:t>
                  </w:r>
                </w:p>
              </w:tc>
              <w:tc>
                <w:tcPr>
                  <w:tcW w:type="dxa" w:w="228"/>
                  <w:vMerge/>
                  <w:tcBorders>
                    <w:top w:val="none" w:color="000000" w:sz="4"/>
                    <w:left w:val="none" w:color="000000" w:sz="4"/>
                    <w:bottom w:val="single" w:color="B8CCE4" w:sz="4"/>
                    <w:right w:val="single" w:color="B8CCE4" w:sz="4"/>
                  </w:tcBorders>
                </w:tcPr>
                <w:p/>
              </w:tc>
              <w:tc>
                <w:tcPr>
                  <w:tcW w:type="dxa" w:w="504"/>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房间布置</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80</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套</w:t>
                  </w:r>
                </w:p>
              </w:tc>
              <w:tc>
                <w:tcPr>
                  <w:tcW w:type="dxa" w:w="1147"/>
                  <w:tcBorders>
                    <w:top w:val="none" w:color="000000" w:sz="4"/>
                    <w:left w:val="none" w:color="000000" w:sz="4"/>
                    <w:bottom w:val="single" w:color="B8CCE4" w:sz="4"/>
                    <w:right w:val="single" w:color="4F81BD"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含床旗、马桶贴、</w:t>
                  </w:r>
                  <w:r>
                    <w:rPr>
                      <w:rFonts w:ascii="仿宋_GB2312" w:hAnsi="仿宋_GB2312" w:cs="仿宋_GB2312" w:eastAsia="仿宋_GB2312"/>
                      <w:sz w:val="20"/>
                      <w:color w:val="000000"/>
                    </w:rPr>
                    <w:t>亚克力</w:t>
                  </w:r>
                  <w:r>
                    <w:rPr>
                      <w:rFonts w:ascii="仿宋_GB2312" w:hAnsi="仿宋_GB2312" w:cs="仿宋_GB2312" w:eastAsia="仿宋_GB2312"/>
                      <w:sz w:val="20"/>
                      <w:color w:val="000000"/>
                    </w:rPr>
                    <w:t>欢迎立牌、</w:t>
                  </w:r>
                  <w:r>
                    <w:rPr>
                      <w:rFonts w:ascii="仿宋_GB2312" w:hAnsi="仿宋_GB2312" w:cs="仿宋_GB2312" w:eastAsia="仿宋_GB2312"/>
                      <w:sz w:val="20"/>
                      <w:color w:val="000000"/>
                    </w:rPr>
                    <w:t>欢迎</w:t>
                  </w:r>
                  <w:r>
                    <w:rPr>
                      <w:rFonts w:ascii="仿宋_GB2312" w:hAnsi="仿宋_GB2312" w:cs="仿宋_GB2312" w:eastAsia="仿宋_GB2312"/>
                      <w:sz w:val="20"/>
                      <w:color w:val="000000"/>
                    </w:rPr>
                    <w:t>文创等</w:t>
                  </w:r>
                </w:p>
              </w:tc>
            </w:tr>
            <w:tr>
              <w:tc>
                <w:tcPr>
                  <w:tcW w:type="dxa" w:w="210"/>
                  <w:tcBorders>
                    <w:top w:val="none" w:color="000000" w:sz="4"/>
                    <w:left w:val="single" w:color="4F81BD"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4</w:t>
                  </w:r>
                </w:p>
              </w:tc>
              <w:tc>
                <w:tcPr>
                  <w:tcW w:type="dxa" w:w="228"/>
                  <w:vMerge w:val="restart"/>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印刷品</w:t>
                  </w:r>
                </w:p>
              </w:tc>
              <w:tc>
                <w:tcPr>
                  <w:tcW w:type="dxa" w:w="504"/>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研学手册</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106</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本</w:t>
                  </w:r>
                </w:p>
              </w:tc>
              <w:tc>
                <w:tcPr>
                  <w:tcW w:type="dxa" w:w="1147"/>
                  <w:tcBorders>
                    <w:top w:val="none" w:color="000000" w:sz="4"/>
                    <w:left w:val="none" w:color="000000" w:sz="4"/>
                    <w:bottom w:val="single" w:color="B8CCE4" w:sz="4"/>
                    <w:right w:val="single" w:color="4F81BD"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纪律手册、安全宣导、行程介绍等，含编制及印刷</w:t>
                  </w:r>
                  <w:r>
                    <w:rPr>
                      <w:rFonts w:ascii="仿宋_GB2312" w:hAnsi="仿宋_GB2312" w:cs="仿宋_GB2312" w:eastAsia="仿宋_GB2312"/>
                      <w:sz w:val="20"/>
                      <w:color w:val="000000"/>
                    </w:rPr>
                    <w:t>，彩印，铜版纸</w:t>
                  </w:r>
                  <w:r>
                    <w:rPr>
                      <w:rFonts w:ascii="仿宋_GB2312" w:hAnsi="仿宋_GB2312" w:cs="仿宋_GB2312" w:eastAsia="仿宋_GB2312"/>
                      <w:sz w:val="20"/>
                      <w:color w:val="000000"/>
                    </w:rPr>
                    <w:t>。</w:t>
                  </w:r>
                </w:p>
              </w:tc>
            </w:tr>
            <w:tr>
              <w:tc>
                <w:tcPr>
                  <w:tcW w:type="dxa" w:w="210"/>
                  <w:tcBorders>
                    <w:top w:val="none" w:color="000000" w:sz="4"/>
                    <w:left w:val="single" w:color="4F81BD"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5</w:t>
                  </w:r>
                </w:p>
              </w:tc>
              <w:tc>
                <w:tcPr>
                  <w:tcW w:type="dxa" w:w="228"/>
                  <w:vMerge/>
                  <w:tcBorders>
                    <w:top w:val="none" w:color="000000" w:sz="4"/>
                    <w:left w:val="none" w:color="000000" w:sz="4"/>
                    <w:bottom w:val="single" w:color="B8CCE4" w:sz="4"/>
                    <w:right w:val="single" w:color="B8CCE4" w:sz="4"/>
                  </w:tcBorders>
                </w:tcPr>
                <w:p/>
              </w:tc>
              <w:tc>
                <w:tcPr>
                  <w:tcW w:type="dxa" w:w="504"/>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证件</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150</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套</w:t>
                  </w:r>
                </w:p>
              </w:tc>
              <w:tc>
                <w:tcPr>
                  <w:tcW w:type="dxa" w:w="1147"/>
                  <w:tcBorders>
                    <w:top w:val="none" w:color="000000" w:sz="4"/>
                    <w:left w:val="none" w:color="000000" w:sz="4"/>
                    <w:bottom w:val="single" w:color="B8CCE4" w:sz="4"/>
                    <w:right w:val="single" w:color="4F81BD"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参与人员需匹配对应证件，</w:t>
                  </w:r>
                  <w:r>
                    <w:rPr>
                      <w:rFonts w:ascii="仿宋_GB2312" w:hAnsi="仿宋_GB2312" w:cs="仿宋_GB2312" w:eastAsia="仿宋_GB2312"/>
                      <w:sz w:val="20"/>
                      <w:color w:val="000000"/>
                    </w:rPr>
                    <w:t>PVC</w:t>
                  </w:r>
                  <w:r>
                    <w:rPr>
                      <w:rFonts w:ascii="仿宋_GB2312" w:hAnsi="仿宋_GB2312" w:cs="仿宋_GB2312" w:eastAsia="仿宋_GB2312"/>
                      <w:sz w:val="20"/>
                      <w:color w:val="000000"/>
                    </w:rPr>
                    <w:t>材质</w:t>
                  </w:r>
                </w:p>
              </w:tc>
            </w:tr>
            <w:tr>
              <w:tc>
                <w:tcPr>
                  <w:tcW w:type="dxa" w:w="210"/>
                  <w:tcBorders>
                    <w:top w:val="none" w:color="000000" w:sz="4"/>
                    <w:left w:val="single" w:color="4F81BD"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6</w:t>
                  </w:r>
                </w:p>
              </w:tc>
              <w:tc>
                <w:tcPr>
                  <w:tcW w:type="dxa" w:w="228"/>
                  <w:vMerge/>
                  <w:tcBorders>
                    <w:top w:val="none" w:color="000000" w:sz="4"/>
                    <w:left w:val="none" w:color="000000" w:sz="4"/>
                    <w:bottom w:val="single" w:color="B8CCE4" w:sz="4"/>
                    <w:right w:val="single" w:color="B8CCE4" w:sz="4"/>
                  </w:tcBorders>
                </w:tcPr>
                <w:p/>
              </w:tc>
              <w:tc>
                <w:tcPr>
                  <w:tcW w:type="dxa" w:w="504"/>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全车车身车贴</w:t>
                  </w:r>
                </w:p>
                <w:p>
                  <w:pPr>
                    <w:pStyle w:val="null5"/>
                    <w:jc w:val="center"/>
                  </w:pPr>
                  <w:r>
                    <w:rPr>
                      <w:rFonts w:ascii="仿宋_GB2312" w:hAnsi="仿宋_GB2312" w:cs="仿宋_GB2312" w:eastAsia="仿宋_GB2312"/>
                      <w:sz w:val="20"/>
                      <w:color w:val="000000"/>
                    </w:rPr>
                    <w:t>（两侧）</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26</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张</w:t>
                  </w:r>
                </w:p>
              </w:tc>
              <w:tc>
                <w:tcPr>
                  <w:tcW w:type="dxa" w:w="1147"/>
                  <w:tcBorders>
                    <w:top w:val="none" w:color="000000" w:sz="4"/>
                    <w:left w:val="none" w:color="000000" w:sz="4"/>
                    <w:bottom w:val="single" w:color="B8CCE4" w:sz="4"/>
                    <w:right w:val="single" w:color="4F81BD"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包括考斯特、越野车、商务车</w:t>
                  </w:r>
                  <w:r>
                    <w:rPr>
                      <w:rFonts w:ascii="仿宋_GB2312" w:hAnsi="仿宋_GB2312" w:cs="仿宋_GB2312" w:eastAsia="仿宋_GB2312"/>
                      <w:sz w:val="20"/>
                      <w:color w:val="000000"/>
                    </w:rPr>
                    <w:t>，黑胶材质，含人工安装。</w:t>
                  </w:r>
                </w:p>
              </w:tc>
            </w:tr>
            <w:tr>
              <w:tc>
                <w:tcPr>
                  <w:tcW w:type="dxa" w:w="210"/>
                  <w:tcBorders>
                    <w:top w:val="none" w:color="000000" w:sz="4"/>
                    <w:left w:val="single" w:color="4F81BD"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7</w:t>
                  </w:r>
                </w:p>
              </w:tc>
              <w:tc>
                <w:tcPr>
                  <w:tcW w:type="dxa" w:w="228"/>
                  <w:vMerge/>
                  <w:tcBorders>
                    <w:top w:val="none" w:color="000000" w:sz="4"/>
                    <w:left w:val="none" w:color="000000" w:sz="4"/>
                    <w:bottom w:val="single" w:color="B8CCE4" w:sz="4"/>
                    <w:right w:val="single" w:color="B8CCE4" w:sz="4"/>
                  </w:tcBorders>
                </w:tcPr>
                <w:p/>
              </w:tc>
              <w:tc>
                <w:tcPr>
                  <w:tcW w:type="dxa" w:w="504"/>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接站欢迎手举牌</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21</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套</w:t>
                  </w:r>
                </w:p>
              </w:tc>
              <w:tc>
                <w:tcPr>
                  <w:tcW w:type="dxa" w:w="1147"/>
                  <w:tcBorders>
                    <w:top w:val="none" w:color="000000" w:sz="4"/>
                    <w:left w:val="none" w:color="000000" w:sz="4"/>
                    <w:bottom w:val="single" w:color="B8CCE4" w:sz="4"/>
                    <w:right w:val="single" w:color="4F81BD"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1个盟市3套，轮替使用。</w:t>
                  </w:r>
                </w:p>
              </w:tc>
            </w:tr>
            <w:tr>
              <w:tc>
                <w:tcPr>
                  <w:tcW w:type="dxa" w:w="210"/>
                  <w:tcBorders>
                    <w:top w:val="none" w:color="000000" w:sz="4"/>
                    <w:left w:val="single" w:color="4F81BD"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8</w:t>
                  </w:r>
                </w:p>
              </w:tc>
              <w:tc>
                <w:tcPr>
                  <w:tcW w:type="dxa" w:w="228"/>
                  <w:vMerge/>
                  <w:tcBorders>
                    <w:top w:val="none" w:color="000000" w:sz="4"/>
                    <w:left w:val="none" w:color="000000" w:sz="4"/>
                    <w:bottom w:val="single" w:color="B8CCE4" w:sz="4"/>
                    <w:right w:val="single" w:color="B8CCE4" w:sz="4"/>
                  </w:tcBorders>
                </w:tcPr>
                <w:p/>
              </w:tc>
              <w:tc>
                <w:tcPr>
                  <w:tcW w:type="dxa" w:w="504"/>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氛围手举牌</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100</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张</w:t>
                  </w:r>
                </w:p>
              </w:tc>
              <w:tc>
                <w:tcPr>
                  <w:tcW w:type="dxa" w:w="1147"/>
                  <w:tcBorders>
                    <w:top w:val="none" w:color="000000" w:sz="4"/>
                    <w:left w:val="none" w:color="000000" w:sz="4"/>
                    <w:bottom w:val="single" w:color="B8CCE4" w:sz="4"/>
                    <w:right w:val="single" w:color="4F81BD" w:sz="4"/>
                  </w:tcBorders>
                  <w:shd w:fill="FFFFFF"/>
                  <w:tcMar>
                    <w:top w:type="dxa" w:w="0"/>
                    <w:left w:type="dxa" w:w="105"/>
                    <w:bottom w:type="dxa" w:w="0"/>
                    <w:right w:type="dxa" w:w="105"/>
                  </w:tcMar>
                  <w:vAlign w:val="top"/>
                </w:tcPr>
                <w:p>
                  <w:pPr>
                    <w:pStyle w:val="null5"/>
                    <w:jc w:val="left"/>
                  </w:pPr>
                </w:p>
              </w:tc>
            </w:tr>
            <w:tr>
              <w:tc>
                <w:tcPr>
                  <w:tcW w:type="dxa" w:w="210"/>
                  <w:tcBorders>
                    <w:top w:val="none" w:color="000000" w:sz="4"/>
                    <w:left w:val="single" w:color="4F81BD"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9</w:t>
                  </w:r>
                </w:p>
              </w:tc>
              <w:tc>
                <w:tcPr>
                  <w:tcW w:type="dxa" w:w="228"/>
                  <w:vMerge w:val="restart"/>
                  <w:tcBorders>
                    <w:top w:val="none" w:color="000000" w:sz="4"/>
                    <w:left w:val="none" w:color="000000" w:sz="4"/>
                    <w:bottom w:val="none" w:color="000000"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采购品</w:t>
                  </w:r>
                </w:p>
              </w:tc>
              <w:tc>
                <w:tcPr>
                  <w:tcW w:type="dxa" w:w="504"/>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补给小吃</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6</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批</w:t>
                  </w:r>
                </w:p>
              </w:tc>
              <w:tc>
                <w:tcPr>
                  <w:tcW w:type="dxa" w:w="1147"/>
                  <w:tcBorders>
                    <w:top w:val="none" w:color="000000" w:sz="4"/>
                    <w:left w:val="none" w:color="000000" w:sz="4"/>
                    <w:bottom w:val="single" w:color="B8CCE4" w:sz="4"/>
                    <w:right w:val="single" w:color="4F81BD"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每条线路补给不低于</w:t>
                  </w:r>
                  <w:r>
                    <w:rPr>
                      <w:rFonts w:ascii="仿宋_GB2312" w:hAnsi="仿宋_GB2312" w:cs="仿宋_GB2312" w:eastAsia="仿宋_GB2312"/>
                      <w:sz w:val="20"/>
                      <w:color w:val="000000"/>
                    </w:rPr>
                    <w:t>3000</w:t>
                  </w:r>
                  <w:r>
                    <w:rPr>
                      <w:rFonts w:ascii="仿宋_GB2312" w:hAnsi="仿宋_GB2312" w:cs="仿宋_GB2312" w:eastAsia="仿宋_GB2312"/>
                      <w:sz w:val="20"/>
                      <w:color w:val="000000"/>
                    </w:rPr>
                    <w:t>元。</w:t>
                  </w:r>
                </w:p>
              </w:tc>
            </w:tr>
            <w:tr>
              <w:tc>
                <w:tcPr>
                  <w:tcW w:type="dxa" w:w="210"/>
                  <w:tcBorders>
                    <w:top w:val="none" w:color="000000" w:sz="4"/>
                    <w:left w:val="single" w:color="4F81BD"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10</w:t>
                  </w:r>
                </w:p>
              </w:tc>
              <w:tc>
                <w:tcPr>
                  <w:tcW w:type="dxa" w:w="228"/>
                  <w:vMerge/>
                  <w:tcBorders>
                    <w:top w:val="none" w:color="000000" w:sz="4"/>
                    <w:left w:val="none" w:color="000000" w:sz="4"/>
                    <w:bottom w:val="none" w:color="000000" w:sz="4"/>
                    <w:right w:val="single" w:color="B8CCE4" w:sz="4"/>
                  </w:tcBorders>
                </w:tcPr>
                <w:p/>
              </w:tc>
              <w:tc>
                <w:tcPr>
                  <w:tcW w:type="dxa" w:w="504"/>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定制纪念勋章</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136</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个</w:t>
                  </w:r>
                </w:p>
              </w:tc>
              <w:tc>
                <w:tcPr>
                  <w:tcW w:type="dxa" w:w="1147"/>
                  <w:tcBorders>
                    <w:top w:val="none" w:color="000000" w:sz="4"/>
                    <w:left w:val="none" w:color="000000" w:sz="4"/>
                    <w:bottom w:val="single" w:color="B8CCE4" w:sz="4"/>
                    <w:right w:val="single" w:color="4F81BD"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金属材质</w:t>
                  </w:r>
                </w:p>
              </w:tc>
            </w:tr>
            <w:tr>
              <w:tc>
                <w:tcPr>
                  <w:tcW w:type="dxa" w:w="210"/>
                  <w:tcBorders>
                    <w:top w:val="none" w:color="000000" w:sz="4"/>
                    <w:left w:val="single" w:color="4F81BD"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11</w:t>
                  </w:r>
                </w:p>
              </w:tc>
              <w:tc>
                <w:tcPr>
                  <w:tcW w:type="dxa" w:w="228"/>
                  <w:vMerge/>
                  <w:tcBorders>
                    <w:top w:val="none" w:color="000000" w:sz="4"/>
                    <w:left w:val="none" w:color="000000" w:sz="4"/>
                    <w:bottom w:val="none" w:color="000000" w:sz="4"/>
                    <w:right w:val="single" w:color="B8CCE4" w:sz="4"/>
                  </w:tcBorders>
                </w:tcPr>
                <w:p/>
              </w:tc>
              <w:tc>
                <w:tcPr>
                  <w:tcW w:type="dxa" w:w="504"/>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保暖用品</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00</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套</w:t>
                  </w:r>
                </w:p>
              </w:tc>
              <w:tc>
                <w:tcPr>
                  <w:tcW w:type="dxa" w:w="1147"/>
                  <w:tcBorders>
                    <w:top w:val="none" w:color="000000" w:sz="4"/>
                    <w:left w:val="none" w:color="000000" w:sz="4"/>
                    <w:bottom w:val="single" w:color="B8CCE4" w:sz="4"/>
                    <w:right w:val="single" w:color="4F81BD"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保暖大衣、暖贴</w:t>
                  </w:r>
                </w:p>
              </w:tc>
            </w:tr>
            <w:tr>
              <w:tc>
                <w:tcPr>
                  <w:tcW w:type="dxa" w:w="210"/>
                  <w:tcBorders>
                    <w:top w:val="none" w:color="000000" w:sz="4"/>
                    <w:left w:val="single" w:color="4F81BD"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12</w:t>
                  </w:r>
                </w:p>
              </w:tc>
              <w:tc>
                <w:tcPr>
                  <w:tcW w:type="dxa" w:w="228"/>
                  <w:vMerge/>
                  <w:tcBorders>
                    <w:top w:val="none" w:color="000000" w:sz="4"/>
                    <w:left w:val="none" w:color="000000" w:sz="4"/>
                    <w:bottom w:val="none" w:color="000000" w:sz="4"/>
                    <w:right w:val="single" w:color="B8CCE4" w:sz="4"/>
                  </w:tcBorders>
                </w:tcPr>
                <w:p/>
              </w:tc>
              <w:tc>
                <w:tcPr>
                  <w:tcW w:type="dxa" w:w="504"/>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充电宝</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00</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个</w:t>
                  </w:r>
                </w:p>
              </w:tc>
              <w:tc>
                <w:tcPr>
                  <w:tcW w:type="dxa" w:w="1147"/>
                  <w:tcBorders>
                    <w:top w:val="none" w:color="000000" w:sz="4"/>
                    <w:left w:val="none" w:color="000000" w:sz="4"/>
                    <w:bottom w:val="single" w:color="B8CCE4" w:sz="4"/>
                    <w:right w:val="single" w:color="4F81BD"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不低于两万毫安</w:t>
                  </w:r>
                </w:p>
              </w:tc>
            </w:tr>
            <w:tr>
              <w:tc>
                <w:tcPr>
                  <w:tcW w:type="dxa" w:w="210"/>
                  <w:tcBorders>
                    <w:top w:val="none" w:color="000000" w:sz="4"/>
                    <w:left w:val="single" w:color="4F81BD"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13</w:t>
                  </w:r>
                </w:p>
              </w:tc>
              <w:tc>
                <w:tcPr>
                  <w:tcW w:type="dxa" w:w="228"/>
                  <w:vMerge/>
                  <w:tcBorders>
                    <w:top w:val="none" w:color="000000" w:sz="4"/>
                    <w:left w:val="none" w:color="000000" w:sz="4"/>
                    <w:bottom w:val="none" w:color="000000" w:sz="4"/>
                    <w:right w:val="single" w:color="B8CCE4" w:sz="4"/>
                  </w:tcBorders>
                </w:tcPr>
                <w:p/>
              </w:tc>
              <w:tc>
                <w:tcPr>
                  <w:tcW w:type="dxa" w:w="504"/>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急救药品</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批</w:t>
                  </w:r>
                </w:p>
              </w:tc>
              <w:tc>
                <w:tcPr>
                  <w:tcW w:type="dxa" w:w="1147"/>
                  <w:tcBorders>
                    <w:top w:val="none" w:color="000000" w:sz="4"/>
                    <w:left w:val="none" w:color="000000" w:sz="4"/>
                    <w:bottom w:val="single" w:color="B8CCE4" w:sz="4"/>
                    <w:right w:val="single" w:color="4F81BD"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每条线路准备晕车药、感冒药、退烧、胃疼、救心丸、包扎等常用药品。</w:t>
                  </w:r>
                </w:p>
              </w:tc>
            </w:tr>
            <w:tr>
              <w:tc>
                <w:tcPr>
                  <w:tcW w:type="dxa" w:w="210"/>
                  <w:tcBorders>
                    <w:top w:val="none" w:color="000000" w:sz="4"/>
                    <w:left w:val="single" w:color="4F81BD"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14</w:t>
                  </w:r>
                </w:p>
              </w:tc>
              <w:tc>
                <w:tcPr>
                  <w:tcW w:type="dxa" w:w="228"/>
                  <w:vMerge/>
                  <w:tcBorders>
                    <w:top w:val="none" w:color="000000" w:sz="4"/>
                    <w:left w:val="none" w:color="000000" w:sz="4"/>
                    <w:bottom w:val="none" w:color="000000" w:sz="4"/>
                    <w:right w:val="single" w:color="B8CCE4" w:sz="4"/>
                  </w:tcBorders>
                </w:tcPr>
                <w:p/>
              </w:tc>
              <w:tc>
                <w:tcPr>
                  <w:tcW w:type="dxa" w:w="504"/>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大学生</w:t>
                  </w:r>
                  <w:r>
                    <w:rPr>
                      <w:rFonts w:ascii="仿宋_GB2312" w:hAnsi="仿宋_GB2312" w:cs="仿宋_GB2312" w:eastAsia="仿宋_GB2312"/>
                      <w:sz w:val="20"/>
                      <w:color w:val="000000"/>
                    </w:rPr>
                    <w:t>欢迎礼包</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100</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套</w:t>
                  </w:r>
                </w:p>
              </w:tc>
              <w:tc>
                <w:tcPr>
                  <w:tcW w:type="dxa" w:w="1147"/>
                  <w:tcBorders>
                    <w:top w:val="none" w:color="000000" w:sz="4"/>
                    <w:left w:val="none" w:color="000000" w:sz="4"/>
                    <w:bottom w:val="single" w:color="B8CCE4" w:sz="4"/>
                    <w:right w:val="single" w:color="4F81BD"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特色真皮帽子、防风防水手套、围巾、护脸</w:t>
                  </w:r>
                  <w:r>
                    <w:rPr>
                      <w:rFonts w:ascii="仿宋_GB2312" w:hAnsi="仿宋_GB2312" w:cs="仿宋_GB2312" w:eastAsia="仿宋_GB2312"/>
                      <w:sz w:val="20"/>
                      <w:color w:val="000000"/>
                    </w:rPr>
                    <w:t>、抽绳包或文创包。</w:t>
                  </w:r>
                </w:p>
              </w:tc>
            </w:tr>
            <w:tr>
              <w:tc>
                <w:tcPr>
                  <w:tcW w:type="dxa" w:w="210"/>
                  <w:tcBorders>
                    <w:top w:val="none" w:color="000000" w:sz="4"/>
                    <w:left w:val="single" w:color="4F81BD"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15</w:t>
                  </w:r>
                </w:p>
              </w:tc>
              <w:tc>
                <w:tcPr>
                  <w:tcW w:type="dxa" w:w="228"/>
                  <w:vMerge/>
                  <w:tcBorders>
                    <w:top w:val="none" w:color="000000" w:sz="4"/>
                    <w:left w:val="none" w:color="000000" w:sz="4"/>
                    <w:bottom w:val="none" w:color="000000" w:sz="4"/>
                    <w:right w:val="single" w:color="B8CCE4" w:sz="4"/>
                  </w:tcBorders>
                </w:tcPr>
                <w:p/>
              </w:tc>
              <w:tc>
                <w:tcPr>
                  <w:tcW w:type="dxa" w:w="504"/>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工作人员</w:t>
                  </w:r>
                  <w:r>
                    <w:rPr>
                      <w:rFonts w:ascii="仿宋_GB2312" w:hAnsi="仿宋_GB2312" w:cs="仿宋_GB2312" w:eastAsia="仿宋_GB2312"/>
                      <w:sz w:val="20"/>
                      <w:color w:val="000000"/>
                    </w:rPr>
                    <w:t>保暖物资</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50</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套</w:t>
                  </w:r>
                </w:p>
              </w:tc>
              <w:tc>
                <w:tcPr>
                  <w:tcW w:type="dxa" w:w="1147"/>
                  <w:tcBorders>
                    <w:top w:val="none" w:color="000000" w:sz="4"/>
                    <w:left w:val="none" w:color="000000" w:sz="4"/>
                    <w:bottom w:val="single" w:color="B8CCE4" w:sz="4"/>
                    <w:right w:val="single" w:color="4F81BD"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羽绒马甲，帽子，围巾、手套</w:t>
                  </w:r>
                </w:p>
              </w:tc>
            </w:tr>
            <w:tr>
              <w:tc>
                <w:tcPr>
                  <w:tcW w:type="dxa" w:w="210"/>
                  <w:tcBorders>
                    <w:top w:val="none" w:color="000000" w:sz="4"/>
                    <w:left w:val="single" w:color="4F81BD"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16</w:t>
                  </w:r>
                </w:p>
              </w:tc>
              <w:tc>
                <w:tcPr>
                  <w:tcW w:type="dxa" w:w="228"/>
                  <w:vMerge/>
                  <w:tcBorders>
                    <w:top w:val="none" w:color="000000" w:sz="4"/>
                    <w:left w:val="none" w:color="000000" w:sz="4"/>
                    <w:bottom w:val="none" w:color="000000" w:sz="4"/>
                    <w:right w:val="single" w:color="B8CCE4" w:sz="4"/>
                  </w:tcBorders>
                </w:tcPr>
                <w:p/>
              </w:tc>
              <w:tc>
                <w:tcPr>
                  <w:tcW w:type="dxa" w:w="504"/>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导游旗</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批</w:t>
                  </w:r>
                </w:p>
              </w:tc>
              <w:tc>
                <w:tcPr>
                  <w:tcW w:type="dxa" w:w="1147"/>
                  <w:tcBorders>
                    <w:top w:val="none" w:color="000000" w:sz="4"/>
                    <w:left w:val="none" w:color="000000" w:sz="4"/>
                    <w:bottom w:val="single" w:color="B8CCE4" w:sz="4"/>
                    <w:right w:val="single" w:color="4F81BD"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每条线路至少</w:t>
                  </w:r>
                  <w:r>
                    <w:rPr>
                      <w:rFonts w:ascii="仿宋_GB2312" w:hAnsi="仿宋_GB2312" w:cs="仿宋_GB2312" w:eastAsia="仿宋_GB2312"/>
                      <w:sz w:val="20"/>
                      <w:color w:val="000000"/>
                    </w:rPr>
                    <w:t>1面</w:t>
                  </w:r>
                </w:p>
              </w:tc>
            </w:tr>
            <w:tr>
              <w:tc>
                <w:tcPr>
                  <w:tcW w:type="dxa" w:w="210"/>
                  <w:tcBorders>
                    <w:top w:val="none" w:color="000000" w:sz="4"/>
                    <w:left w:val="single" w:color="4F81BD"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17</w:t>
                  </w:r>
                </w:p>
              </w:tc>
              <w:tc>
                <w:tcPr>
                  <w:tcW w:type="dxa" w:w="228"/>
                  <w:vMerge/>
                  <w:tcBorders>
                    <w:top w:val="none" w:color="000000" w:sz="4"/>
                    <w:left w:val="none" w:color="000000" w:sz="4"/>
                    <w:bottom w:val="none" w:color="000000" w:sz="4"/>
                    <w:right w:val="single" w:color="B8CCE4" w:sz="4"/>
                  </w:tcBorders>
                </w:tcPr>
                <w:p/>
              </w:tc>
              <w:tc>
                <w:tcPr>
                  <w:tcW w:type="dxa" w:w="504"/>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落选大学生纪念</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3000</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件</w:t>
                  </w:r>
                </w:p>
              </w:tc>
              <w:tc>
                <w:tcPr>
                  <w:tcW w:type="dxa" w:w="1147"/>
                  <w:tcBorders>
                    <w:top w:val="none" w:color="000000" w:sz="4"/>
                    <w:left w:val="none" w:color="000000" w:sz="4"/>
                    <w:bottom w:val="single" w:color="B8CCE4" w:sz="4"/>
                    <w:right w:val="single" w:color="4F81BD"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单价</w:t>
                  </w:r>
                  <w:r>
                    <w:rPr>
                      <w:rFonts w:ascii="仿宋_GB2312" w:hAnsi="仿宋_GB2312" w:cs="仿宋_GB2312" w:eastAsia="仿宋_GB2312"/>
                      <w:sz w:val="20"/>
                      <w:color w:val="000000"/>
                    </w:rPr>
                    <w:t>60</w:t>
                  </w:r>
                  <w:r>
                    <w:rPr>
                      <w:rFonts w:ascii="仿宋_GB2312" w:hAnsi="仿宋_GB2312" w:cs="仿宋_GB2312" w:eastAsia="仿宋_GB2312"/>
                      <w:sz w:val="20"/>
                      <w:color w:val="000000"/>
                    </w:rPr>
                    <w:t>元，邮寄文创或者景区门票</w:t>
                  </w:r>
                </w:p>
              </w:tc>
            </w:tr>
            <w:tr>
              <w:tc>
                <w:tcPr>
                  <w:tcW w:type="dxa" w:w="210"/>
                  <w:tcBorders>
                    <w:top w:val="none" w:color="000000" w:sz="4"/>
                    <w:left w:val="single" w:color="4F81BD"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18</w:t>
                  </w:r>
                </w:p>
              </w:tc>
              <w:tc>
                <w:tcPr>
                  <w:tcW w:type="dxa" w:w="228"/>
                  <w:vMerge/>
                  <w:tcBorders>
                    <w:top w:val="none" w:color="000000" w:sz="4"/>
                    <w:left w:val="none" w:color="000000" w:sz="4"/>
                    <w:bottom w:val="none" w:color="000000" w:sz="4"/>
                    <w:right w:val="single" w:color="B8CCE4" w:sz="4"/>
                  </w:tcBorders>
                </w:tcPr>
                <w:p/>
              </w:tc>
              <w:tc>
                <w:tcPr>
                  <w:tcW w:type="dxa" w:w="504"/>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100</w:t>
                  </w:r>
                  <w:r>
                    <w:rPr>
                      <w:rFonts w:ascii="仿宋_GB2312" w:hAnsi="仿宋_GB2312" w:cs="仿宋_GB2312" w:eastAsia="仿宋_GB2312"/>
                      <w:sz w:val="20"/>
                      <w:color w:val="000000"/>
                    </w:rPr>
                    <w:t>名大学生奖励</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100</w:t>
                  </w:r>
                </w:p>
              </w:tc>
              <w:tc>
                <w:tcPr>
                  <w:tcW w:type="dxa" w:w="222"/>
                  <w:tcBorders>
                    <w:top w:val="none" w:color="000000" w:sz="4"/>
                    <w:left w:val="none" w:color="000000" w:sz="4"/>
                    <w:bottom w:val="single" w:color="B8CCE4"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件</w:t>
                  </w:r>
                </w:p>
              </w:tc>
              <w:tc>
                <w:tcPr>
                  <w:tcW w:type="dxa" w:w="1147"/>
                  <w:tcBorders>
                    <w:top w:val="none" w:color="000000" w:sz="4"/>
                    <w:left w:val="none" w:color="000000" w:sz="4"/>
                    <w:bottom w:val="single" w:color="B8CCE4" w:sz="4"/>
                    <w:right w:val="single" w:color="4F81BD"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单价</w:t>
                  </w:r>
                  <w:r>
                    <w:rPr>
                      <w:rFonts w:ascii="仿宋_GB2312" w:hAnsi="仿宋_GB2312" w:cs="仿宋_GB2312" w:eastAsia="仿宋_GB2312"/>
                      <w:sz w:val="20"/>
                      <w:color w:val="000000"/>
                    </w:rPr>
                    <w:t>200</w:t>
                  </w:r>
                  <w:r>
                    <w:rPr>
                      <w:rFonts w:ascii="仿宋_GB2312" w:hAnsi="仿宋_GB2312" w:cs="仿宋_GB2312" w:eastAsia="仿宋_GB2312"/>
                      <w:sz w:val="20"/>
                      <w:color w:val="000000"/>
                    </w:rPr>
                    <w:t>元，体现本次活动意义和特色</w:t>
                  </w:r>
                </w:p>
              </w:tc>
            </w:tr>
            <w:tr>
              <w:tc>
                <w:tcPr>
                  <w:tcW w:type="dxa" w:w="210"/>
                  <w:tcBorders>
                    <w:top w:val="none" w:color="000000" w:sz="4"/>
                    <w:left w:val="single" w:color="4F81BD" w:sz="4"/>
                    <w:bottom w:val="single" w:color="4F81BD"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19</w:t>
                  </w:r>
                </w:p>
              </w:tc>
              <w:tc>
                <w:tcPr>
                  <w:tcW w:type="dxa" w:w="228"/>
                  <w:tcBorders>
                    <w:top w:val="none" w:color="000000" w:sz="4"/>
                    <w:left w:val="none" w:color="000000" w:sz="4"/>
                    <w:bottom w:val="single" w:color="4F81BD" w:sz="4"/>
                    <w:right w:val="single" w:color="B8CCE4" w:sz="4"/>
                  </w:tcBorders>
                  <w:shd w:fill="FFFFFF"/>
                  <w:tcMar>
                    <w:top w:type="dxa" w:w="0"/>
                    <w:left w:type="dxa" w:w="105"/>
                    <w:bottom w:type="dxa" w:w="0"/>
                    <w:right w:type="dxa" w:w="105"/>
                  </w:tcMar>
                  <w:vAlign w:val="top"/>
                </w:tcPr>
                <w:p>
                  <w:pPr>
                    <w:pStyle w:val="null5"/>
                    <w:jc w:val="center"/>
                  </w:pPr>
                </w:p>
              </w:tc>
              <w:tc>
                <w:tcPr>
                  <w:tcW w:type="dxa" w:w="504"/>
                  <w:tcBorders>
                    <w:top w:val="none" w:color="000000" w:sz="4"/>
                    <w:left w:val="none" w:color="000000" w:sz="4"/>
                    <w:bottom w:val="single" w:color="4F81BD"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活动纪念台历礼盒</w:t>
                  </w:r>
                </w:p>
              </w:tc>
              <w:tc>
                <w:tcPr>
                  <w:tcW w:type="dxa" w:w="222"/>
                  <w:tcBorders>
                    <w:top w:val="none" w:color="000000" w:sz="4"/>
                    <w:left w:val="none" w:color="000000" w:sz="4"/>
                    <w:bottom w:val="single" w:color="4F81BD"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130</w:t>
                  </w:r>
                </w:p>
              </w:tc>
              <w:tc>
                <w:tcPr>
                  <w:tcW w:type="dxa" w:w="222"/>
                  <w:tcBorders>
                    <w:top w:val="none" w:color="000000" w:sz="4"/>
                    <w:left w:val="none" w:color="000000" w:sz="4"/>
                    <w:bottom w:val="single" w:color="4F81BD" w:sz="4"/>
                    <w:right w:val="single" w:color="B8CCE4" w:sz="4"/>
                  </w:tcBorders>
                  <w:shd w:fill="FFFFFF"/>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件</w:t>
                  </w:r>
                </w:p>
              </w:tc>
              <w:tc>
                <w:tcPr>
                  <w:tcW w:type="dxa" w:w="1147"/>
                  <w:tcBorders>
                    <w:top w:val="none" w:color="000000" w:sz="4"/>
                    <w:left w:val="none" w:color="000000" w:sz="4"/>
                    <w:bottom w:val="single" w:color="4F81BD" w:sz="4"/>
                    <w:right w:val="single" w:color="4F81BD" w:sz="4"/>
                  </w:tcBorders>
                  <w:shd w:fill="FFFFFF"/>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活动纪念</w:t>
                  </w:r>
                </w:p>
              </w:tc>
            </w:tr>
          </w:tbl>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审查供应商提供的具有良好的商业信誉和健全的财务会计制度的声明函（格式自拟）。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审查供应商提供的依法缴纳税收和社会保障资金的声明函（格式自拟）。</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审查供应商提供的具有履行合同所必需的设备和专业技术能力的承诺书（格式自拟）。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本采购包属于专门面向小微企业采购。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方案的合理性、可行性</w:t>
            </w:r>
          </w:p>
        </w:tc>
        <w:tc>
          <w:tcPr>
            <w:tcW w:type="dxa" w:w="3115"/>
          </w:tcPr>
          <w:p>
            <w:pPr>
              <w:pStyle w:val="null5"/>
              <w:jc w:val="left"/>
            </w:pPr>
            <w:r>
              <w:rPr>
                <w:rFonts w:ascii="仿宋_GB2312" w:hAnsi="仿宋_GB2312" w:cs="仿宋_GB2312" w:eastAsia="仿宋_GB2312"/>
              </w:rPr>
              <w:t>从项目内容要求和实际情况出发，有针对性地对项目进行总体设计。包括但不限于： 成立活动评审委员会，且功能合理完善程度(0～4分);研学线路科学合理程度（0～4分）；食宿交通接待方案完善程度（0～4分）；欢迎仪式、欢送仪式方案完备程度(0～4分)；人员配备、岗位职责分工明确设置合理程度(0～4分)；宣传报道操作可行程度(0～4分)；档案管理完备程度（0～2分)；物料设计丰富(0～4分)。</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对项目的理解</w:t>
            </w:r>
          </w:p>
        </w:tc>
        <w:tc>
          <w:tcPr>
            <w:tcW w:type="dxa" w:w="3115"/>
          </w:tcPr>
          <w:p>
            <w:pPr>
              <w:pStyle w:val="null5"/>
              <w:jc w:val="left"/>
            </w:pPr>
            <w:r>
              <w:rPr>
                <w:rFonts w:ascii="仿宋_GB2312" w:hAnsi="仿宋_GB2312" w:cs="仿宋_GB2312" w:eastAsia="仿宋_GB2312"/>
              </w:rPr>
              <w:t>对本项目服务内容理解透彻、认识全面（0～5分）；对整体项目重点、难点理解及措施进行评价(0～5分)。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配套宣传服务</w:t>
            </w:r>
          </w:p>
        </w:tc>
        <w:tc>
          <w:tcPr>
            <w:tcW w:type="dxa" w:w="3115"/>
          </w:tcPr>
          <w:p>
            <w:pPr>
              <w:pStyle w:val="null5"/>
              <w:jc w:val="left"/>
            </w:pPr>
            <w:r>
              <w:rPr>
                <w:rFonts w:ascii="仿宋_GB2312" w:hAnsi="仿宋_GB2312" w:cs="仿宋_GB2312" w:eastAsia="仿宋_GB2312"/>
              </w:rPr>
              <w:t>拟定对本项目的宣传方案完善可行，策划制作宣传海报、视频等新媒体产品内容丰富包括新媒体、网络、直播、海报等宣传矩阵(0～5分)，在活动前、中、后期分别开展多形式宣传，效果显著，可操作性强(0～5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进度保证措施</w:t>
            </w:r>
          </w:p>
        </w:tc>
        <w:tc>
          <w:tcPr>
            <w:tcW w:type="dxa" w:w="3115"/>
          </w:tcPr>
          <w:p>
            <w:pPr>
              <w:pStyle w:val="null5"/>
              <w:jc w:val="left"/>
            </w:pPr>
            <w:r>
              <w:rPr>
                <w:rFonts w:ascii="仿宋_GB2312" w:hAnsi="仿宋_GB2312" w:cs="仿宋_GB2312" w:eastAsia="仿宋_GB2312"/>
              </w:rPr>
              <w:t>项目进度计划、实施方案进度编排、时间保障措施恰当(0-5分)。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根据以往的经验，为本项目提供专业的应急预案，突发事件的处理办法。根据所提供的内容的合理性、可行性（0～5分）。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服务团队</w:t>
            </w:r>
          </w:p>
        </w:tc>
        <w:tc>
          <w:tcPr>
            <w:tcW w:type="dxa" w:w="3115"/>
          </w:tcPr>
          <w:p>
            <w:pPr>
              <w:pStyle w:val="null5"/>
              <w:jc w:val="left"/>
            </w:pPr>
            <w:r>
              <w:rPr>
                <w:rFonts w:ascii="仿宋_GB2312" w:hAnsi="仿宋_GB2312" w:cs="仿宋_GB2312" w:eastAsia="仿宋_GB2312"/>
              </w:rPr>
              <w:t>拟投入本项目负责人、服务人员专业且数量充足、结构合理、分工明确、职责清晰（0～5分）。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质量保障措施</w:t>
            </w:r>
          </w:p>
        </w:tc>
        <w:tc>
          <w:tcPr>
            <w:tcW w:type="dxa" w:w="3115"/>
          </w:tcPr>
          <w:p>
            <w:pPr>
              <w:pStyle w:val="null5"/>
              <w:jc w:val="left"/>
            </w:pPr>
            <w:r>
              <w:rPr>
                <w:rFonts w:ascii="仿宋_GB2312" w:hAnsi="仿宋_GB2312" w:cs="仿宋_GB2312" w:eastAsia="仿宋_GB2312"/>
              </w:rPr>
              <w:t>供应商提供质量保证承诺，制定明确的服务质量目标、服务质量管理人员、质量保障措施，质量保证体系、质量保证措施切实可行程度(0～5分)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业绩要求</w:t>
            </w:r>
          </w:p>
        </w:tc>
        <w:tc>
          <w:tcPr>
            <w:tcW w:type="dxa" w:w="3115"/>
          </w:tcPr>
          <w:p>
            <w:pPr>
              <w:pStyle w:val="null5"/>
              <w:jc w:val="left"/>
            </w:pPr>
            <w:r>
              <w:rPr>
                <w:rFonts w:ascii="仿宋_GB2312" w:hAnsi="仿宋_GB2312" w:cs="仿宋_GB2312" w:eastAsia="仿宋_GB2312"/>
              </w:rPr>
              <w:t>近三年(2022年1月至今）服务类或活动执行类相关项目业绩，每提供一份得2分，最多得10分。（提供单个项目的中标通知书或中标公示、合同、发票，三者匹配。）</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