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审判执行辅助性业务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呼和浩特市赛罕区人民法院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内蒙古招标有限责任公司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NMGZCS-C-F-250016</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内蒙古招标有限责任公司</w:t>
      </w:r>
      <w:r>
        <w:rPr>
          <w:rFonts w:ascii="仿宋_GB2312" w:hAnsi="仿宋_GB2312" w:cs="仿宋_GB2312" w:eastAsia="仿宋_GB2312"/>
        </w:rPr>
        <w:t xml:space="preserve"> 受 </w:t>
      </w:r>
      <w:r>
        <w:rPr>
          <w:rFonts w:ascii="仿宋_GB2312" w:hAnsi="仿宋_GB2312" w:cs="仿宋_GB2312" w:eastAsia="仿宋_GB2312"/>
        </w:rPr>
        <w:t>呼和浩特市赛罕区人民法院</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审判执行辅助性业务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审判执行辅助性业务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NMGZCS-C-F-250016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内政采计划[2025]00445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2,850,000.00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审判执行辅助性业务服务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内蒙古招标有限责任公司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呼和浩特市赛罕区腾飞路1号众生大厦17层政府采购事业部</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010020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邓婷婷、刘书伟、冀果果、吴谨旭</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0471-3255292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呼和浩特市赛罕区人民法院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赛罕区金桥开发区惠民街37号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徐鹏</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3903873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代理服务费收费标准：参考原内蒙古自治区工程建设协会《内蒙古自治区 建设工程招标代 理服务收费指导意见》（内工建协[2022]34号）的规定计算招标代理费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呼和浩特市赛罕区人民法院</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内蒙古招标有限责任公司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本项目为呼和浩特市赛罕区人民法院根据工作需要，对本院审判、执行辅助性事务工作管理服务。服务期限:1年。</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1年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呼和浩特市赛罕区人民法院。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1、第一季度根据财政拨款情况支付，达到付款条件起10日，支付合同总金额的25.00%</w:t>
            </w:r>
          </w:p>
          <w:p>
            <w:pPr>
              <w:pStyle w:val="null5"/>
              <w:jc w:val="left"/>
            </w:pPr>
            <w:r>
              <w:rPr>
                <w:rFonts w:ascii="仿宋_GB2312" w:hAnsi="仿宋_GB2312" w:cs="仿宋_GB2312" w:eastAsia="仿宋_GB2312"/>
              </w:rPr>
              <w:t>2、第二季度根据财政拨款情况支付，达到付款条件起10日，支付合同总金额的25.00%</w:t>
            </w:r>
          </w:p>
          <w:p>
            <w:pPr>
              <w:pStyle w:val="null5"/>
              <w:jc w:val="left"/>
            </w:pPr>
            <w:r>
              <w:rPr>
                <w:rFonts w:ascii="仿宋_GB2312" w:hAnsi="仿宋_GB2312" w:cs="仿宋_GB2312" w:eastAsia="仿宋_GB2312"/>
              </w:rPr>
              <w:t>3、 第三季度根据财政拨款情况支付，达到付款条件起10日，支付合同总金额的25.00%</w:t>
            </w:r>
          </w:p>
          <w:p>
            <w:pPr>
              <w:pStyle w:val="null5"/>
              <w:jc w:val="left"/>
            </w:pPr>
            <w:r>
              <w:rPr>
                <w:rFonts w:ascii="仿宋_GB2312" w:hAnsi="仿宋_GB2312" w:cs="仿宋_GB2312" w:eastAsia="仿宋_GB2312"/>
              </w:rPr>
              <w:t>4、合同服务期满后，通过甲方验收后支付，达到付款条件起10日，支付合同总金额的25.00%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标的名称：审判执行辅助性业务服务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0"/>
              <w:jc w:val="both"/>
            </w:pPr>
            <w:r>
              <w:rPr>
                <w:rFonts w:ascii="仿宋_GB2312" w:hAnsi="仿宋_GB2312" w:cs="仿宋_GB2312" w:eastAsia="仿宋_GB2312"/>
                <w:sz w:val="24"/>
              </w:rPr>
              <w:t>一、项目说明</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、本项目为呼和浩特市赛罕区人民法院根据工作需要，对本院审判、执行辅助性事务工作管理服务。</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、服务期限:1年。</w:t>
            </w:r>
          </w:p>
          <w:p>
            <w:pPr>
              <w:pStyle w:val="null5"/>
              <w:ind w:firstLine="480"/>
              <w:jc w:val="both"/>
            </w:pPr>
            <w:r>
              <w:rPr>
                <w:rFonts w:ascii="仿宋_GB2312" w:hAnsi="仿宋_GB2312" w:cs="仿宋_GB2312" w:eastAsia="仿宋_GB2312"/>
                <w:sz w:val="24"/>
              </w:rPr>
              <w:t>3</w:t>
            </w:r>
            <w:r>
              <w:rPr>
                <w:rFonts w:ascii="仿宋_GB2312" w:hAnsi="仿宋_GB2312" w:cs="仿宋_GB2312" w:eastAsia="仿宋_GB2312"/>
                <w:sz w:val="24"/>
              </w:rPr>
              <w:t>、服务地点:呼和浩特市赛罕区人民法院。</w:t>
            </w:r>
          </w:p>
          <w:p>
            <w:pPr>
              <w:pStyle w:val="null5"/>
              <w:ind w:firstLine="480"/>
              <w:jc w:val="both"/>
            </w:pPr>
            <w:r>
              <w:rPr>
                <w:rFonts w:ascii="仿宋_GB2312" w:hAnsi="仿宋_GB2312" w:cs="仿宋_GB2312" w:eastAsia="仿宋_GB2312"/>
                <w:sz w:val="24"/>
              </w:rPr>
              <w:t>4</w:t>
            </w:r>
            <w:r>
              <w:rPr>
                <w:rFonts w:ascii="仿宋_GB2312" w:hAnsi="仿宋_GB2312" w:cs="仿宋_GB2312" w:eastAsia="仿宋_GB2312"/>
                <w:sz w:val="24"/>
              </w:rPr>
              <w:t>、合同签订:中标后2日内签订合同，合同执行期间甲方根据实际情况有随时终止合同的权利。</w:t>
            </w:r>
          </w:p>
          <w:p>
            <w:pPr>
              <w:pStyle w:val="null5"/>
              <w:ind w:firstLine="480"/>
              <w:jc w:val="both"/>
            </w:pPr>
            <w:r>
              <w:rPr>
                <w:rFonts w:ascii="仿宋_GB2312" w:hAnsi="仿宋_GB2312" w:cs="仿宋_GB2312" w:eastAsia="仿宋_GB2312"/>
                <w:sz w:val="24"/>
              </w:rPr>
              <w:t>5</w:t>
            </w:r>
            <w:r>
              <w:rPr>
                <w:rFonts w:ascii="仿宋_GB2312" w:hAnsi="仿宋_GB2312" w:cs="仿宋_GB2312" w:eastAsia="仿宋_GB2312"/>
                <w:sz w:val="24"/>
              </w:rPr>
              <w:t>、付款:全年分四次，按季度支付。</w:t>
            </w:r>
          </w:p>
          <w:p>
            <w:pPr>
              <w:pStyle w:val="null5"/>
              <w:ind w:firstLine="480"/>
              <w:jc w:val="both"/>
            </w:pPr>
            <w:r>
              <w:rPr>
                <w:rFonts w:ascii="仿宋_GB2312" w:hAnsi="仿宋_GB2312" w:cs="仿宋_GB2312" w:eastAsia="仿宋_GB2312"/>
                <w:sz w:val="24"/>
              </w:rPr>
              <w:t>二、技术参数及要求</w:t>
            </w:r>
          </w:p>
          <w:p>
            <w:pPr>
              <w:pStyle w:val="null5"/>
              <w:ind w:firstLine="480"/>
              <w:jc w:val="both"/>
            </w:pPr>
            <w:r>
              <w:rPr>
                <w:rFonts w:ascii="仿宋_GB2312" w:hAnsi="仿宋_GB2312" w:cs="仿宋_GB2312" w:eastAsia="仿宋_GB2312"/>
                <w:sz w:val="24"/>
              </w:rPr>
              <w:t>（一）技术参数</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本项目服务期间，供应商根据工作范围和工作要求配置提供服务，保证管理服务总人数不少于44人，承担我院审判、执行等一般辅助性事务工作。如因中标人原因导致工作积压的，中标人应当及时解决，确保完成工作任务，如未能解决造成严重后果的按实际工作责任给予处罚。</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、服务期内，投标报价费用应包括:各项事务性工作处理、项目工作人员成本费用、项目运营管理费用、一切税费、培训费、资料等的全部费用，需所有管理服务人员应提供五险缴纳证明。</w:t>
            </w:r>
          </w:p>
          <w:p>
            <w:pPr>
              <w:pStyle w:val="null5"/>
              <w:ind w:firstLine="480"/>
              <w:jc w:val="both"/>
            </w:pPr>
            <w:r>
              <w:rPr>
                <w:rFonts w:ascii="仿宋_GB2312" w:hAnsi="仿宋_GB2312" w:cs="仿宋_GB2312" w:eastAsia="仿宋_GB2312"/>
                <w:sz w:val="24"/>
              </w:rPr>
              <w:t>（二）服务内容</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、审判执行事务工作要求:</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庭前准备的事务性工作，包括计算机、打印机的调试、连线、开启庭审直播系统等工作;</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检查开庭时诉讼参与人的出庭情况，宣布法庭纪律;</w:t>
            </w:r>
          </w:p>
          <w:p>
            <w:pPr>
              <w:pStyle w:val="null5"/>
              <w:ind w:firstLine="480"/>
              <w:jc w:val="both"/>
            </w:pPr>
            <w:r>
              <w:rPr>
                <w:rFonts w:ascii="仿宋_GB2312" w:hAnsi="仿宋_GB2312" w:cs="仿宋_GB2312" w:eastAsia="仿宋_GB2312"/>
                <w:sz w:val="24"/>
              </w:rPr>
              <w:t>(3)</w:t>
            </w:r>
            <w:r>
              <w:rPr>
                <w:rFonts w:ascii="仿宋_GB2312" w:hAnsi="仿宋_GB2312" w:cs="仿宋_GB2312" w:eastAsia="仿宋_GB2312"/>
                <w:sz w:val="24"/>
              </w:rPr>
              <w:t>负责庭审记录工作;</w:t>
            </w:r>
          </w:p>
          <w:p>
            <w:pPr>
              <w:pStyle w:val="null5"/>
              <w:ind w:firstLine="480"/>
              <w:jc w:val="both"/>
            </w:pPr>
            <w:r>
              <w:rPr>
                <w:rFonts w:ascii="仿宋_GB2312" w:hAnsi="仿宋_GB2312" w:cs="仿宋_GB2312" w:eastAsia="仿宋_GB2312"/>
                <w:sz w:val="24"/>
              </w:rPr>
              <w:t>(4)</w:t>
            </w:r>
            <w:r>
              <w:rPr>
                <w:rFonts w:ascii="仿宋_GB2312" w:hAnsi="仿宋_GB2312" w:cs="仿宋_GB2312" w:eastAsia="仿宋_GB2312"/>
                <w:sz w:val="24"/>
              </w:rPr>
              <w:t>核对庭审笔录，交案件当事人签字或盖章，并送主法官检查、签名确认;</w:t>
            </w:r>
          </w:p>
          <w:p>
            <w:pPr>
              <w:pStyle w:val="null5"/>
              <w:ind w:firstLine="480"/>
              <w:jc w:val="both"/>
            </w:pPr>
            <w:r>
              <w:rPr>
                <w:rFonts w:ascii="仿宋_GB2312" w:hAnsi="仿宋_GB2312" w:cs="仿宋_GB2312" w:eastAsia="仿宋_GB2312"/>
                <w:sz w:val="24"/>
              </w:rPr>
              <w:t>(5)</w:t>
            </w:r>
            <w:r>
              <w:rPr>
                <w:rFonts w:ascii="仿宋_GB2312" w:hAnsi="仿宋_GB2312" w:cs="仿宋_GB2312" w:eastAsia="仿宋_GB2312"/>
                <w:sz w:val="24"/>
              </w:rPr>
              <w:t>庭审结束后，将庭审笔录送交跟案书记员登记、归档;</w:t>
            </w:r>
          </w:p>
          <w:p>
            <w:pPr>
              <w:pStyle w:val="null5"/>
              <w:ind w:firstLine="480"/>
              <w:jc w:val="both"/>
            </w:pPr>
            <w:r>
              <w:rPr>
                <w:rFonts w:ascii="仿宋_GB2312" w:hAnsi="仿宋_GB2312" w:cs="仿宋_GB2312" w:eastAsia="仿宋_GB2312"/>
                <w:sz w:val="24"/>
              </w:rPr>
              <w:t>(6)</w:t>
            </w:r>
            <w:r>
              <w:rPr>
                <w:rFonts w:ascii="仿宋_GB2312" w:hAnsi="仿宋_GB2312" w:cs="仿宋_GB2312" w:eastAsia="仿宋_GB2312"/>
                <w:sz w:val="24"/>
              </w:rPr>
              <w:t>完成法官交办的其他相关事务性工作。</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、信息录入事务工作</w:t>
            </w:r>
          </w:p>
          <w:p>
            <w:pPr>
              <w:pStyle w:val="null5"/>
              <w:ind w:firstLine="480"/>
              <w:jc w:val="both"/>
            </w:pPr>
            <w:r>
              <w:rPr>
                <w:rFonts w:ascii="仿宋_GB2312" w:hAnsi="仿宋_GB2312" w:cs="仿宋_GB2312" w:eastAsia="仿宋_GB2312"/>
                <w:sz w:val="24"/>
              </w:rPr>
              <w:t>工作要求:全面、准确、快速的将案件流转各阶段数据信息录入案件管理系统或其他案件信息系统，进行数据信息检索、筛选、资料上传、打印。</w:t>
            </w:r>
          </w:p>
          <w:p>
            <w:pPr>
              <w:pStyle w:val="null5"/>
              <w:ind w:firstLine="480"/>
              <w:jc w:val="both"/>
            </w:pPr>
            <w:r>
              <w:rPr>
                <w:rFonts w:ascii="仿宋_GB2312" w:hAnsi="仿宋_GB2312" w:cs="仿宋_GB2312" w:eastAsia="仿宋_GB2312"/>
                <w:sz w:val="24"/>
              </w:rPr>
              <w:t>3</w:t>
            </w:r>
            <w:r>
              <w:rPr>
                <w:rFonts w:ascii="仿宋_GB2312" w:hAnsi="仿宋_GB2312" w:cs="仿宋_GB2312" w:eastAsia="仿宋_GB2312"/>
                <w:sz w:val="24"/>
              </w:rPr>
              <w:t>、审判执行辅助事务工作</w:t>
            </w:r>
          </w:p>
          <w:p>
            <w:pPr>
              <w:pStyle w:val="null5"/>
              <w:ind w:firstLine="480"/>
              <w:jc w:val="both"/>
            </w:pPr>
            <w:r>
              <w:rPr>
                <w:rFonts w:ascii="仿宋_GB2312" w:hAnsi="仿宋_GB2312" w:cs="仿宋_GB2312" w:eastAsia="仿宋_GB2312"/>
                <w:sz w:val="24"/>
              </w:rPr>
              <w:t>工作要求:立案结束后，负责对案件卷宗及资料的接收，完成审判前、中、后的辅助事务工作。涵盖案件排期、庭审速录。</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审判执行事务辅助:案件排期主要负责案件的开庭排期及其修改工作。并根据排期规则，排定案件的开庭时间、速录员、陪审员等。承办法官对开庭日期存在异议的，及时进行排期修改。</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审判执行辅助:文书制作主要工作是根据案件分配、排期情况、当事人数量等案件情况，负责已排期案件材料的制作、交审、盖章工作。</w:t>
            </w:r>
          </w:p>
          <w:p>
            <w:pPr>
              <w:pStyle w:val="null5"/>
              <w:ind w:firstLine="480"/>
              <w:jc w:val="both"/>
            </w:pPr>
            <w:r>
              <w:rPr>
                <w:rFonts w:ascii="仿宋_GB2312" w:hAnsi="仿宋_GB2312" w:cs="仿宋_GB2312" w:eastAsia="仿宋_GB2312"/>
                <w:sz w:val="24"/>
              </w:rPr>
              <w:t>(3)</w:t>
            </w:r>
            <w:r>
              <w:rPr>
                <w:rFonts w:ascii="仿宋_GB2312" w:hAnsi="仿宋_GB2312" w:cs="仿宋_GB2312" w:eastAsia="仿宋_GB2312"/>
                <w:sz w:val="24"/>
              </w:rPr>
              <w:t>审判执行辅助:送达主要负责案件材料、诉讼执行中相关文书、审结执行案件裁判文书的送达。根据案件送达需要选择相应的送达方式，选择送达方式对受送达人材料送达。当所选送达方式无法送达时，结合其他送达方式进行二次送达，当穷尽所有送达方式均无法送达时，及时启动公告送达程序送达。</w:t>
            </w:r>
          </w:p>
          <w:p>
            <w:pPr>
              <w:pStyle w:val="null5"/>
              <w:ind w:firstLine="480"/>
              <w:jc w:val="both"/>
            </w:pPr>
            <w:r>
              <w:rPr>
                <w:rFonts w:ascii="仿宋_GB2312" w:hAnsi="仿宋_GB2312" w:cs="仿宋_GB2312" w:eastAsia="仿宋_GB2312"/>
                <w:sz w:val="24"/>
              </w:rPr>
              <w:t>4</w:t>
            </w:r>
            <w:r>
              <w:rPr>
                <w:rFonts w:ascii="仿宋_GB2312" w:hAnsi="仿宋_GB2312" w:cs="仿宋_GB2312" w:eastAsia="仿宋_GB2312"/>
                <w:sz w:val="24"/>
              </w:rPr>
              <w:t>、其他辅助事务工作:</w:t>
            </w:r>
          </w:p>
          <w:p>
            <w:pPr>
              <w:pStyle w:val="null5"/>
              <w:ind w:firstLine="480"/>
              <w:jc w:val="both"/>
            </w:pPr>
            <w:r>
              <w:rPr>
                <w:rFonts w:ascii="仿宋_GB2312" w:hAnsi="仿宋_GB2312" w:cs="仿宋_GB2312" w:eastAsia="仿宋_GB2312"/>
                <w:sz w:val="24"/>
              </w:rPr>
              <w:t>工作要求:</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安全检查、押解刑事被告人、看管刑事被告人、审判法庭值庭、参与执行活动等非核心业务;</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负责调度安排日常用车，以及其它出车任务，满足法院的用车需求;熟悉车辆的保险、验车、保养、维修等工作;做好车辆年检和日常维护，保证车辆状况良好，按时出车，确保车辆正常使用和安全;控制车辆的维修、使用等费用，确保关键数据(如行驶里程、油耗记录等)清晰，符合我院的相关规定;及时完成领导安排的其他任务。</w:t>
            </w:r>
          </w:p>
          <w:p>
            <w:pPr>
              <w:pStyle w:val="null5"/>
              <w:ind w:firstLine="480"/>
              <w:jc w:val="both"/>
            </w:pPr>
            <w:r>
              <w:rPr>
                <w:rFonts w:ascii="仿宋_GB2312" w:hAnsi="仿宋_GB2312" w:cs="仿宋_GB2312" w:eastAsia="仿宋_GB2312"/>
                <w:sz w:val="24"/>
              </w:rPr>
              <w:t>三、技术要求</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、管理要求:</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工作人员须严格遵守法院的相关工作守则和作息时间，在要求的工作场所完成事务性工作，不得迟到、早退、随意旷工，不得因请假影响原有工作。</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工作人员不得利用管理服务工作之便，进行任何非法或本项目范围外的活动，不得损坏、丢失、涂改、抽换、伪造档案，不得擅自修改、复制案件档案资料带离开工作场所。如经发现，呼和浩特市赛罕区人民法院有权终止管理服务采购合同，构成犯罪的，依法追究刑事责任。</w:t>
            </w:r>
          </w:p>
          <w:p>
            <w:pPr>
              <w:pStyle w:val="null5"/>
              <w:ind w:firstLine="480"/>
              <w:jc w:val="both"/>
            </w:pPr>
            <w:r>
              <w:rPr>
                <w:rFonts w:ascii="仿宋_GB2312" w:hAnsi="仿宋_GB2312" w:cs="仿宋_GB2312" w:eastAsia="仿宋_GB2312"/>
                <w:sz w:val="24"/>
              </w:rPr>
              <w:t>(3)</w:t>
            </w:r>
            <w:r>
              <w:rPr>
                <w:rFonts w:ascii="仿宋_GB2312" w:hAnsi="仿宋_GB2312" w:cs="仿宋_GB2312" w:eastAsia="仿宋_GB2312"/>
                <w:sz w:val="24"/>
              </w:rPr>
              <w:t>中标人与呼和浩特市赛罕区人民法院签署保密协议，加强工作人员的安全保密教育，约束工作人员保证不以任何方式对外泄露保密信息。如经发现，呼和浩特市赛罕区人民法院有权终止管理服务采购合同，构成犯罪的，依法追究刑事责任。</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、人员要求</w:t>
            </w:r>
          </w:p>
          <w:p>
            <w:pPr>
              <w:pStyle w:val="null5"/>
              <w:ind w:firstLine="480"/>
              <w:jc w:val="both"/>
            </w:pPr>
            <w:r>
              <w:rPr>
                <w:rFonts w:ascii="仿宋_GB2312" w:hAnsi="仿宋_GB2312" w:cs="仿宋_GB2312" w:eastAsia="仿宋_GB2312"/>
                <w:sz w:val="24"/>
              </w:rPr>
              <w:t>(1)</w:t>
            </w:r>
            <w:r>
              <w:rPr>
                <w:rFonts w:ascii="仿宋_GB2312" w:hAnsi="仿宋_GB2312" w:cs="仿宋_GB2312" w:eastAsia="仿宋_GB2312"/>
                <w:sz w:val="24"/>
              </w:rPr>
              <w:t>合同签订后，需在15日内配齐符合需求的工作组及人员，工作人员有离职或无法适应管理服务项目工作的，中标人应及时更换增补，不得因人员离职或缺岗影响原有工作，若因此造成工作滞后或其它重大不良影响，呼和浩特市赛罕区人民法院有权拒绝支付当月费用;情节严重的，视为中标人违约，呼和浩特市赛罕区人民法院有权则终止合同。</w:t>
            </w:r>
          </w:p>
          <w:p>
            <w:pPr>
              <w:pStyle w:val="null5"/>
              <w:ind w:firstLine="480"/>
              <w:jc w:val="both"/>
            </w:pPr>
            <w:r>
              <w:rPr>
                <w:rFonts w:ascii="仿宋_GB2312" w:hAnsi="仿宋_GB2312" w:cs="仿宋_GB2312" w:eastAsia="仿宋_GB2312"/>
                <w:sz w:val="24"/>
              </w:rPr>
              <w:t>(2)</w:t>
            </w:r>
            <w:r>
              <w:rPr>
                <w:rFonts w:ascii="仿宋_GB2312" w:hAnsi="仿宋_GB2312" w:cs="仿宋_GB2312" w:eastAsia="仿宋_GB2312"/>
                <w:sz w:val="24"/>
              </w:rPr>
              <w:t>中标人应对工作人员进行集约化办公，统一管理。要求工作人员统一工作服装，服装须端庄、大方、稳重、素雅，须保持干净、整洁的整体形象。</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审查近1年（2023年或2024年）经审计的财务审计报告或近6个月有效的开户银行出具的银行资信证明文件或出具“具备良好的商业信誉和健全的财务会计制度声明函”。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审查近半年至少1个月依法缴纳税收和社会保障资金的相关证明材料或能够依法缴纳税金和社会保障资金承诺书。</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技术部分67.00分</w:t>
            </w:r>
          </w:p>
          <w:p>
            <w:pPr>
              <w:pStyle w:val="null5"/>
              <w:jc w:val="left"/>
            </w:pPr>
            <w:r>
              <w:rPr>
                <w:rFonts w:ascii="仿宋_GB2312" w:hAnsi="仿宋_GB2312" w:cs="仿宋_GB2312" w:eastAsia="仿宋_GB2312"/>
              </w:rPr>
              <w:t>商务部分18.00分</w:t>
            </w:r>
          </w:p>
          <w:p>
            <w:pPr>
              <w:pStyle w:val="null5"/>
              <w:jc w:val="left"/>
            </w:pPr>
            <w:r>
              <w:rPr>
                <w:rFonts w:ascii="仿宋_GB2312" w:hAnsi="仿宋_GB2312" w:cs="仿宋_GB2312" w:eastAsia="仿宋_GB2312"/>
              </w:rPr>
              <w:t>报价得分15.00分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审判执行事务工作方案</w:t>
            </w:r>
          </w:p>
        </w:tc>
        <w:tc>
          <w:tcPr>
            <w:tcW w:type="dxa" w:w="3115"/>
          </w:tcPr>
          <w:p>
            <w:pPr>
              <w:pStyle w:val="null5"/>
              <w:jc w:val="left"/>
            </w:pPr>
            <w:r>
              <w:rPr>
                <w:rFonts w:ascii="仿宋_GB2312" w:hAnsi="仿宋_GB2312" w:cs="仿宋_GB2312" w:eastAsia="仿宋_GB2312"/>
              </w:rPr>
              <w:t>据供应商提供的审判执行事务工作方案进行评审： 1.庭前准备的事务性工作，包括计算机、打印机的调试、连线、开启庭审直播系统等工作； 2.检查开庭时诉讼参与人的出庭情况，宣布法庭纪律； 3.负责庭审记录工作； 4.核对庭审笔录，交案件当事人签字或盖章，并送主法官检查、签名确认； 5.庭审结束后，将庭审笔录送交跟案书记员登记、归档； 6.完成法官交办的其他相关事务性工作。 每有一项最多得4分，不提供不得分。本项合计最多得24分。</w:t>
            </w:r>
          </w:p>
        </w:tc>
        <w:tc>
          <w:tcPr>
            <w:tcW w:type="dxa" w:w="1038"/>
          </w:tcPr>
          <w:p>
            <w:pPr>
              <w:pStyle w:val="null5"/>
              <w:jc w:val="right"/>
            </w:pPr>
            <w:r>
              <w:rPr>
                <w:rFonts w:ascii="仿宋_GB2312" w:hAnsi="仿宋_GB2312" w:cs="仿宋_GB2312" w:eastAsia="仿宋_GB2312"/>
              </w:rPr>
              <w:t>24.00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信息录入事务工作方案</w:t>
            </w:r>
          </w:p>
        </w:tc>
        <w:tc>
          <w:tcPr>
            <w:tcW w:type="dxa" w:w="3115"/>
          </w:tcPr>
          <w:p>
            <w:pPr>
              <w:pStyle w:val="null5"/>
              <w:jc w:val="left"/>
            </w:pPr>
            <w:r>
              <w:rPr>
                <w:rFonts w:ascii="仿宋_GB2312" w:hAnsi="仿宋_GB2312" w:cs="仿宋_GB2312" w:eastAsia="仿宋_GB2312"/>
              </w:rPr>
              <w:t>据供应商提供的信息录入事务工作方案进行评审： 全面、准确、快速的将案件流转各阶段数据信息录入案件管理系统或其他案件信息系统，进行数据信息检索、筛选、资料上传、打印，最多得4分。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审判执行辅助事务工作方案</w:t>
            </w:r>
          </w:p>
        </w:tc>
        <w:tc>
          <w:tcPr>
            <w:tcW w:type="dxa" w:w="3115"/>
          </w:tcPr>
          <w:p>
            <w:pPr>
              <w:pStyle w:val="null5"/>
              <w:jc w:val="left"/>
            </w:pPr>
            <w:r>
              <w:rPr>
                <w:rFonts w:ascii="仿宋_GB2312" w:hAnsi="仿宋_GB2312" w:cs="仿宋_GB2312" w:eastAsia="仿宋_GB2312"/>
              </w:rPr>
              <w:t>据供应商提供的审判执行辅助事务工作方案进行评审： 1.审判执行事务辅助:案件排期主要负责案件的开庭排期及其修改工作。并根据排期规则，排定案件的开庭时间、速录员、陪审员等。承办法官对开庭日期存在异议的，及时进行排期修改； 2.审判执行辅助:文书制作主要工作是根据案件分配、排期情况、当事人数量等案件情况，负责已排期案件材料的制作、交审、盖章工作； 3.审判执行辅助:送达主要负责案件材料、诉讼执行中相关文书、审结执行案件裁判文书的送达。 每有一项最多得3分，不提供不得分。本项合计最多得9分。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其他辅助事务工作方案</w:t>
            </w:r>
          </w:p>
        </w:tc>
        <w:tc>
          <w:tcPr>
            <w:tcW w:type="dxa" w:w="3115"/>
          </w:tcPr>
          <w:p>
            <w:pPr>
              <w:pStyle w:val="null5"/>
              <w:jc w:val="left"/>
            </w:pPr>
            <w:r>
              <w:rPr>
                <w:rFonts w:ascii="仿宋_GB2312" w:hAnsi="仿宋_GB2312" w:cs="仿宋_GB2312" w:eastAsia="仿宋_GB2312"/>
              </w:rPr>
              <w:t>据供应商提供的其他辅助事务工作方案进行评审： 1.安全检查、押解刑事被告人、看管刑事被告人、审判法庭值庭、参与执行活动等非核心业务； 2.负责调度安排日常用车，以及其它出车任务，满足法院的用车需求;熟悉车辆的保险、验车、保养、维修等工作;做好车辆年检和日常维护，保证车辆状况良好，按时出车，确保车辆正常使用和安全;控制车辆的维修、使用等费用，确保关键数据(如行驶里程、油耗记录等)清晰，符合我院的相关规定;及时完成领导安排的其他任务。 每有一项最多得3分，不提供不得分。本项合计最多得6分。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进度管控方案</w:t>
            </w:r>
          </w:p>
        </w:tc>
        <w:tc>
          <w:tcPr>
            <w:tcW w:type="dxa" w:w="3115"/>
          </w:tcPr>
          <w:p>
            <w:pPr>
              <w:pStyle w:val="null5"/>
              <w:jc w:val="left"/>
            </w:pPr>
            <w:r>
              <w:rPr>
                <w:rFonts w:ascii="仿宋_GB2312" w:hAnsi="仿宋_GB2312" w:cs="仿宋_GB2312" w:eastAsia="仿宋_GB2312"/>
              </w:rPr>
              <w:t>根据供应商提供得进度管控方案进行评审，进度管控方案结构规范合理, 进度计划、进度保障、应急措施、备用方案等内容完整、合理,可执行性强。从进度计划、进度保障、应急措施、备用方案方面进行评审，每有一项最多得3分，不提供不得分。本项合计最多得12分。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服务保障措施</w:t>
            </w:r>
          </w:p>
        </w:tc>
        <w:tc>
          <w:tcPr>
            <w:tcW w:type="dxa" w:w="3115"/>
          </w:tcPr>
          <w:p>
            <w:pPr>
              <w:pStyle w:val="null5"/>
              <w:jc w:val="left"/>
            </w:pPr>
            <w:r>
              <w:rPr>
                <w:rFonts w:ascii="仿宋_GB2312" w:hAnsi="仿宋_GB2312" w:cs="仿宋_GB2312" w:eastAsia="仿宋_GB2312"/>
              </w:rPr>
              <w:t>根据供应商提供的服务保障措施进行评审。从服务质量改进措施、服务质量保障措施、质量管理措施、信息保密措施方面进行评审，每有一项最多得3分，不提供不得分。本项合计最多得12分。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项目业绩</w:t>
            </w:r>
          </w:p>
        </w:tc>
        <w:tc>
          <w:tcPr>
            <w:tcW w:type="dxa" w:w="3115"/>
          </w:tcPr>
          <w:p>
            <w:pPr>
              <w:pStyle w:val="null5"/>
              <w:jc w:val="left"/>
            </w:pPr>
            <w:r>
              <w:rPr>
                <w:rFonts w:ascii="仿宋_GB2312" w:hAnsi="仿宋_GB2312" w:cs="仿宋_GB2312" w:eastAsia="仿宋_GB2312"/>
              </w:rPr>
              <w:t>提供自2022年1月1日至今,独立承担辅助性业务服务类项目案例,每个案例得2分,最高得6分。(须提供加盖公章的案例合同或中标通知书。)</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服务人员管理方案</w:t>
            </w:r>
          </w:p>
        </w:tc>
        <w:tc>
          <w:tcPr>
            <w:tcW w:type="dxa" w:w="3115"/>
          </w:tcPr>
          <w:p>
            <w:pPr>
              <w:pStyle w:val="null5"/>
              <w:jc w:val="left"/>
            </w:pPr>
            <w:r>
              <w:rPr>
                <w:rFonts w:ascii="仿宋_GB2312" w:hAnsi="仿宋_GB2312" w:cs="仿宋_GB2312" w:eastAsia="仿宋_GB2312"/>
              </w:rPr>
              <w:t>根据供应商提供的服务人员管理方案进行评审： 1.根据工作范围和工作要求配置提供服务，保证管理服务总人数不少于44人； 2.工作人员须严格遵守法院的相关工作守则和作息时间，在要求的工作场所完成事务性工作，不得迟到、早退、随意旷工，不得因请假影响原有工作； 3.工作人员不得利用管理服务工作之便，进行任何非法或本项目范围外的活动，不得损坏、丢失、涂改、抽换、伪造档案，不得擅自修改、复制案件档案资料带离开工作场所； 4.工作人员进行集约化办公，统一管理。要求工作人员统一工作服装，服装须端庄、大方、稳重、素雅，须保持干净、整洁的整体形象。 每有一项最多得3分，不提供不得分。本项合计最多得12分。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