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2025年罪犯食堂伙食消耗采购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内蒙古自治区扎兰屯监狱</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中乐九建工程咨询有限公司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NMGZCS-G-H-250022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中乐九建工程咨询有限公司</w:t>
      </w:r>
      <w:r>
        <w:rPr>
          <w:rFonts w:ascii="仿宋_GB2312" w:hAnsi="仿宋_GB2312" w:cs="仿宋_GB2312" w:eastAsia="仿宋_GB2312"/>
        </w:rPr>
        <w:t xml:space="preserve"> 受 </w:t>
      </w:r>
      <w:r>
        <w:rPr>
          <w:rFonts w:ascii="仿宋_GB2312" w:hAnsi="仿宋_GB2312" w:cs="仿宋_GB2312" w:eastAsia="仿宋_GB2312"/>
        </w:rPr>
        <w:t>内蒙古自治区扎兰屯监狱</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2025年罪犯食堂伙食消耗采购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2025年罪犯食堂伙食消耗采购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NMGZCS-G-H-250022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内政采计划[2025]00502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1,474,100.00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畜肉类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1,474,100.00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1,403,000.00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鱼、蛋、禽类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1,403,000.00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1,405,399.00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干调副食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1,263,999.00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杂粮类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141,400.00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1,531,500.00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蔬菜水果类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1,531,500.00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1、特殊资格要求：供应商需具备有效期内的《食品生产许可证》或《食品经营许可证》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1、特殊资格要求：供应商需具备有效期内的《食品生产许可证》或《食品经营许可证》</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1、特殊资格要求：供应商需具备有效期内的《食品生产许可证》或《食品经营许可证》</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1、特殊资格要求：供应商需具备有效期内的《食品生产许可证》或《食品经营许可证》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中乐九建工程咨询有限公司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广东省深圳市宝安区深圳市宝安区西乡街道共乐社区共和工业路48号白鹿广场A栋3086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518103</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15547088511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内蒙古自治区扎兰屯监狱</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内蒙古自治区扎兰屯监狱</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162691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15049025887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报价说明：此次采购文件中产品数量为2025年3月-2025年12月预计使用年总量，实际数量以实际需求量为准，投标人的投标报价是按招标文件采购明细表中的需求以人民币进行报价，总报价不能超出总预算价，否则视为无效投标。由于食品价格随市场浮动而变化，在实际执行过程中需方将以每月询价结果作为采购比价、定价基准，询价结果为市场批发价，供方 需结合市场批发价实际浮动情况，在投标报价外需要投标人针对本项目食品另外单独报综合优惠率，综合优惠率须附在项目实施方案中，合同价执行投标人报价与（招标人）市场询价孰低原则分批次按单品乘以（1-综合优惠率）确定，询价周期为每月。最终结算价不高于市场询价乘以（1-综合优惠率）。每批次供货价格一经确定，原责上不予调整。如发生因供货时间与询 价时间差造成价格上下波动剧烈，实质上影响到供货价格的，需方将进行二次市场询价后乘以（1-综合优惠率）重新定价，发起二次询价申请方为供方或需方，最终商品市场价以询价小组询得的价格为准。本合同所称货物价款，是指购进增值税应税货物时所支付的含增值税的价格。上述价款包括但不限于货物价款以及运输费、卸车费、人工费、包装费、保险费、验收费、培 训费等伴随服务的费用，以及实现本合同规定事项所需缴纳的各项税、费（无论任何理由，采购人不再另行支付中标价以外的任何费用）。</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内蒙古自治区扎兰屯监狱</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中乐九建工程咨询有限公司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供应商需具备有效期内的《食品生产许可证》或《食品经营许可证》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供应商需具备有效期内的《食品生产许可证》或《食品经营许可证》</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供应商需具备有效期内的《食品生产许可证》或《食品经营许可证》</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供应商需具备有效期内的《食品生产许可证》或《食品经营许可证》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1、项目名称：2025年罪犯食堂伙食消耗采购</w:t>
      </w:r>
    </w:p>
    <w:p>
      <w:pPr>
        <w:pStyle w:val="null5"/>
        <w:jc w:val="left"/>
      </w:pPr>
      <w:r>
        <w:rPr>
          <w:rFonts w:ascii="仿宋_GB2312" w:hAnsi="仿宋_GB2312" w:cs="仿宋_GB2312" w:eastAsia="仿宋_GB2312"/>
        </w:rPr>
        <w:t>2、供货期限：自合同签订之日起至2025年12月31日</w:t>
      </w:r>
    </w:p>
    <w:p>
      <w:pPr>
        <w:pStyle w:val="null5"/>
        <w:jc w:val="left"/>
      </w:pPr>
      <w:r>
        <w:rPr>
          <w:rFonts w:ascii="仿宋_GB2312" w:hAnsi="仿宋_GB2312" w:cs="仿宋_GB2312" w:eastAsia="仿宋_GB2312"/>
        </w:rPr>
        <w:t>3、送货方式、地点：按采购人要求免费配送</w:t>
      </w:r>
    </w:p>
    <w:p>
      <w:pPr>
        <w:pStyle w:val="null5"/>
        <w:jc w:val="left"/>
      </w:pPr>
      <w:r>
        <w:rPr>
          <w:rFonts w:ascii="仿宋_GB2312" w:hAnsi="仿宋_GB2312" w:cs="仿宋_GB2312" w:eastAsia="仿宋_GB2312"/>
        </w:rPr>
        <w:t>4、供货地点：内蒙古自治区扎兰屯监狱标的约定供货地点交付</w:t>
      </w:r>
    </w:p>
    <w:p>
      <w:pPr>
        <w:pStyle w:val="null5"/>
        <w:jc w:val="left"/>
      </w:pPr>
      <w:r>
        <w:rPr>
          <w:rFonts w:ascii="仿宋_GB2312" w:hAnsi="仿宋_GB2312" w:cs="仿宋_GB2312" w:eastAsia="仿宋_GB2312"/>
        </w:rPr>
        <w:t>5、验收方式：按实际供货次数，当场对货物数、质量进行验收、双方签字确认。</w:t>
      </w:r>
    </w:p>
    <w:p>
      <w:pPr>
        <w:pStyle w:val="null5"/>
        <w:jc w:val="left"/>
      </w:pPr>
      <w:r>
        <w:rPr>
          <w:rFonts w:ascii="仿宋_GB2312" w:hAnsi="仿宋_GB2312" w:cs="仿宋_GB2312" w:eastAsia="仿宋_GB2312"/>
        </w:rPr>
        <w:t>6、采购内容：畜肉类、鱼蛋禽类、干调副食杂粮类、蔬菜水果类，共四大类食品。</w:t>
      </w:r>
    </w:p>
    <w:p>
      <w:pPr>
        <w:pStyle w:val="null5"/>
        <w:jc w:val="left"/>
      </w:pPr>
      <w:r>
        <w:rPr>
          <w:rFonts w:ascii="仿宋_GB2312" w:hAnsi="仿宋_GB2312" w:cs="仿宋_GB2312" w:eastAsia="仿宋_GB2312"/>
        </w:rPr>
        <w:t>7、验收要求：</w:t>
      </w:r>
    </w:p>
    <w:p>
      <w:pPr>
        <w:pStyle w:val="null5"/>
        <w:jc w:val="left"/>
      </w:pPr>
      <w:r>
        <w:rPr>
          <w:rFonts w:ascii="仿宋_GB2312" w:hAnsi="仿宋_GB2312" w:cs="仿宋_GB2312" w:eastAsia="仿宋_GB2312"/>
        </w:rPr>
        <w:t>（1）供应商提供的产品须经过验收人员的感官检验、外观检验和试用检验，若产品外观、包装、形式不符合要求、感官检验不能达到食品卫生要求，当即拒收；供应商不能满足食品的质量及售后服务要求时，采购人有权进行处罚或终止合同。</w:t>
      </w:r>
    </w:p>
    <w:p>
      <w:pPr>
        <w:pStyle w:val="null5"/>
        <w:jc w:val="left"/>
      </w:pPr>
      <w:r>
        <w:rPr>
          <w:rFonts w:ascii="仿宋_GB2312" w:hAnsi="仿宋_GB2312" w:cs="仿宋_GB2312" w:eastAsia="仿宋_GB2312"/>
        </w:rPr>
        <w:t>（2）供应商应严格遵守《中华人民共和国食品安全法》和《动物检疫法》等相关规定，所供的商品必须保证质量，畜肉类须为当天现杀肉。肉类食品必须有相对应的检疫检测报告。商品的数量情况由我方确认，质量不合格必须退换。</w:t>
      </w:r>
    </w:p>
    <w:p>
      <w:pPr>
        <w:pStyle w:val="null5"/>
        <w:jc w:val="left"/>
      </w:pPr>
      <w:r>
        <w:rPr>
          <w:rFonts w:ascii="仿宋_GB2312" w:hAnsi="仿宋_GB2312" w:cs="仿宋_GB2312" w:eastAsia="仿宋_GB2312"/>
        </w:rPr>
        <w:t>8、报价说明：</w:t>
      </w:r>
    </w:p>
    <w:p>
      <w:pPr>
        <w:pStyle w:val="null5"/>
        <w:jc w:val="left"/>
      </w:pPr>
      <w:r>
        <w:rPr>
          <w:rFonts w:ascii="仿宋_GB2312" w:hAnsi="仿宋_GB2312" w:cs="仿宋_GB2312" w:eastAsia="仿宋_GB2312"/>
        </w:rPr>
        <w:t>此次采购文件中产品数量为2025年3月-2025年12月预计使用年总量，实际数量以实际需求量为准，投标人的投标报价是按招标文件采购明细表中的需求以人民币进行报价，总报价不能超出总预算价，否则视为无效投标。</w:t>
      </w:r>
    </w:p>
    <w:p>
      <w:pPr>
        <w:pStyle w:val="null5"/>
        <w:jc w:val="left"/>
      </w:pPr>
      <w:r>
        <w:rPr>
          <w:rFonts w:ascii="仿宋_GB2312" w:hAnsi="仿宋_GB2312" w:cs="仿宋_GB2312" w:eastAsia="仿宋_GB2312"/>
        </w:rPr>
        <w:t>由于食品价格随市场浮动而变化，在实际执行过程中需方将以每月询价结果作为采购比价、定价基准，询价结果为市场批发价，供方 需结合市场批发价实际浮动情况，在投标报价外需要投标人针对本项目食品另外单独报综合优惠率，综合优惠率须附在项目实施方案中，合同价执行投标人报价与（招标人）市场询价孰低原则分批次按单品乘以（1-综合优惠率）确定，询价周期为每月。最终结算价不高于市场询价乘以（1-综合优惠率）。每批次供货价格一经确定，原责上不予调整。如发生因供货时间与询 价时间差造成价格上下波动剧烈，实质上影响到供货价格的，需方将进行二次市场询价后乘以（1-综合优惠率）重新定价，发起二次询价申请方为供方或需方，最终商品市场价以询价小组询得的价格为准。本合同所称货物价款，是指购进增值税应税货物时所支付的含增值税的价格。上述价款包括但不限于货物价款以及运输费、卸车费、人工费、包装费、保险费、验收费、培训费等伴随服务的费用，以及实现本合同规定事项所需缴纳的各项税、费（无论任何理由，采购人不再另行支付中标价以外的任何费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内蒙古自治区扎兰屯监狱标的约定供货地点交付</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2、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3、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4、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5、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6、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7、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8、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9、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10、支付比例10%，每月按甲方实际供货需求，乙方供货完成甲方验收合格后，乙方7个工作日内向甲方提供正规税务增值税普通发票，由甲方收到发票后支付每月实际供货货款。，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缴纳说明：签订合同时将缴纳合同金额10%的履约保证金，否则将视为自动放弃中标，采购人有权重新选定中标人。 1、履约保证金的形式：采用转账、银行保函或专业担保公司保函等非现金形式。 2、供应商应按照合同履行约定条款，如有违反合同条款，将扣除履约保证金。 3、履约保证金返还时间：供应商完成合同所有事项后向采购人申请退还履约保证金。</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内蒙古自治区扎兰屯监狱标的约定供货地点交付</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2、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3、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4、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5、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6、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7、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8、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9、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10、支付比例10%，每月按甲方实际供货需求，乙方供货完成甲方验收合格后，乙方7个工作日内向甲方提供正规税务增值税普通发票，由甲方收到发票后支付每月实际供货货款。，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缴纳说明：签订合同时将缴纳合同金额10%的履约保证金，否则将视为自动放弃中标，采购人有权重新选定中标人。 1、履约保证金的形式：采用转账、银行保函或专业担保公司保函等非现金形式。 2、供应商应按照合同履行约定条款，如有违反合同条款，将扣除履约保证金。 3、履约保证金返还时间：供应商完成合同所有事项后向采购人申请退还履约保证金。</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内蒙古自治区扎兰屯监狱标的约定供货地点交付</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2、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3、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4、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5、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6、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7、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8、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9、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10、支付比例10%，每月按甲方实际供货需求，乙方供货完成甲方验收合格后，乙方7个工作日内向甲方提供正规税务增值税普通发票，由甲方收到发票后支付每月实际供货货款。，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缴纳说明：签订合同时将缴纳合同金额10%的履约保证金，否则将视为自动放弃中标，采购人有权重新选定中标人。 1、履约保证金的形式：采用转账、银行保函或专业担保公司保函等非现金形式。 2、供应商应按照合同履行约定条款，如有违反合同条款，将扣除履约保证金。 3、履约保证金返还时间：供应商完成合同所有事项后向采购人申请退还履约保证金。</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内蒙古自治区扎兰屯监狱标的约定供货地点交付</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2、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3、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4、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5、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6、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7、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8、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9、支付比例10%，每月按甲方实际供货需求，乙方供货完成甲方验收合格后，乙方7个工作日内向甲方提供正规税务增值税普通发票，由甲方收到发票后支付每月实际供货货款。，达到付款条件起15日，支付合同总金额的10.00%</w:t>
            </w:r>
          </w:p>
          <w:p>
            <w:pPr>
              <w:pStyle w:val="null5"/>
              <w:jc w:val="left"/>
            </w:pPr>
            <w:r>
              <w:rPr>
                <w:rFonts w:ascii="仿宋_GB2312" w:hAnsi="仿宋_GB2312" w:cs="仿宋_GB2312" w:eastAsia="仿宋_GB2312"/>
              </w:rPr>
              <w:t>10、支付比例10%，每月按甲方实际供货需求，乙方供货完成甲方验收合格后，乙方7个工作日内向甲方提供正规税务增值税普通发票，由甲方收到发票后支付每月实际供货货款。，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缴纳说明：签订合同时将缴纳合同金额10%的履约保证金，否则将视为自动放弃中标，采购人有权重新选定中标人。 1、履约保证金的形式：采用转账、银行保函或专业担保公司保函等非现金形式。 2、供应商应按照合同履行约定条款，如有违反合同条款，将扣除履约保证金。 3、履约保证金返还时间：供应商完成合同所有事项后向采购人申请退还履约保证金。</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标的名称：畜肉类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60"/>
              <w:gridCol w:w="698"/>
              <w:gridCol w:w="698"/>
              <w:gridCol w:w="698"/>
            </w:tblGrid>
            <w:tr>
              <w:tc>
                <w:tcPr>
                  <w:tcW w:type="dxa" w:w="255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畜肉类</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品名</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数量（斤）</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单价（元）</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金额（元）</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color w:val="000000"/>
                    </w:rPr>
                    <w:t>猪肉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1050000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猪肝</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猪肘子</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170000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猪头</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9.00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36000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牛肉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122500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羊肉</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38.00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45600</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合计</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1474100</w:t>
                  </w:r>
                </w:p>
              </w:tc>
            </w:tr>
          </w:tbl>
          <w:p>
            <w:pPr>
              <w:pStyle w:val="null5"/>
              <w:jc w:val="both"/>
            </w:pPr>
            <w:r>
              <w:rPr>
                <w:rFonts w:ascii="仿宋_GB2312" w:hAnsi="仿宋_GB2312" w:cs="仿宋_GB2312" w:eastAsia="仿宋_GB2312"/>
                <w:sz w:val="24"/>
              </w:rPr>
              <w:t>畜肉类</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猪肉、牛肉、羊肉等生鲜畜肉，必须来源于正规肉联厂，所有产品必须具有最近有效期内的动物检验检疫合格证明。以验货数量为准、按时限送货。交易中有掺假使假、以次充好现象的，收货方有权拒收并解除合同。</w:t>
            </w:r>
          </w:p>
          <w:p>
            <w:pPr>
              <w:pStyle w:val="null5"/>
              <w:jc w:val="both"/>
            </w:pPr>
            <w:r>
              <w:rPr>
                <w:rFonts w:ascii="仿宋_GB2312" w:hAnsi="仿宋_GB2312" w:cs="仿宋_GB2312" w:eastAsia="仿宋_GB2312"/>
                <w:sz w:val="24"/>
              </w:rPr>
              <w:t>1、各类食品必须符合《中华人民共和国食品安全法》和行业相关标准，对于质量有问题的货物要保证退货，并及时更换符合质量标准的货物。</w:t>
            </w:r>
          </w:p>
          <w:p>
            <w:pPr>
              <w:pStyle w:val="null5"/>
              <w:jc w:val="both"/>
            </w:pPr>
            <w:r>
              <w:rPr>
                <w:rFonts w:ascii="仿宋_GB2312" w:hAnsi="仿宋_GB2312" w:cs="仿宋_GB2312" w:eastAsia="仿宋_GB2312"/>
                <w:sz w:val="24"/>
              </w:rPr>
              <w:t>2、供货商应具有较强经济实力、车辆配送能力（含临时配送、紧急配送），确保按采购人要求及时送达。</w:t>
            </w:r>
          </w:p>
          <w:p>
            <w:pPr>
              <w:pStyle w:val="null5"/>
              <w:jc w:val="both"/>
            </w:pPr>
            <w:r>
              <w:rPr>
                <w:rFonts w:ascii="仿宋_GB2312" w:hAnsi="仿宋_GB2312" w:cs="仿宋_GB2312" w:eastAsia="仿宋_GB2312"/>
                <w:sz w:val="24"/>
              </w:rPr>
              <w:t>3、各类物品应分箱盛放、密封运输，做到定人、定时、定位。</w:t>
            </w:r>
          </w:p>
          <w:p>
            <w:pPr>
              <w:pStyle w:val="null5"/>
              <w:jc w:val="both"/>
            </w:pPr>
            <w:r>
              <w:rPr>
                <w:rFonts w:ascii="仿宋_GB2312" w:hAnsi="仿宋_GB2312" w:cs="仿宋_GB2312" w:eastAsia="仿宋_GB2312"/>
                <w:sz w:val="24"/>
              </w:rPr>
              <w:t>4、供货商应配备专门的检疫检测设备或依托具有相应资质的有关单位对食品进行检疫检测，按照采购人要求，出具卫生检测报告或检验检疫合格证。上述报告或合格证必须与所提供的食品相符。</w:t>
            </w:r>
          </w:p>
          <w:p>
            <w:pPr>
              <w:pStyle w:val="null5"/>
              <w:jc w:val="both"/>
            </w:pPr>
            <w:r>
              <w:rPr>
                <w:rFonts w:ascii="仿宋_GB2312" w:hAnsi="仿宋_GB2312" w:cs="仿宋_GB2312" w:eastAsia="仿宋_GB2312"/>
                <w:sz w:val="24"/>
              </w:rPr>
              <w:t>5、食品供货商从业人员身体状况应符合卫生部门规定的食品行业健康标准，并定期进行体检，办理健康证，建立健康档案；从业人员应经过专业培训，熟悉卫生安全制度，掌握行业操作规程，从业人员应保持良好的个人卫生，操作前应进行卫生消毒，并按规定穿戴卫生、整洁的式作服、工作帽和口罩，遇有从业人员发热腹泻，皮肤伤口感染，咽部炎证等有碍食品卫生的病证，应立即脱离工作岗位，待查明原因，排除病症后方可重新上岗。</w:t>
            </w:r>
          </w:p>
          <w:p>
            <w:pPr>
              <w:pStyle w:val="null5"/>
              <w:jc w:val="both"/>
            </w:pPr>
            <w:r>
              <w:rPr>
                <w:rFonts w:ascii="仿宋_GB2312" w:hAnsi="仿宋_GB2312" w:cs="仿宋_GB2312" w:eastAsia="仿宋_GB2312"/>
                <w:sz w:val="24"/>
              </w:rPr>
              <w:t>说明</w:t>
            </w:r>
            <w:r>
              <w:rPr>
                <w:rFonts w:ascii="仿宋_GB2312" w:hAnsi="仿宋_GB2312" w:cs="仿宋_GB2312" w:eastAsia="仿宋_GB2312"/>
                <w:sz w:val="24"/>
              </w:rPr>
              <w:t>：</w:t>
            </w:r>
            <w:r>
              <w:rPr>
                <w:rFonts w:ascii="仿宋_GB2312" w:hAnsi="仿宋_GB2312" w:cs="仿宋_GB2312" w:eastAsia="仿宋_GB2312"/>
                <w:sz w:val="24"/>
              </w:rPr>
              <w:t>打</w:t>
            </w:r>
            <w:r>
              <w:rPr>
                <w:rFonts w:ascii="仿宋_GB2312" w:hAnsi="仿宋_GB2312" w:cs="仿宋_GB2312" w:eastAsia="仿宋_GB2312"/>
                <w:sz w:val="24"/>
              </w:rPr>
              <w:t>“★”号条款为实质性条款，若有任何一条负偏离或不满足则导致投标无效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标的名称：鱼、蛋、禽类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53"/>
              <w:gridCol w:w="666"/>
              <w:gridCol w:w="666"/>
              <w:gridCol w:w="668"/>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鱼、蛋、禽类</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品名</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数量（斤）</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单价（元）</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金额（元）</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白条鸭</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6.50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32500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白条鸡</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鸡翅根</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鸡胸架</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56000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鸭翅根</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7.50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112500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color w:val="000000"/>
                    </w:rPr>
                    <w:t>鸡蛋</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5.50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660000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带鱼</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小黄鱼</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24000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192000</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合计</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1403000</w:t>
                  </w:r>
                </w:p>
              </w:tc>
            </w:tr>
          </w:tbl>
          <w:p>
            <w:pPr>
              <w:pStyle w:val="null5"/>
              <w:jc w:val="both"/>
            </w:pPr>
            <w:r>
              <w:rPr>
                <w:rFonts w:ascii="仿宋_GB2312" w:hAnsi="仿宋_GB2312" w:cs="仿宋_GB2312" w:eastAsia="仿宋_GB2312"/>
                <w:sz w:val="24"/>
              </w:rPr>
              <w:t>鱼</w:t>
            </w:r>
            <w:r>
              <w:rPr>
                <w:rFonts w:ascii="仿宋_GB2312" w:hAnsi="仿宋_GB2312" w:cs="仿宋_GB2312" w:eastAsia="仿宋_GB2312"/>
                <w:sz w:val="24"/>
              </w:rPr>
              <w:t>蛋禽类：</w:t>
            </w:r>
          </w:p>
          <w:p>
            <w:pPr>
              <w:pStyle w:val="null5"/>
              <w:jc w:val="both"/>
            </w:pPr>
            <w:r>
              <w:rPr>
                <w:rFonts w:ascii="仿宋_GB2312" w:hAnsi="仿宋_GB2312" w:cs="仿宋_GB2312" w:eastAsia="仿宋_GB2312"/>
                <w:sz w:val="24"/>
                <w:b/>
              </w:rPr>
              <w:t>鱼类：</w:t>
            </w:r>
            <w:r>
              <w:rPr>
                <w:rFonts w:ascii="仿宋_GB2312" w:hAnsi="仿宋_GB2312" w:cs="仿宋_GB2312" w:eastAsia="仿宋_GB2312"/>
                <w:sz w:val="24"/>
              </w:rPr>
              <w:t>冷鲜或者冷冻，要求无化冻现象。冷冻水产品解冻后净重量不少于</w:t>
            </w:r>
            <w:r>
              <w:rPr>
                <w:rFonts w:ascii="仿宋_GB2312" w:hAnsi="仿宋_GB2312" w:cs="仿宋_GB2312" w:eastAsia="仿宋_GB2312"/>
                <w:sz w:val="24"/>
              </w:rPr>
              <w:t>85% ，所有冷冻食品均清晰列出产品品牌、规格</w:t>
            </w:r>
            <w:r>
              <w:rPr>
                <w:rFonts w:ascii="仿宋_GB2312" w:hAnsi="仿宋_GB2312" w:cs="仿宋_GB2312" w:eastAsia="仿宋_GB2312"/>
                <w:sz w:val="24"/>
              </w:rPr>
              <w:t>、</w:t>
            </w:r>
            <w:r>
              <w:rPr>
                <w:rFonts w:ascii="仿宋_GB2312" w:hAnsi="仿宋_GB2312" w:cs="仿宋_GB2312" w:eastAsia="仿宋_GB2312"/>
                <w:sz w:val="24"/>
              </w:rPr>
              <w:t>类型</w:t>
            </w:r>
            <w:r>
              <w:rPr>
                <w:rFonts w:ascii="仿宋_GB2312" w:hAnsi="仿宋_GB2312" w:cs="仿宋_GB2312" w:eastAsia="仿宋_GB2312"/>
                <w:sz w:val="24"/>
              </w:rPr>
              <w:t>、</w:t>
            </w:r>
            <w:r>
              <w:rPr>
                <w:rFonts w:ascii="仿宋_GB2312" w:hAnsi="仿宋_GB2312" w:cs="仿宋_GB2312" w:eastAsia="仿宋_GB2312"/>
                <w:sz w:val="24"/>
              </w:rPr>
              <w:t>包装方式</w:t>
            </w:r>
            <w:r>
              <w:rPr>
                <w:rFonts w:ascii="仿宋_GB2312" w:hAnsi="仿宋_GB2312" w:cs="仿宋_GB2312" w:eastAsia="仿宋_GB2312"/>
                <w:sz w:val="24"/>
              </w:rPr>
              <w:t>、</w:t>
            </w:r>
            <w:r>
              <w:rPr>
                <w:rFonts w:ascii="仿宋_GB2312" w:hAnsi="仿宋_GB2312" w:cs="仿宋_GB2312" w:eastAsia="仿宋_GB2312"/>
                <w:sz w:val="24"/>
              </w:rPr>
              <w:t>包装净重、含冰量等相关参数，且包装箱必须完好无破损</w:t>
            </w:r>
            <w:r>
              <w:rPr>
                <w:rFonts w:ascii="仿宋_GB2312" w:hAnsi="仿宋_GB2312" w:cs="仿宋_GB2312" w:eastAsia="仿宋_GB2312"/>
                <w:sz w:val="24"/>
              </w:rPr>
              <w:t>，</w:t>
            </w:r>
            <w:r>
              <w:rPr>
                <w:rFonts w:ascii="仿宋_GB2312" w:hAnsi="仿宋_GB2312" w:cs="仿宋_GB2312" w:eastAsia="仿宋_GB2312"/>
                <w:sz w:val="24"/>
              </w:rPr>
              <w:t>无漏气、脏污渍等，食品安全可追溯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蛋类：</w:t>
            </w:r>
            <w:r>
              <w:rPr>
                <w:rFonts w:ascii="仿宋_GB2312" w:hAnsi="仿宋_GB2312" w:cs="仿宋_GB2312" w:eastAsia="仿宋_GB2312"/>
                <w:sz w:val="24"/>
              </w:rPr>
              <w:t>蛋壳坚固无裂纹，蛋体清洁无斑点、无粪便、无血迹、无污染。打开后蛋黄膜不破裂并带韧性</w:t>
            </w:r>
            <w:r>
              <w:rPr>
                <w:rFonts w:ascii="仿宋_GB2312" w:hAnsi="仿宋_GB2312" w:cs="仿宋_GB2312" w:eastAsia="仿宋_GB2312"/>
                <w:sz w:val="24"/>
              </w:rPr>
              <w:t>，</w:t>
            </w:r>
            <w:r>
              <w:rPr>
                <w:rFonts w:ascii="仿宋_GB2312" w:hAnsi="仿宋_GB2312" w:cs="仿宋_GB2312" w:eastAsia="仿宋_GB2312"/>
                <w:sz w:val="24"/>
              </w:rPr>
              <w:t>蛋白不浑浊。禽蛋应符合</w:t>
            </w:r>
            <w:r>
              <w:rPr>
                <w:rFonts w:ascii="仿宋_GB2312" w:hAnsi="仿宋_GB2312" w:cs="仿宋_GB2312" w:eastAsia="仿宋_GB2312"/>
                <w:sz w:val="24"/>
              </w:rPr>
              <w:t>GB2749-2015国家标准。以验货数量为准、按时限送货。交易中有掺假使假、以次充好现象的，收货方有权拒收并解除合同</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禽类：</w:t>
            </w:r>
            <w:r>
              <w:rPr>
                <w:rFonts w:ascii="仿宋_GB2312" w:hAnsi="仿宋_GB2312" w:cs="仿宋_GB2312" w:eastAsia="仿宋_GB2312"/>
                <w:sz w:val="24"/>
              </w:rPr>
              <w:t>肉体冻实而且坚硬</w:t>
            </w:r>
            <w:r>
              <w:rPr>
                <w:rFonts w:ascii="仿宋_GB2312" w:hAnsi="仿宋_GB2312" w:cs="仿宋_GB2312" w:eastAsia="仿宋_GB2312"/>
                <w:sz w:val="24"/>
              </w:rPr>
              <w:t>，</w:t>
            </w:r>
            <w:r>
              <w:rPr>
                <w:rFonts w:ascii="仿宋_GB2312" w:hAnsi="仿宋_GB2312" w:cs="仿宋_GB2312" w:eastAsia="仿宋_GB2312"/>
                <w:sz w:val="24"/>
              </w:rPr>
              <w:t>无化冻现象</w:t>
            </w:r>
            <w:r>
              <w:rPr>
                <w:rFonts w:ascii="仿宋_GB2312" w:hAnsi="仿宋_GB2312" w:cs="仿宋_GB2312" w:eastAsia="仿宋_GB2312"/>
                <w:sz w:val="24"/>
              </w:rPr>
              <w:t>，</w:t>
            </w:r>
            <w:r>
              <w:rPr>
                <w:rFonts w:ascii="仿宋_GB2312" w:hAnsi="仿宋_GB2312" w:cs="仿宋_GB2312" w:eastAsia="仿宋_GB2312"/>
                <w:sz w:val="24"/>
              </w:rPr>
              <w:t>肉质紧密而有弹性，色泽均匀，不粘手，交货时干净、新鲜、无异味。所有冷冻食品均清晰列出产品品牌、规格、类型</w:t>
            </w:r>
            <w:r>
              <w:rPr>
                <w:rFonts w:ascii="仿宋_GB2312" w:hAnsi="仿宋_GB2312" w:cs="仿宋_GB2312" w:eastAsia="仿宋_GB2312"/>
                <w:sz w:val="24"/>
              </w:rPr>
              <w:t>、</w:t>
            </w:r>
            <w:r>
              <w:rPr>
                <w:rFonts w:ascii="仿宋_GB2312" w:hAnsi="仿宋_GB2312" w:cs="仿宋_GB2312" w:eastAsia="仿宋_GB2312"/>
                <w:sz w:val="24"/>
              </w:rPr>
              <w:t>包装方式</w:t>
            </w:r>
            <w:r>
              <w:rPr>
                <w:rFonts w:ascii="仿宋_GB2312" w:hAnsi="仿宋_GB2312" w:cs="仿宋_GB2312" w:eastAsia="仿宋_GB2312"/>
                <w:sz w:val="24"/>
              </w:rPr>
              <w:t>、</w:t>
            </w:r>
            <w:r>
              <w:rPr>
                <w:rFonts w:ascii="仿宋_GB2312" w:hAnsi="仿宋_GB2312" w:cs="仿宋_GB2312" w:eastAsia="仿宋_GB2312"/>
                <w:sz w:val="24"/>
              </w:rPr>
              <w:t>包装净重</w:t>
            </w:r>
            <w:r>
              <w:rPr>
                <w:rFonts w:ascii="仿宋_GB2312" w:hAnsi="仿宋_GB2312" w:cs="仿宋_GB2312" w:eastAsia="仿宋_GB2312"/>
                <w:sz w:val="24"/>
              </w:rPr>
              <w:t>、</w:t>
            </w:r>
            <w:r>
              <w:rPr>
                <w:rFonts w:ascii="仿宋_GB2312" w:hAnsi="仿宋_GB2312" w:cs="仿宋_GB2312" w:eastAsia="仿宋_GB2312"/>
                <w:sz w:val="24"/>
              </w:rPr>
              <w:t>含冰量等相关参数，且包装箱必须完好无破损，无漏气、脏污渍等，食品安全可追溯。具体规格根据供货时要求切割成块。</w:t>
            </w:r>
          </w:p>
          <w:p>
            <w:pPr>
              <w:pStyle w:val="null5"/>
              <w:jc w:val="both"/>
            </w:pPr>
            <w:r>
              <w:rPr>
                <w:rFonts w:ascii="仿宋_GB2312" w:hAnsi="仿宋_GB2312" w:cs="仿宋_GB2312" w:eastAsia="仿宋_GB2312"/>
                <w:sz w:val="24"/>
              </w:rPr>
              <w:t>1、各类食品必须符合《中华人民共和国食品安全法》和行业相关标准，对于质量有问题的货物要保证退货，并及时更换符合质量标准的货物。</w:t>
            </w:r>
          </w:p>
          <w:p>
            <w:pPr>
              <w:pStyle w:val="null5"/>
              <w:jc w:val="both"/>
            </w:pPr>
            <w:r>
              <w:rPr>
                <w:rFonts w:ascii="仿宋_GB2312" w:hAnsi="仿宋_GB2312" w:cs="仿宋_GB2312" w:eastAsia="仿宋_GB2312"/>
                <w:sz w:val="24"/>
              </w:rPr>
              <w:t>2、供货商应具有较强经济实力、车辆配送能力（含临时配送、紧急配送），确保按采购人要求及时送达。</w:t>
            </w:r>
          </w:p>
          <w:p>
            <w:pPr>
              <w:pStyle w:val="null5"/>
              <w:jc w:val="both"/>
            </w:pPr>
            <w:r>
              <w:rPr>
                <w:rFonts w:ascii="仿宋_GB2312" w:hAnsi="仿宋_GB2312" w:cs="仿宋_GB2312" w:eastAsia="仿宋_GB2312"/>
                <w:sz w:val="24"/>
              </w:rPr>
              <w:t>3、各类物品应分箱盛放、密封</w:t>
            </w:r>
            <w:r>
              <w:rPr>
                <w:rFonts w:ascii="仿宋_GB2312" w:hAnsi="仿宋_GB2312" w:cs="仿宋_GB2312" w:eastAsia="仿宋_GB2312"/>
                <w:sz w:val="24"/>
              </w:rPr>
              <w:t>，</w:t>
            </w:r>
            <w:r>
              <w:rPr>
                <w:rFonts w:ascii="仿宋_GB2312" w:hAnsi="仿宋_GB2312" w:cs="仿宋_GB2312" w:eastAsia="仿宋_GB2312"/>
                <w:sz w:val="24"/>
              </w:rPr>
              <w:t>冷链</w:t>
            </w:r>
            <w:r>
              <w:rPr>
                <w:rFonts w:ascii="仿宋_GB2312" w:hAnsi="仿宋_GB2312" w:cs="仿宋_GB2312" w:eastAsia="仿宋_GB2312"/>
                <w:sz w:val="24"/>
              </w:rPr>
              <w:t>运输，做到定人、定时、定位。</w:t>
            </w:r>
          </w:p>
          <w:p>
            <w:pPr>
              <w:pStyle w:val="null5"/>
              <w:jc w:val="both"/>
            </w:pPr>
            <w:r>
              <w:rPr>
                <w:rFonts w:ascii="仿宋_GB2312" w:hAnsi="仿宋_GB2312" w:cs="仿宋_GB2312" w:eastAsia="仿宋_GB2312"/>
                <w:sz w:val="24"/>
              </w:rPr>
              <w:t>4、供货商应配备专门的检疫检测设备或依托具有相应资质的有关单位对食品进行检疫检测，按 照采购人要求，出具卫生检测报告或检验检疫合格证。上述报告或合格证必须与所提供的食品相符。</w:t>
            </w:r>
          </w:p>
          <w:p>
            <w:pPr>
              <w:pStyle w:val="null5"/>
              <w:jc w:val="both"/>
            </w:pPr>
            <w:r>
              <w:rPr>
                <w:rFonts w:ascii="仿宋_GB2312" w:hAnsi="仿宋_GB2312" w:cs="仿宋_GB2312" w:eastAsia="仿宋_GB2312"/>
                <w:sz w:val="24"/>
              </w:rPr>
              <w:t>5、食品供货商从业人员身体状况应符合卫生部门规定的食品行业健康标准，并定期进行体检，办理健康证，建立健康档案；从业人员应经过专业培训，熟悉卫生安全制度，掌握行业操作规程，从业人员应保持良好的个人卫生，操作前应进行卫生消毒，并按规定穿戴卫生、整洁的式作服、工作帽和口罩，遇有从业人员发热腹泻，皮肤伤口感染，咽部炎证等有碍食品卫生的病证，应立即脱离工作岗位，待查明原因，排除病症后方可重新上岗。</w:t>
            </w:r>
          </w:p>
          <w:p>
            <w:pPr>
              <w:pStyle w:val="null5"/>
              <w:jc w:val="both"/>
            </w:pPr>
            <w:r>
              <w:rPr>
                <w:rFonts w:ascii="仿宋_GB2312" w:hAnsi="仿宋_GB2312" w:cs="仿宋_GB2312" w:eastAsia="仿宋_GB2312"/>
                <w:sz w:val="24"/>
              </w:rPr>
              <w:t>说明</w:t>
            </w:r>
            <w:r>
              <w:rPr>
                <w:rFonts w:ascii="仿宋_GB2312" w:hAnsi="仿宋_GB2312" w:cs="仿宋_GB2312" w:eastAsia="仿宋_GB2312"/>
                <w:sz w:val="24"/>
              </w:rPr>
              <w:t>：</w:t>
            </w:r>
            <w:r>
              <w:rPr>
                <w:rFonts w:ascii="仿宋_GB2312" w:hAnsi="仿宋_GB2312" w:cs="仿宋_GB2312" w:eastAsia="仿宋_GB2312"/>
                <w:sz w:val="24"/>
              </w:rPr>
              <w:t>打</w:t>
            </w:r>
            <w:r>
              <w:rPr>
                <w:rFonts w:ascii="仿宋_GB2312" w:hAnsi="仿宋_GB2312" w:cs="仿宋_GB2312" w:eastAsia="仿宋_GB2312"/>
                <w:sz w:val="24"/>
              </w:rPr>
              <w:t>“★”号条款为实质性条款，若有任何一条负偏离或不满足则导致投标无效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标的名称：干调副食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73"/>
              <w:gridCol w:w="530"/>
              <w:gridCol w:w="675"/>
              <w:gridCol w:w="675"/>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干调副食类</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品名</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数量</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单价（元）</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金额（元）</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火锅丸类</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rPr>
                    <w:t>奶粉</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17.00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340000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豆奶粉</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干豆腐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粉条</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花生米</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海带</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木耳</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1300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枣干</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月饼</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1900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14.00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26600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元宵</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1900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11400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茶叶蛋料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蜜枣</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5200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起酥油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1600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姜粉</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辣椒面</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1800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21.00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37800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淀粉</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老抽酱油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16800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2.68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45024</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酱油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18200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白糖</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红糖</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1400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味精</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大料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27500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苏打</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醋</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9800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树椒</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29.00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7250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花椒</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27500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麻椒</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花椒面</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香叶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18.00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1800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孜然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豆瓣酱</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片状黄油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腌制盐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泡打粉</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1050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蛋糕油</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豆浆消泡剂</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875</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豆腐王</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粽叶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50000片</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0.06</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酱糕</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十三香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安琪酵母</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18750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火锅底料</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食盐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50000</w:t>
                  </w:r>
                </w:p>
              </w:tc>
            </w:tr>
            <w:tr>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合计</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1263999</w:t>
                  </w:r>
                </w:p>
              </w:tc>
            </w:tr>
          </w:tbl>
          <w:p>
            <w:pPr>
              <w:pStyle w:val="null5"/>
              <w:jc w:val="both"/>
            </w:pPr>
            <w:r>
              <w:rPr>
                <w:rFonts w:ascii="仿宋_GB2312" w:hAnsi="仿宋_GB2312" w:cs="仿宋_GB2312" w:eastAsia="仿宋_GB2312"/>
                <w:sz w:val="24"/>
              </w:rPr>
              <w:t>副食干调类</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供应商提供的所有调料干货必须符合国家食品安全相关标准和质量要求；形态、气味、颜色正常、无虫体及夹杂物，新鲜无腐烂、无发霉发潮等现象，近期生产，符合卫生标准，有正规生产厂家及注册商标、卫生许可证号、出厂日期、规格批号等。糖、味精、酱油、醋、豆制品、生粉等必须具有</w:t>
            </w:r>
            <w:r>
              <w:rPr>
                <w:rFonts w:ascii="仿宋_GB2312" w:hAnsi="仿宋_GB2312" w:cs="仿宋_GB2312" w:eastAsia="仿宋_GB2312"/>
                <w:sz w:val="24"/>
              </w:rPr>
              <w:t>“QS”生产许可证或“SC”食品生产许可证；所有商品应留有三分之二(含)以上的保质期限。交易中有掺假使假、以次充好现象的，收货方有权拒收并解除合同。</w:t>
            </w:r>
          </w:p>
          <w:p>
            <w:pPr>
              <w:pStyle w:val="null5"/>
              <w:jc w:val="both"/>
            </w:pPr>
            <w:r>
              <w:rPr>
                <w:rFonts w:ascii="仿宋_GB2312" w:hAnsi="仿宋_GB2312" w:cs="仿宋_GB2312" w:eastAsia="仿宋_GB2312"/>
                <w:sz w:val="24"/>
              </w:rPr>
              <w:t>1、各类食品必须符合《中华人民共和国食品安全法》和行业相关标准，对于质量有问题的货物要保证退货，并及时更换符合质量标准的货物。</w:t>
            </w:r>
          </w:p>
          <w:p>
            <w:pPr>
              <w:pStyle w:val="null5"/>
              <w:jc w:val="both"/>
            </w:pPr>
            <w:r>
              <w:rPr>
                <w:rFonts w:ascii="仿宋_GB2312" w:hAnsi="仿宋_GB2312" w:cs="仿宋_GB2312" w:eastAsia="仿宋_GB2312"/>
                <w:sz w:val="24"/>
              </w:rPr>
              <w:t>2、供货商应具有较强经济实力、车辆配送能力（含临时配送、紧急配送），确保按采购人要求及时送达。</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各类物品应分箱盛放、密封运输，做到定人、定时、定位。</w:t>
            </w:r>
          </w:p>
          <w:p>
            <w:pPr>
              <w:pStyle w:val="null5"/>
              <w:jc w:val="both"/>
            </w:pPr>
            <w:r>
              <w:rPr>
                <w:rFonts w:ascii="仿宋_GB2312" w:hAnsi="仿宋_GB2312" w:cs="仿宋_GB2312" w:eastAsia="仿宋_GB2312"/>
                <w:sz w:val="24"/>
              </w:rPr>
              <w:t>4、供货商应配备专门的检疫检测设备或依托具有相应资质的有关单位对食品进行检疫检测，按照采购人要求，出具卫生检测报告或检验检疫合格证。上述报告或合格证必须与所提供的食品相符。</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食品供货商从业人员身体状况应符合卫生部门规定的食品行业健康标准，并定期进行体检，办理健康证，建立健康档案；从业人员应经过专业培训，熟悉卫生安全制度，掌握行业操作规程，从业人员应保持良好的个人卫生，操作前应进行卫生消毒，并按规定穿戴卫生、整洁的式作服、工作帽和口罩，遇有从业人员发热腹泻，皮肤伤口感染，咽部炎证等有碍食品卫生的病证，应立即脱离工作岗位，待查明原因，排除病症后方可重新上岗。</w:t>
            </w:r>
          </w:p>
          <w:p>
            <w:pPr>
              <w:pStyle w:val="null5"/>
              <w:jc w:val="both"/>
            </w:pPr>
            <w:r>
              <w:rPr>
                <w:rFonts w:ascii="仿宋_GB2312" w:hAnsi="仿宋_GB2312" w:cs="仿宋_GB2312" w:eastAsia="仿宋_GB2312"/>
                <w:sz w:val="24"/>
              </w:rPr>
              <w:t>说明</w:t>
            </w:r>
            <w:r>
              <w:rPr>
                <w:rFonts w:ascii="仿宋_GB2312" w:hAnsi="仿宋_GB2312" w:cs="仿宋_GB2312" w:eastAsia="仿宋_GB2312"/>
                <w:sz w:val="24"/>
              </w:rPr>
              <w:t>：</w:t>
            </w:r>
            <w:r>
              <w:rPr>
                <w:rFonts w:ascii="仿宋_GB2312" w:hAnsi="仿宋_GB2312" w:cs="仿宋_GB2312" w:eastAsia="仿宋_GB2312"/>
                <w:sz w:val="24"/>
              </w:rPr>
              <w:t>打</w:t>
            </w:r>
            <w:r>
              <w:rPr>
                <w:rFonts w:ascii="仿宋_GB2312" w:hAnsi="仿宋_GB2312" w:cs="仿宋_GB2312" w:eastAsia="仿宋_GB2312"/>
                <w:sz w:val="24"/>
              </w:rPr>
              <w:t>“★”号条款为实质性条款，若有任何一条负偏离或不满足则导致投标无效</w:t>
            </w:r>
          </w:p>
        </w:tc>
      </w:tr>
    </w:tbl>
    <w:p>
      <w:pPr>
        <w:pStyle w:val="null5"/>
        <w:jc w:val="left"/>
      </w:pPr>
      <w:r>
        <w:rPr>
          <w:rFonts w:ascii="仿宋_GB2312" w:hAnsi="仿宋_GB2312" w:cs="仿宋_GB2312" w:eastAsia="仿宋_GB2312"/>
        </w:rPr>
        <w:t>标的名称：杂粮类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637"/>
              <w:gridCol w:w="637"/>
              <w:gridCol w:w="638"/>
              <w:gridCol w:w="638"/>
            </w:tblGrid>
            <w:tr>
              <w:tc>
                <w:tcPr>
                  <w:tcW w:type="dxa" w:w="255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杂粮类</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品名</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数量（斤）</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单价（元）</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金额（元）</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面包粉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糕点粉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2.25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color w:val="000000"/>
                    </w:rPr>
                    <w:t>小米</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5.50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27500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3.30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16500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绿豆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3300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19800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红小豆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14000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玉米碴子</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2.25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江米</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3.30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6600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黑米</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全麦粉</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合计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141400</w:t>
                  </w:r>
                </w:p>
              </w:tc>
            </w:tr>
          </w:tbl>
          <w:p>
            <w:pPr>
              <w:pStyle w:val="null5"/>
              <w:jc w:val="both"/>
            </w:pPr>
            <w:r>
              <w:rPr>
                <w:rFonts w:ascii="仿宋_GB2312" w:hAnsi="仿宋_GB2312" w:cs="仿宋_GB2312" w:eastAsia="仿宋_GB2312"/>
                <w:sz w:val="24"/>
              </w:rPr>
              <w:t>杂粮类</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杂粮必须来源于正规生产企业，包装完整、干净，无破损，在保质期内，非转基因。交易中发现有以陈代新、以次充好收货方有权拒收并解除合同。</w:t>
            </w:r>
          </w:p>
          <w:p>
            <w:pPr>
              <w:pStyle w:val="null5"/>
              <w:jc w:val="both"/>
            </w:pPr>
            <w:r>
              <w:rPr>
                <w:rFonts w:ascii="仿宋_GB2312" w:hAnsi="仿宋_GB2312" w:cs="仿宋_GB2312" w:eastAsia="仿宋_GB2312"/>
                <w:sz w:val="24"/>
              </w:rPr>
              <w:t>1、各类食品必须符合《中华人民共和国食品安全法》和行业相关标准，对于质量有问题的货物要保证退货，并及时更换符合质量标准的货物。</w:t>
            </w:r>
          </w:p>
          <w:p>
            <w:pPr>
              <w:pStyle w:val="null5"/>
              <w:jc w:val="both"/>
            </w:pPr>
            <w:r>
              <w:rPr>
                <w:rFonts w:ascii="仿宋_GB2312" w:hAnsi="仿宋_GB2312" w:cs="仿宋_GB2312" w:eastAsia="仿宋_GB2312"/>
                <w:sz w:val="24"/>
              </w:rPr>
              <w:t>2、供货商应具有较强经济实力、车辆配送能力（含临时配送、紧急配送），确保按采购人要求及时送达。</w:t>
            </w:r>
          </w:p>
          <w:p>
            <w:pPr>
              <w:pStyle w:val="null5"/>
              <w:jc w:val="both"/>
            </w:pPr>
            <w:r>
              <w:rPr>
                <w:rFonts w:ascii="仿宋_GB2312" w:hAnsi="仿宋_GB2312" w:cs="仿宋_GB2312" w:eastAsia="仿宋_GB2312"/>
                <w:sz w:val="24"/>
              </w:rPr>
              <w:t>3、各类物品应分箱盛放、密封运输，做到定人、定时、定位。</w:t>
            </w:r>
          </w:p>
          <w:p>
            <w:pPr>
              <w:pStyle w:val="null5"/>
              <w:jc w:val="both"/>
            </w:pPr>
            <w:r>
              <w:rPr>
                <w:rFonts w:ascii="仿宋_GB2312" w:hAnsi="仿宋_GB2312" w:cs="仿宋_GB2312" w:eastAsia="仿宋_GB2312"/>
                <w:sz w:val="24"/>
              </w:rPr>
              <w:t>4、供货商应配备专门的检疫检测设备或依托具有相应资质的有关单位对食品进行检疫检测，按照采购人要求，供货时应提供所投产品的食品生产许可证。</w:t>
            </w:r>
          </w:p>
          <w:p>
            <w:pPr>
              <w:pStyle w:val="null5"/>
              <w:jc w:val="both"/>
            </w:pPr>
            <w:r>
              <w:rPr>
                <w:rFonts w:ascii="仿宋_GB2312" w:hAnsi="仿宋_GB2312" w:cs="仿宋_GB2312" w:eastAsia="仿宋_GB2312"/>
                <w:sz w:val="24"/>
              </w:rPr>
              <w:t>5、食品供货商从业人员身体状况应符合卫生部门规定的食品行业健康标准，并定期进行体检，办理健康证，建立健康档案；从业人员应经过专业培训，熟悉卫生安全制度，掌握行业操作规程，从业人员应保持良好的个人卫生，操作前应进行卫生消毒，并按规定穿戴卫生、整洁的式作服、工作帽和口罩，遇有从业人员发热腹泻，皮肤伤口感染，咽部炎证等有碍食品卫生的病证，应立即脱离工作岗位，待查明原因，排除病症后方可重新上岗。</w:t>
            </w:r>
          </w:p>
          <w:p>
            <w:pPr>
              <w:pStyle w:val="null5"/>
              <w:jc w:val="both"/>
            </w:pPr>
            <w:r>
              <w:rPr>
                <w:rFonts w:ascii="仿宋_GB2312" w:hAnsi="仿宋_GB2312" w:cs="仿宋_GB2312" w:eastAsia="仿宋_GB2312"/>
                <w:sz w:val="24"/>
              </w:rPr>
              <w:t>说明</w:t>
            </w:r>
            <w:r>
              <w:rPr>
                <w:rFonts w:ascii="仿宋_GB2312" w:hAnsi="仿宋_GB2312" w:cs="仿宋_GB2312" w:eastAsia="仿宋_GB2312"/>
                <w:sz w:val="24"/>
              </w:rPr>
              <w:t>：</w:t>
            </w:r>
            <w:r>
              <w:rPr>
                <w:rFonts w:ascii="仿宋_GB2312" w:hAnsi="仿宋_GB2312" w:cs="仿宋_GB2312" w:eastAsia="仿宋_GB2312"/>
                <w:sz w:val="24"/>
              </w:rPr>
              <w:t>打</w:t>
            </w:r>
            <w:r>
              <w:rPr>
                <w:rFonts w:ascii="仿宋_GB2312" w:hAnsi="仿宋_GB2312" w:cs="仿宋_GB2312" w:eastAsia="仿宋_GB2312"/>
                <w:sz w:val="24"/>
              </w:rPr>
              <w:t>“★”号条款为实质性条款，若有任何一条负偏离或不满足则导致投标无</w:t>
            </w:r>
            <w:r>
              <w:rPr>
                <w:rFonts w:ascii="仿宋_GB2312" w:hAnsi="仿宋_GB2312" w:cs="仿宋_GB2312" w:eastAsia="仿宋_GB2312"/>
                <w:sz w:val="24"/>
              </w:rPr>
              <w:t>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标的名称：蔬菜水果类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7"/>
              <w:gridCol w:w="637"/>
              <w:gridCol w:w="638"/>
              <w:gridCol w:w="639"/>
            </w:tblGrid>
            <w:tr>
              <w:tc>
                <w:tcPr>
                  <w:tcW w:type="dxa" w:w="255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8"/>
                      <w:b/>
                      <w:color w:val="000000"/>
                    </w:rPr>
                    <w:t>蔬菜水果类</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品名</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数量（斤）</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单价（元）</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金额（元）</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白菜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秋储白菜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大头菜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秋储大头菜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140000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0.70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98000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土豆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秋储土豆</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0.90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72000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rPr>
                    <w:t>红薯</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冬储红薯</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秋储青萝卜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0.80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胡萝卜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22500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秋储胡萝卜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秋储心里美萝卜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圆葱</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1.70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34000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秋储圆葱</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0.80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秋储卜留克</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0.80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16000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青椒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尖椒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62500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西红柿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1.70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93500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秋储冻西红柿</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黄瓜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芹菜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茄子</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22500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大葱</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大蒜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17500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香菜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倭瓜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24000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秋储苹果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2.50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秋储冻梨</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角瓜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1.20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豆角</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4500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1"/>
                    </w:rPr>
                    <w:t>应季水果</w:t>
                  </w: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3.00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150000</w:t>
                  </w:r>
                </w:p>
              </w:tc>
            </w:tr>
            <w:tr>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合计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rPr>
                    <w:t>1531500</w:t>
                  </w:r>
                </w:p>
              </w:tc>
            </w:tr>
          </w:tbl>
          <w:p>
            <w:pPr>
              <w:pStyle w:val="null5"/>
              <w:jc w:val="both"/>
            </w:pPr>
            <w:r>
              <w:rPr>
                <w:rFonts w:ascii="仿宋_GB2312" w:hAnsi="仿宋_GB2312" w:cs="仿宋_GB2312" w:eastAsia="仿宋_GB2312"/>
                <w:sz w:val="24"/>
                <w:b/>
              </w:rPr>
              <w:t>蔬菜类：</w:t>
            </w:r>
          </w:p>
          <w:p>
            <w:pPr>
              <w:pStyle w:val="null5"/>
              <w:jc w:val="both"/>
            </w:pPr>
            <w:r>
              <w:rPr>
                <w:rFonts w:ascii="仿宋_GB2312" w:hAnsi="仿宋_GB2312" w:cs="仿宋_GB2312" w:eastAsia="仿宋_GB2312"/>
                <w:sz w:val="24"/>
              </w:rPr>
              <w:t>所送产品应来自大型的无公害蔬菜基地。必须是优质货品，不得含有残留农药或污染物，应具有本品种固有的气味、形态、颜色、滋味、光泽等</w:t>
            </w:r>
            <w:r>
              <w:rPr>
                <w:rFonts w:ascii="仿宋_GB2312" w:hAnsi="仿宋_GB2312" w:cs="仿宋_GB2312" w:eastAsia="仿宋_GB2312"/>
                <w:sz w:val="24"/>
              </w:rPr>
              <w:t>。蔬菜的成熟度和鲜嫩程度在合理范围内，没有腐烂变质及其他异常味道，严禁提供萎蔫、枯塌、损伤、病变、</w:t>
            </w:r>
            <w:r>
              <w:rPr>
                <w:rFonts w:ascii="仿宋_GB2312" w:hAnsi="仿宋_GB2312" w:cs="仿宋_GB2312" w:eastAsia="仿宋_GB2312"/>
                <w:sz w:val="24"/>
              </w:rPr>
              <w:t>虫害等异常蔬菜。形状、</w:t>
            </w:r>
            <w:r>
              <w:rPr>
                <w:rFonts w:ascii="仿宋_GB2312" w:hAnsi="仿宋_GB2312" w:cs="仿宋_GB2312" w:eastAsia="仿宋_GB2312"/>
                <w:sz w:val="24"/>
              </w:rPr>
              <w:t>色泽一致，无疤点，无断裂，无腐烂、畸形、异味、明显机械伤，不带泥土。以验收数量为准、按时限送货。交易中有掺假使假、以次充好现象的，收货方有权拒收并解除合同。</w:t>
            </w:r>
          </w:p>
          <w:p>
            <w:pPr>
              <w:pStyle w:val="null5"/>
              <w:jc w:val="both"/>
            </w:pPr>
            <w:r>
              <w:rPr>
                <w:rFonts w:ascii="仿宋_GB2312" w:hAnsi="仿宋_GB2312" w:cs="仿宋_GB2312" w:eastAsia="仿宋_GB2312"/>
                <w:sz w:val="24"/>
                <w:b/>
              </w:rPr>
              <w:t>水果类：</w:t>
            </w:r>
          </w:p>
          <w:p>
            <w:pPr>
              <w:pStyle w:val="null5"/>
              <w:jc w:val="both"/>
            </w:pPr>
            <w:r>
              <w:rPr>
                <w:rFonts w:ascii="仿宋_GB2312" w:hAnsi="仿宋_GB2312" w:cs="仿宋_GB2312" w:eastAsia="仿宋_GB2312"/>
                <w:sz w:val="24"/>
              </w:rPr>
              <w:t>所送产品应来自大型的无公害水果基地。必须是优质货品，不得含有残留农药或污染物，应具有本品种固有的气味、形态、颜色、滋味、光泽等</w:t>
            </w:r>
            <w:r>
              <w:rPr>
                <w:rFonts w:ascii="仿宋_GB2312" w:hAnsi="仿宋_GB2312" w:cs="仿宋_GB2312" w:eastAsia="仿宋_GB2312"/>
                <w:sz w:val="24"/>
              </w:rPr>
              <w:t>。蔬菜的成熟度和鲜嫩程度在合理范围内，没有腐烂变质及其他异常味道，严禁提供萎蔫、枯塌、损伤、病变、</w:t>
            </w:r>
            <w:r>
              <w:rPr>
                <w:rFonts w:ascii="仿宋_GB2312" w:hAnsi="仿宋_GB2312" w:cs="仿宋_GB2312" w:eastAsia="仿宋_GB2312"/>
                <w:sz w:val="24"/>
              </w:rPr>
              <w:t>虫害等异常蔬菜。形状、</w:t>
            </w:r>
            <w:r>
              <w:rPr>
                <w:rFonts w:ascii="仿宋_GB2312" w:hAnsi="仿宋_GB2312" w:cs="仿宋_GB2312" w:eastAsia="仿宋_GB2312"/>
                <w:sz w:val="24"/>
              </w:rPr>
              <w:t>色泽一致，无疤点，无断裂，无腐烂、畸形、异味、明显机械伤，不带泥土。以验收数量为准、按时限送货。交易中有掺假使假、以次充好现象的，收货方有权拒收并解除合同。</w:t>
            </w:r>
          </w:p>
          <w:p>
            <w:pPr>
              <w:pStyle w:val="null5"/>
              <w:jc w:val="both"/>
            </w:pPr>
            <w:r>
              <w:rPr>
                <w:rFonts w:ascii="仿宋_GB2312" w:hAnsi="仿宋_GB2312" w:cs="仿宋_GB2312" w:eastAsia="仿宋_GB2312"/>
                <w:sz w:val="24"/>
              </w:rPr>
              <w:t>1、各类食品必须符合《中华人民共和国食品安全法》和行业相关标准，对于质量有问题的货物要保证退货，并及时更换符合质量标准的货物。</w:t>
            </w:r>
          </w:p>
          <w:p>
            <w:pPr>
              <w:pStyle w:val="null5"/>
              <w:jc w:val="both"/>
            </w:pPr>
            <w:r>
              <w:rPr>
                <w:rFonts w:ascii="仿宋_GB2312" w:hAnsi="仿宋_GB2312" w:cs="仿宋_GB2312" w:eastAsia="仿宋_GB2312"/>
                <w:sz w:val="24"/>
              </w:rPr>
              <w:t>2、供货商应具有较强经济实力、车辆配送能力（含临时配送、紧急配送），确保按采购人要求及时送达。</w:t>
            </w:r>
          </w:p>
          <w:p>
            <w:pPr>
              <w:pStyle w:val="null5"/>
              <w:jc w:val="both"/>
            </w:pPr>
            <w:r>
              <w:rPr>
                <w:rFonts w:ascii="仿宋_GB2312" w:hAnsi="仿宋_GB2312" w:cs="仿宋_GB2312" w:eastAsia="仿宋_GB2312"/>
                <w:sz w:val="24"/>
              </w:rPr>
              <w:t>3、各类物品应分箱盛放、密封运输，做到定人、定时、定位。</w:t>
            </w:r>
          </w:p>
          <w:p>
            <w:pPr>
              <w:pStyle w:val="null5"/>
              <w:jc w:val="both"/>
            </w:pPr>
            <w:r>
              <w:rPr>
                <w:rFonts w:ascii="仿宋_GB2312" w:hAnsi="仿宋_GB2312" w:cs="仿宋_GB2312" w:eastAsia="仿宋_GB2312"/>
                <w:sz w:val="24"/>
              </w:rPr>
              <w:t>4、供货商应配备专门的检疫检测设备或依托具有相应资质的有关单位对食品进行检疫检测，按照采购人要求，出具农残检测外合格证。上述报告或合格证必须与所提供的食品相符。</w:t>
            </w:r>
          </w:p>
          <w:p>
            <w:pPr>
              <w:pStyle w:val="null5"/>
              <w:jc w:val="both"/>
            </w:pPr>
            <w:r>
              <w:rPr>
                <w:rFonts w:ascii="仿宋_GB2312" w:hAnsi="仿宋_GB2312" w:cs="仿宋_GB2312" w:eastAsia="仿宋_GB2312"/>
                <w:sz w:val="24"/>
              </w:rPr>
              <w:t>5、食品供货商从业人员身体状况应符合卫生部门规定的食品行业健康标准，并定期进行体检，办理健康证，建立健康档案；从业人员应经过专业培训，熟悉卫生安全制度，掌握行业操作规程，从业人员应保持良好的个人卫生，操作前应进行卫生消毒，并按规定穿戴卫生、整洁的式作服、工作帽和口罩，遇有从业人员发热腹泻，皮肤伤口感染，咽部炎证等有碍食品卫生的病证，应立即脱离工作岗位，待查明原因，排除病症后方可重新上岗。</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根据投标人提供的技术参数响应表进行评审： 1、表中标记“▲”为核心产品，核心产品中标记“★”技术参数投标人必须全部满足，若有一项不符合导致投标无效； 2、其他产品技术参数每有一项负偏离或不满足扣1分，扣满20分为止。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供货配送方案</w:t>
            </w:r>
          </w:p>
        </w:tc>
        <w:tc>
          <w:tcPr>
            <w:tcW w:type="dxa" w:w="3115"/>
          </w:tcPr>
          <w:p>
            <w:pPr>
              <w:pStyle w:val="null5"/>
              <w:jc w:val="left"/>
            </w:pPr>
            <w:r>
              <w:rPr>
                <w:rFonts w:ascii="仿宋_GB2312" w:hAnsi="仿宋_GB2312" w:cs="仿宋_GB2312" w:eastAsia="仿宋_GB2312"/>
              </w:rPr>
              <w:t>针对本项目的供货计划配送方案进行描述，包含但不限于①产品采购②人员组织③分拣流程④仓储管理⑤运输管理⑥交货验收等。 本方案整体分析及规划满足需求，方案可行、思路清晰，得9分；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货物质量保证措施</w:t>
            </w:r>
          </w:p>
        </w:tc>
        <w:tc>
          <w:tcPr>
            <w:tcW w:type="dxa" w:w="3115"/>
          </w:tcPr>
          <w:p>
            <w:pPr>
              <w:pStyle w:val="null5"/>
              <w:jc w:val="left"/>
            </w:pPr>
            <w:r>
              <w:rPr>
                <w:rFonts w:ascii="仿宋_GB2312" w:hAnsi="仿宋_GB2312" w:cs="仿宋_GB2312" w:eastAsia="仿宋_GB2312"/>
              </w:rPr>
              <w:t>针对所投货物保证食品为无公害产品，检测、检疫等符合要求，针对投标人保证食品安全采取的①保障措施情况②加工流程中食品安全③卫生的控制措施等。 保障措施内容全面，科学合理切实可行的得6分； 每缺少一项扣2分，每有一处有阐述不明或不足的或前后不一致或与项目不匹配或描述不清晰或逻辑冲突扣1分，直至本项分值扣完为止，未提供的不得分。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投标人针对突发事件有应急响应处理措施及相应的应急响应方案进行描述，包含但不限于①紧急物资和配送任务②自然灾害③冷藏及冷冻食品存储过程中可能出现的停电④设备故障等突发事件。 方案全面合理、具体可行、可操作性强，能够满足采购人需求的，得6分；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服务团队配置</w:t>
            </w:r>
          </w:p>
        </w:tc>
        <w:tc>
          <w:tcPr>
            <w:tcW w:type="dxa" w:w="3115"/>
          </w:tcPr>
          <w:p>
            <w:pPr>
              <w:pStyle w:val="null5"/>
              <w:jc w:val="left"/>
            </w:pPr>
            <w:r>
              <w:rPr>
                <w:rFonts w:ascii="仿宋_GB2312" w:hAnsi="仿宋_GB2312" w:cs="仿宋_GB2312" w:eastAsia="仿宋_GB2312"/>
              </w:rPr>
              <w:t>投标人针对本项目提供配送服务人员数量为2人的得3分； 每增加1人加1分，最多加2分； 需提供人员姓名、联系电话、身份证、有效期健康证及近一年来任意1个月社保缴纳证明并在投标文件中附复印件（未提供不得分）。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仓储条件</w:t>
            </w:r>
          </w:p>
        </w:tc>
        <w:tc>
          <w:tcPr>
            <w:tcW w:type="dxa" w:w="3115"/>
          </w:tcPr>
          <w:p>
            <w:pPr>
              <w:pStyle w:val="null5"/>
              <w:jc w:val="left"/>
            </w:pPr>
            <w:r>
              <w:rPr>
                <w:rFonts w:ascii="仿宋_GB2312" w:hAnsi="仿宋_GB2312" w:cs="仿宋_GB2312" w:eastAsia="仿宋_GB2312"/>
              </w:rPr>
              <w:t>1、提供投标企业的仓储环境照片得1分； 2、仓储环境干净整洁，仓储条件符合食品安全储存标准的得3分。 （须在投标文件中提供仓储照片）</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配送服务能力</w:t>
            </w:r>
          </w:p>
        </w:tc>
        <w:tc>
          <w:tcPr>
            <w:tcW w:type="dxa" w:w="3115"/>
          </w:tcPr>
          <w:p>
            <w:pPr>
              <w:pStyle w:val="null5"/>
              <w:jc w:val="left"/>
            </w:pPr>
            <w:r>
              <w:rPr>
                <w:rFonts w:ascii="仿宋_GB2312" w:hAnsi="仿宋_GB2312" w:cs="仿宋_GB2312" w:eastAsia="仿宋_GB2312"/>
              </w:rPr>
              <w:t>配送车辆：提供1辆冷藏车得2分，在此基础上每增加1辆货车加2分，本项满分4分。 注: 投入车辆为自有车辆(必须为投标人名义购置的车辆)，需在投标文件中提供有效的车辆登记证及行驶证的扫描件；若为租赁车辆，需提供有效的车辆租赁协议、车辆登记证、车辆行驶证扫描件及所租车辆的转账记录或租赁发票或现金收据，不符合或提供不全或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投标人近三年（2022年1月-至今）完成的与投标产品相关的供货业绩，每提供一份业绩，得3分，最多得6分。（需提供合同原件扫描件和中标（成交）通知书原件扫描件）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根据投标人提供的技术参数响应表进行评审： 1、表中标记“▲”为核心产品，核心产品中标记“★”技术参数投标人必须全部满足，若有一项不符合导致投标无效； 2、其他产品技术参数每有一项负偏离或不满足扣1分，扣满20分为止。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供货配送方案</w:t>
            </w:r>
          </w:p>
        </w:tc>
        <w:tc>
          <w:tcPr>
            <w:tcW w:type="dxa" w:w="3115"/>
          </w:tcPr>
          <w:p>
            <w:pPr>
              <w:pStyle w:val="null5"/>
              <w:jc w:val="left"/>
            </w:pPr>
            <w:r>
              <w:rPr>
                <w:rFonts w:ascii="仿宋_GB2312" w:hAnsi="仿宋_GB2312" w:cs="仿宋_GB2312" w:eastAsia="仿宋_GB2312"/>
              </w:rPr>
              <w:t>针对本项目的供货计划配送方案进行描述，包含但不限于①产品采购②人员组织③分拣流程④仓储管理⑤运输管理⑥交货验收等。 本方案整体分析及规划满足需求，方案可行、思路清晰，得9分；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货物质量保证措施</w:t>
            </w:r>
          </w:p>
        </w:tc>
        <w:tc>
          <w:tcPr>
            <w:tcW w:type="dxa" w:w="3115"/>
          </w:tcPr>
          <w:p>
            <w:pPr>
              <w:pStyle w:val="null5"/>
              <w:jc w:val="left"/>
            </w:pPr>
            <w:r>
              <w:rPr>
                <w:rFonts w:ascii="仿宋_GB2312" w:hAnsi="仿宋_GB2312" w:cs="仿宋_GB2312" w:eastAsia="仿宋_GB2312"/>
              </w:rPr>
              <w:t>针对所投货物保证食品为无公害产品，检测、检疫等符合要求，针对投标人保证食品安全采取的①保障措施情况②加工流程中食品安全③卫生的控制措施等。 保障措施内容全面，科学合理切实可行的得6分； 每缺少一项扣2分，每有一处有阐述不明或不足的或前后不一致或与项目不匹配或描述不清晰或逻辑冲突扣1分，直至本项分值扣完为止，未提供的不得分。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投标人针对突发事件有应急响应处理措施及相应的应急响应方案进行描述，包含但不限于①紧急物资和配送任务②自然灾害③冷藏及冷冻食品存储过程中可能出现的停电④设备故障等突发事件。 方案全面合理、具体可行、可操作性强，能够满足采购人需求的，得6分；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服务团队配置</w:t>
            </w:r>
          </w:p>
        </w:tc>
        <w:tc>
          <w:tcPr>
            <w:tcW w:type="dxa" w:w="3115"/>
          </w:tcPr>
          <w:p>
            <w:pPr>
              <w:pStyle w:val="null5"/>
              <w:jc w:val="left"/>
            </w:pPr>
            <w:r>
              <w:rPr>
                <w:rFonts w:ascii="仿宋_GB2312" w:hAnsi="仿宋_GB2312" w:cs="仿宋_GB2312" w:eastAsia="仿宋_GB2312"/>
              </w:rPr>
              <w:t>投标人针对本项目提供配送服务人员数量为2人的得3分； 每增加1人加1分，最多加2分； 需提供人员姓名、联系电话、身份证、有效期健康证及近一年来任意1个月社保缴纳证明并在投标文件中附复印件（未提供不得分）。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仓储条件</w:t>
            </w:r>
          </w:p>
        </w:tc>
        <w:tc>
          <w:tcPr>
            <w:tcW w:type="dxa" w:w="3115"/>
          </w:tcPr>
          <w:p>
            <w:pPr>
              <w:pStyle w:val="null5"/>
              <w:jc w:val="left"/>
            </w:pPr>
            <w:r>
              <w:rPr>
                <w:rFonts w:ascii="仿宋_GB2312" w:hAnsi="仿宋_GB2312" w:cs="仿宋_GB2312" w:eastAsia="仿宋_GB2312"/>
              </w:rPr>
              <w:t>1、提供投标企业的仓储环境照片得1分； 2、仓储环境干净整洁，仓储条件符合食品安全储存标准的得3分。 （须在投标文件中提供仓储照片）</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配送服务能力</w:t>
            </w:r>
          </w:p>
        </w:tc>
        <w:tc>
          <w:tcPr>
            <w:tcW w:type="dxa" w:w="3115"/>
          </w:tcPr>
          <w:p>
            <w:pPr>
              <w:pStyle w:val="null5"/>
              <w:jc w:val="left"/>
            </w:pPr>
            <w:r>
              <w:rPr>
                <w:rFonts w:ascii="仿宋_GB2312" w:hAnsi="仿宋_GB2312" w:cs="仿宋_GB2312" w:eastAsia="仿宋_GB2312"/>
              </w:rPr>
              <w:t>配送车辆：提供1辆冷藏车得2分，在此基础上每增加1辆货车加2分，本项满分4分。 注: 投入车辆为自有车辆(必须为投标人名义购置的车辆)，需在投标文件中提供有效的车辆登记证及行驶证的扫描件；若为租赁车辆，需提供有效的车辆租赁协议、车辆登记证、车辆行驶证扫描件及所租车辆的转账记录或租赁发票或现金收据，不符合或提供不全或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投标人近三年（2022年1月-至今）完成的与投标产品相关的供货业绩，每提供一份业绩，得3分，最多得6分。（需提供合同原件扫描件和中标（成交）通知书原件扫描件）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根据投标人提供的技术参数响应表进行评审： 1、表中标记“▲”为核心产品，核心产品中标记“★”技术参数投标人必须全部满足，若有一项不符合导致投标无效； 2、其他产品技术参数每有一项负偏离或不满足扣1分，扣满20分为止。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供货配送方案</w:t>
            </w:r>
          </w:p>
        </w:tc>
        <w:tc>
          <w:tcPr>
            <w:tcW w:type="dxa" w:w="3115"/>
          </w:tcPr>
          <w:p>
            <w:pPr>
              <w:pStyle w:val="null5"/>
              <w:jc w:val="left"/>
            </w:pPr>
            <w:r>
              <w:rPr>
                <w:rFonts w:ascii="仿宋_GB2312" w:hAnsi="仿宋_GB2312" w:cs="仿宋_GB2312" w:eastAsia="仿宋_GB2312"/>
              </w:rPr>
              <w:t>针对本项目的供货计划配送方案进行描述，包含但不限于①产品采购②人员组织③分拣流程④仓储管理⑤运输管理⑥交货验收等。 本方案整体分析及规划满足需求，方案可行、思路清晰，得9分；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货物质量保证措施</w:t>
            </w:r>
          </w:p>
        </w:tc>
        <w:tc>
          <w:tcPr>
            <w:tcW w:type="dxa" w:w="3115"/>
          </w:tcPr>
          <w:p>
            <w:pPr>
              <w:pStyle w:val="null5"/>
              <w:jc w:val="left"/>
            </w:pPr>
            <w:r>
              <w:rPr>
                <w:rFonts w:ascii="仿宋_GB2312" w:hAnsi="仿宋_GB2312" w:cs="仿宋_GB2312" w:eastAsia="仿宋_GB2312"/>
              </w:rPr>
              <w:t>针对所投货物保证食品为无公害产品，检测、检疫等符合要求，针对投标人保证食品安全采取的①保障措施情况②加工流程中食品安全③卫生的控制措施等。 保障措施内容全面，科学合理切实可行的得6分； 每缺少一项扣2分，每有一处有阐述不明或不足的或前后不一致或与项目不匹配或描述不清晰或逻辑冲突扣1分，直至本项分值扣完为止，未提供的不得分。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投标人针对突发事件有应急响应处理措施及相应的应急响应方案进行描述，包含但不限于①紧急物资和配送任务②自然灾害③冷藏及冷冻食品存储过程中可能出现的停电④设备故障等突发事件。 方案全面合理、具体可行、可操作性强，能够满足采购人需求的，得6分；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服务团队配置</w:t>
            </w:r>
          </w:p>
        </w:tc>
        <w:tc>
          <w:tcPr>
            <w:tcW w:type="dxa" w:w="3115"/>
          </w:tcPr>
          <w:p>
            <w:pPr>
              <w:pStyle w:val="null5"/>
              <w:jc w:val="left"/>
            </w:pPr>
            <w:r>
              <w:rPr>
                <w:rFonts w:ascii="仿宋_GB2312" w:hAnsi="仿宋_GB2312" w:cs="仿宋_GB2312" w:eastAsia="仿宋_GB2312"/>
              </w:rPr>
              <w:t>投标人针对本项目提供配送服务人员数量为2人的得3分； 每增加1人加1分，最多加2分； 需提供人员姓名、联系电话、身份证、有效期健康证及近一年来任意1个月社保缴纳证明并在投标文件中附复印件（未提供不得分）。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仓储条件</w:t>
            </w:r>
          </w:p>
        </w:tc>
        <w:tc>
          <w:tcPr>
            <w:tcW w:type="dxa" w:w="3115"/>
          </w:tcPr>
          <w:p>
            <w:pPr>
              <w:pStyle w:val="null5"/>
              <w:jc w:val="left"/>
            </w:pPr>
            <w:r>
              <w:rPr>
                <w:rFonts w:ascii="仿宋_GB2312" w:hAnsi="仿宋_GB2312" w:cs="仿宋_GB2312" w:eastAsia="仿宋_GB2312"/>
              </w:rPr>
              <w:t>1、提供投标企业的仓储环境照片得1分； 2、仓储环境干净整洁，仓储条件符合食品安全储存标准的得3分。 （须在投标文件中提供仓储照片）</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配送服务能力</w:t>
            </w:r>
          </w:p>
        </w:tc>
        <w:tc>
          <w:tcPr>
            <w:tcW w:type="dxa" w:w="3115"/>
          </w:tcPr>
          <w:p>
            <w:pPr>
              <w:pStyle w:val="null5"/>
              <w:jc w:val="left"/>
            </w:pPr>
            <w:r>
              <w:rPr>
                <w:rFonts w:ascii="仿宋_GB2312" w:hAnsi="仿宋_GB2312" w:cs="仿宋_GB2312" w:eastAsia="仿宋_GB2312"/>
              </w:rPr>
              <w:t>配送车辆：提供1辆冷藏车得2分，在此基础上每增加1辆货车加2分，本项满分4分。 注: 投入车辆为自有车辆(必须为投标人名义购置的车辆)，需在投标文件中提供有效的车辆登记证及行驶证的扫描件；若为租赁车辆，需提供有效的车辆租赁协议、车辆登记证、车辆行驶证扫描件及所租车辆的转账记录或租赁发票或现金收据，不符合或提供不全或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投标人近三年（2022年1月-至今）完成的与投标产品相关的供货业绩，每提供一份业绩，得3分，最多得6分。（需提供合同原件扫描件和中标（成交）通知书原件扫描件）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商务部分6.00分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根据投标人提供的技术参数响应表进行评审： 1、表中标记“▲”为核心产品，核心产品中标记“★”技术参数投标人必须全部满足，若有一项不符合导致投标无效； 2、其他产品技术参数每有一项负偏离或不满足扣1分，扣满20分为止。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供货配送方案</w:t>
            </w:r>
          </w:p>
        </w:tc>
        <w:tc>
          <w:tcPr>
            <w:tcW w:type="dxa" w:w="3115"/>
          </w:tcPr>
          <w:p>
            <w:pPr>
              <w:pStyle w:val="null5"/>
              <w:jc w:val="left"/>
            </w:pPr>
            <w:r>
              <w:rPr>
                <w:rFonts w:ascii="仿宋_GB2312" w:hAnsi="仿宋_GB2312" w:cs="仿宋_GB2312" w:eastAsia="仿宋_GB2312"/>
              </w:rPr>
              <w:t>针对本项目的供货计划配送方案进行描述，包含但不限于①产品采购②人员组织③分拣流程④仓储管理⑤运输管理⑥交货验收等。 本方案整体分析及规划满足需求，方案可行、思路清晰，得9分；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货物质量保证措施</w:t>
            </w:r>
          </w:p>
        </w:tc>
        <w:tc>
          <w:tcPr>
            <w:tcW w:type="dxa" w:w="3115"/>
          </w:tcPr>
          <w:p>
            <w:pPr>
              <w:pStyle w:val="null5"/>
              <w:jc w:val="left"/>
            </w:pPr>
            <w:r>
              <w:rPr>
                <w:rFonts w:ascii="仿宋_GB2312" w:hAnsi="仿宋_GB2312" w:cs="仿宋_GB2312" w:eastAsia="仿宋_GB2312"/>
              </w:rPr>
              <w:t>针对所投货物保证食品为无公害产品，检测、检疫等符合要求，针对投标人保证食品安全采取的①保障措施情况②加工流程中食品安全③卫生的控制措施等。 保障措施内容全面，科学合理切实可行的得6分； 每缺少一项扣2分，每有一处有阐述不明或不足的或前后不一致或与项目不匹配或描述不清晰或逻辑冲突扣1分，直至本项分值扣完为止，未提供的不得分。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投标人针对突发事件有应急响应处理措施及相应的应急响应方案进行描述，包含但不限于①紧急物资和配送任务②自然灾害③冷藏及冷冻食品存储过程中可能出现的停电④设备故障等突发事件。 方案全面合理、具体可行、可操作性强，能够满足采购人需求的，得6分； 每缺少一项扣1.5分，每有一处有阐述不明或不足的或前后不一致或与项目不匹配或描述不清晰或逻辑冲突扣1分，直至本项分值扣完为止，未提供的不得分。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服务团队配置</w:t>
            </w:r>
          </w:p>
        </w:tc>
        <w:tc>
          <w:tcPr>
            <w:tcW w:type="dxa" w:w="3115"/>
          </w:tcPr>
          <w:p>
            <w:pPr>
              <w:pStyle w:val="null5"/>
              <w:jc w:val="left"/>
            </w:pPr>
            <w:r>
              <w:rPr>
                <w:rFonts w:ascii="仿宋_GB2312" w:hAnsi="仿宋_GB2312" w:cs="仿宋_GB2312" w:eastAsia="仿宋_GB2312"/>
              </w:rPr>
              <w:t>投标人针对本项目提供配送服务人员数量为2人的得3分； 每增加1人加1分，最多加2分； 需提供人员姓名、联系电话、身份证、有效期健康证及近一年来任意1个月社保缴纳证明并在投标文件中附复印件（未提供不得分）。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仓储条件</w:t>
            </w:r>
          </w:p>
        </w:tc>
        <w:tc>
          <w:tcPr>
            <w:tcW w:type="dxa" w:w="3115"/>
          </w:tcPr>
          <w:p>
            <w:pPr>
              <w:pStyle w:val="null5"/>
              <w:jc w:val="left"/>
            </w:pPr>
            <w:r>
              <w:rPr>
                <w:rFonts w:ascii="仿宋_GB2312" w:hAnsi="仿宋_GB2312" w:cs="仿宋_GB2312" w:eastAsia="仿宋_GB2312"/>
              </w:rPr>
              <w:t>1、提供投标企业的仓储环境照片得1分； 2、仓储环境干净整洁，仓储条件符合食品安全储存标准的得3分。 （须在投标文件中提供仓储照片）</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配送服务能力</w:t>
            </w:r>
          </w:p>
        </w:tc>
        <w:tc>
          <w:tcPr>
            <w:tcW w:type="dxa" w:w="3115"/>
          </w:tcPr>
          <w:p>
            <w:pPr>
              <w:pStyle w:val="null5"/>
              <w:jc w:val="left"/>
            </w:pPr>
            <w:r>
              <w:rPr>
                <w:rFonts w:ascii="仿宋_GB2312" w:hAnsi="仿宋_GB2312" w:cs="仿宋_GB2312" w:eastAsia="仿宋_GB2312"/>
              </w:rPr>
              <w:t>配送车辆：提供1辆冷藏车得2分，在此基础上每增加1辆货车加2分，本项满分4分。 注: 投入车辆为自有车辆(必须为投标人名义购置的车辆)，需在投标文件中提供有效的车辆登记证及行驶证的扫描件；若为租赁车辆，需提供有效的车辆租赁协议、车辆登记证、车辆行驶证扫描件及所租车辆的转账记录或租赁发票或现金收据，不符合或提供不全或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投标人近三年（2022年1月-至今）完成的与投标产品相关的供货业绩，每提供一份业绩，得3分，最多得6分。（需提供合同原件扫描件和中标（成交）通知书原件扫描件）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