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2024年度全区大中型水库移民后期扶持政策实施情况监测评估服务工作</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内蒙古招标有限责任公司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NMGZCS-C-F-250031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内蒙古招标有限责任公司</w:t>
      </w:r>
      <w:r>
        <w:rPr>
          <w:rFonts w:ascii="仿宋_GB2312" w:hAnsi="仿宋_GB2312" w:cs="仿宋_GB2312" w:eastAsia="仿宋_GB2312"/>
        </w:rPr>
        <w:t xml:space="preserve"> 受 </w:t>
      </w:r>
      <w:r>
        <w:rPr>
          <w:rFonts w:ascii="仿宋_GB2312" w:hAnsi="仿宋_GB2312" w:cs="仿宋_GB2312" w:eastAsia="仿宋_GB2312"/>
        </w:rPr>
        <w:t>内蒙古自治区发展和改革委员会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2024年度全区大中型水库移民后期扶持政策实施情况监测评估服务工作</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2024年度全区大中型水库移民后期扶持政策实施情况监测评估服务工作</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NMGZCS-C-F-250031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内政采计划[2025]01527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2024年度全区大中型水库移民后期扶持政策实施情况监测评估 （2024年度监测评估技术归口工作大纲和全区监测评估报告，呼伦贝尔市阿荣旗，兴安盟科右前旗、科右中旗、突泉县，通辽市科尔沁区、奈曼旗、开鲁县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525,000.00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2024年度全区大中型水库移民后期扶持政策实施情况监测评估 （赤峰市松山区、敖汉旗、巴林左旗、巴林右旗、元宝山区，锡林郭勒盟多伦县6个旗县）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525,000.00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525,000.00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2024年度全区大中型水库移民后期扶持政策实施情况监测评估 （乌兰察布市凉城县、集宁区，呼和浩特市清水河县，鄂尔多斯市准格尔旗，巴彦淖尔市乌拉特中旗，乌海市乌达区6个旗县）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525,000.00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1、专项资格条件：供应商须熟悉国家水库移民政策，且具有水利部颁发的水利工程监理甲级资质或具有水利部颁发的水利工程移民监理、监测评估资质</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1、专项资格条件：供应商须熟悉国家水库移民政策，且具有水利部颁发的水利工程监理甲级资质或具有水利部颁发的水利工程移民监理、监测评估资质</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1、专项资格条件：供应商须熟悉国家水库移民政策，且具有水利部颁发的水利工程监理甲级资质或具有水利部颁发的水利工程移民监理、监测评估资质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内蒙古招标有限责任公司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内蒙古自治区呼和浩特市赛罕区腾飞大道1号众生大厦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林静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0471-3255283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内蒙古自治区发展和改革委员会</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云海旺</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0471-6659492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代理服务费收费标准：参照内蒙古自治区工程建设协会印发的《内蒙古自治区建设工程招标代理服务收费指导意见》（内工建协[2022]34号）的规定计算招标代理费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本项目可兼投3包，本项目可兼中3包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内蒙古自治区发展和改革委员会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内蒙古招标有限责任公司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根据国家发展和改革委员会、财政部、水利部《关于开展大中型水库移民后期扶持政策实施情况监测评估工作的通知》（发改农经〔2011〕1033号）精神，为连续跟踪和系统评估全区大中型水库移民后期扶持政策实施情况，拟开展2024年度全区大中型水库移民后期扶持政策实施情况监测评估服务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2025年5月上旬</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内蒙古自治区发展和改革委员会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1、全区监测评估报告（2024年度）报告验收通过后，按照合同约定支付相关服务单位委托业务费，达到付款条件起30日，支付合同总金额的100.00%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2025年5月上旬</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内蒙古自治区发展和改革委员会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1、6个旗县监测评估报告成果报告验收通过后，按照合同约定支付相关服务单位委托业务费，达到付款条件起30日，支付合同总金额的100.00%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2025年5月上旬</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内蒙古自治区发展和改革委员会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1、6个旗县监测评估报告成果报告验收通过后，按照合同约定支付相关服务单位委托业务费，达到付款条件起30日，支付合同总金额的100.00%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标的名称：2024年度全区大中型水库移民后期扶持政策实施情况监测评估 （2024年度监测评估技术归口工作大纲和全区监测评估报告，呼伦贝尔市阿荣旗，兴安盟科右前旗、科右中旗、突泉县，通辽市科尔沁区、奈曼旗、开鲁县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65"/>
              <w:ind w:firstLine="480"/>
              <w:jc w:val="both"/>
            </w:pPr>
            <w:r>
              <w:rPr>
                <w:rFonts w:ascii="仿宋_GB2312" w:hAnsi="仿宋_GB2312" w:cs="仿宋_GB2312" w:eastAsia="仿宋_GB2312"/>
                <w:sz w:val="24"/>
              </w:rPr>
              <w:t>根据国家发展和改革委员会、财政部、水利部《关于开展大中型水库移民后期扶持政策实施情况监测评估工作的通知》（发改农经〔</w:t>
            </w:r>
            <w:r>
              <w:rPr>
                <w:rFonts w:ascii="仿宋_GB2312" w:hAnsi="仿宋_GB2312" w:cs="仿宋_GB2312" w:eastAsia="仿宋_GB2312"/>
                <w:sz w:val="24"/>
              </w:rPr>
              <w:t>2011〕1033号），监测评估工作的主要任务是采取点面结合、定量评价与定性分析相结合的方式，按年度对后期扶持政策实施情况进行跟踪监测，系统评估实施效果。要求：一是省级移民管理机构组织对本行政区域内后期扶持工作任务的县（区、市）实施监测评估工作，按照招标投标法和相关规定依法确定有资质的单位承担监测评估工作业务；二是编制本行政区域内年度监测评估工作报告，于次年</w:t>
            </w:r>
            <w:r>
              <w:rPr>
                <w:rFonts w:ascii="仿宋_GB2312" w:hAnsi="仿宋_GB2312" w:cs="仿宋_GB2312" w:eastAsia="仿宋_GB2312"/>
                <w:sz w:val="24"/>
              </w:rPr>
              <w:t>5</w:t>
            </w:r>
            <w:r>
              <w:rPr>
                <w:rFonts w:ascii="仿宋_GB2312" w:hAnsi="仿宋_GB2312" w:cs="仿宋_GB2312" w:eastAsia="仿宋_GB2312"/>
                <w:sz w:val="24"/>
              </w:rPr>
              <w:t>月底前上报国家发展改革委，抄送财政部、水利部。</w:t>
            </w:r>
          </w:p>
          <w:p>
            <w:pPr>
              <w:pStyle w:val="null5"/>
              <w:ind w:firstLine="482"/>
              <w:jc w:val="left"/>
            </w:pPr>
            <w:r>
              <w:rPr>
                <w:rFonts w:ascii="仿宋_GB2312" w:hAnsi="仿宋_GB2312" w:cs="仿宋_GB2312" w:eastAsia="仿宋_GB2312"/>
                <w:sz w:val="24"/>
                <w:b/>
              </w:rPr>
              <w:t>一、监测评估（含专项监测评估）工作内容</w:t>
            </w:r>
          </w:p>
          <w:p>
            <w:pPr>
              <w:pStyle w:val="null5"/>
              <w:ind w:firstLine="480"/>
              <w:jc w:val="left"/>
            </w:pPr>
            <w:r>
              <w:rPr>
                <w:rFonts w:ascii="仿宋_GB2312" w:hAnsi="仿宋_GB2312" w:cs="仿宋_GB2312" w:eastAsia="仿宋_GB2312"/>
                <w:sz w:val="24"/>
              </w:rPr>
              <w:t>1.编制监测评估技术归口工作大纲，对年度监测评估程序、范围、监测评估指标、时限作出规划，拟定旗（县、区）报告提纲和总报告提纲等；</w:t>
            </w:r>
          </w:p>
          <w:p>
            <w:pPr>
              <w:pStyle w:val="null5"/>
              <w:ind w:firstLine="480"/>
              <w:jc w:val="left"/>
            </w:pPr>
            <w:r>
              <w:rPr>
                <w:rFonts w:ascii="仿宋_GB2312" w:hAnsi="仿宋_GB2312" w:cs="仿宋_GB2312" w:eastAsia="仿宋_GB2312"/>
                <w:sz w:val="24"/>
              </w:rPr>
              <w:t>2.深入监评旗县实地开展外业调查。重点通过实地查看，入户问询调查，查阅档案资料，对旗（县、区）大中型水库移民后期扶持政策实施情况、资金使用管理和项目建设情况、后期扶持政策实施效果，进行监测评估。</w:t>
            </w:r>
          </w:p>
          <w:p>
            <w:pPr>
              <w:pStyle w:val="null5"/>
              <w:ind w:firstLine="480"/>
              <w:jc w:val="left"/>
            </w:pPr>
            <w:r>
              <w:rPr>
                <w:rFonts w:ascii="仿宋_GB2312" w:hAnsi="仿宋_GB2312" w:cs="仿宋_GB2312" w:eastAsia="仿宋_GB2312"/>
                <w:sz w:val="24"/>
              </w:rPr>
              <w:t>3.编写8个旗县监测评估报告和全区监测评估报告；</w:t>
            </w:r>
          </w:p>
          <w:p>
            <w:pPr>
              <w:pStyle w:val="null5"/>
              <w:ind w:firstLine="480"/>
              <w:jc w:val="left"/>
            </w:pPr>
            <w:r>
              <w:rPr>
                <w:rFonts w:ascii="仿宋_GB2312" w:hAnsi="仿宋_GB2312" w:cs="仿宋_GB2312" w:eastAsia="仿宋_GB2312"/>
                <w:sz w:val="24"/>
              </w:rPr>
              <w:t>4.在完成旗县监测评估报告基础上，编写2024年度全区监测评估报告。</w:t>
            </w:r>
          </w:p>
          <w:p>
            <w:pPr>
              <w:pStyle w:val="null5"/>
              <w:ind w:firstLine="482"/>
              <w:jc w:val="left"/>
            </w:pPr>
            <w:r>
              <w:rPr>
                <w:rFonts w:ascii="仿宋_GB2312" w:hAnsi="仿宋_GB2312" w:cs="仿宋_GB2312" w:eastAsia="仿宋_GB2312"/>
                <w:sz w:val="24"/>
                <w:b/>
              </w:rPr>
              <w:t>二、监测评估旗县的确定</w:t>
            </w:r>
          </w:p>
          <w:p>
            <w:pPr>
              <w:pStyle w:val="null5"/>
              <w:spacing w:after="165"/>
              <w:ind w:firstLine="480"/>
              <w:jc w:val="both"/>
            </w:pPr>
            <w:r>
              <w:rPr>
                <w:rFonts w:ascii="仿宋_GB2312" w:hAnsi="仿宋_GB2312" w:cs="仿宋_GB2312" w:eastAsia="仿宋_GB2312"/>
                <w:sz w:val="24"/>
              </w:rPr>
              <w:t>根据各盟市所辖旗县后期扶持移民人数分布情况和重点旗县后期扶持项目投资规模，既考虑到监测评估工作的覆盖面和整体性，又考虑移民人口较多旗县的重点监测，保持监测评估重点旗县的连续性，结合监测评估工作年度经费预算安排和移民工作实际。</w:t>
            </w:r>
          </w:p>
          <w:p>
            <w:pPr>
              <w:pStyle w:val="null5"/>
              <w:ind w:firstLine="482"/>
              <w:jc w:val="left"/>
            </w:pPr>
            <w:r>
              <w:rPr>
                <w:rFonts w:ascii="仿宋_GB2312" w:hAnsi="仿宋_GB2312" w:cs="仿宋_GB2312" w:eastAsia="仿宋_GB2312"/>
                <w:sz w:val="24"/>
                <w:b/>
              </w:rPr>
              <w:t>三、监测评估工作组织实施</w:t>
            </w:r>
          </w:p>
          <w:p>
            <w:pPr>
              <w:pStyle w:val="null5"/>
              <w:ind w:firstLine="480"/>
              <w:jc w:val="left"/>
            </w:pPr>
            <w:r>
              <w:rPr>
                <w:rFonts w:ascii="仿宋_GB2312" w:hAnsi="仿宋_GB2312" w:cs="仿宋_GB2312" w:eastAsia="仿宋_GB2312"/>
                <w:sz w:val="24"/>
              </w:rPr>
              <w:t>1.编制2024年度监测评估技术归口工作大纲、全区监测评估报告；</w:t>
            </w:r>
          </w:p>
          <w:p>
            <w:pPr>
              <w:pStyle w:val="null5"/>
              <w:ind w:firstLine="480"/>
              <w:jc w:val="left"/>
            </w:pPr>
            <w:r>
              <w:rPr>
                <w:rFonts w:ascii="仿宋_GB2312" w:hAnsi="仿宋_GB2312" w:cs="仿宋_GB2312" w:eastAsia="仿宋_GB2312"/>
                <w:sz w:val="24"/>
              </w:rPr>
              <w:t>2.对</w:t>
            </w:r>
            <w:r>
              <w:rPr>
                <w:rFonts w:ascii="仿宋_GB2312" w:hAnsi="仿宋_GB2312" w:cs="仿宋_GB2312" w:eastAsia="仿宋_GB2312"/>
                <w:sz w:val="24"/>
              </w:rPr>
              <w:t>呼伦贝尔市</w:t>
            </w:r>
            <w:r>
              <w:rPr>
                <w:rFonts w:ascii="仿宋_GB2312" w:hAnsi="仿宋_GB2312" w:cs="仿宋_GB2312" w:eastAsia="仿宋_GB2312"/>
                <w:sz w:val="24"/>
              </w:rPr>
              <w:t>阿荣旗</w:t>
            </w:r>
            <w:r>
              <w:rPr>
                <w:rFonts w:ascii="仿宋_GB2312" w:hAnsi="仿宋_GB2312" w:cs="仿宋_GB2312" w:eastAsia="仿宋_GB2312"/>
                <w:sz w:val="24"/>
              </w:rPr>
              <w:t>，兴安盟</w:t>
            </w:r>
            <w:r>
              <w:rPr>
                <w:rFonts w:ascii="仿宋_GB2312" w:hAnsi="仿宋_GB2312" w:cs="仿宋_GB2312" w:eastAsia="仿宋_GB2312"/>
                <w:sz w:val="24"/>
              </w:rPr>
              <w:t>科右前旗、</w:t>
            </w:r>
            <w:r>
              <w:rPr>
                <w:rFonts w:ascii="仿宋_GB2312" w:hAnsi="仿宋_GB2312" w:cs="仿宋_GB2312" w:eastAsia="仿宋_GB2312"/>
                <w:sz w:val="24"/>
              </w:rPr>
              <w:t>科右中旗、</w:t>
            </w:r>
            <w:r>
              <w:rPr>
                <w:rFonts w:ascii="仿宋_GB2312" w:hAnsi="仿宋_GB2312" w:cs="仿宋_GB2312" w:eastAsia="仿宋_GB2312"/>
                <w:sz w:val="24"/>
              </w:rPr>
              <w:t>突泉县</w:t>
            </w:r>
            <w:r>
              <w:rPr>
                <w:rFonts w:ascii="仿宋_GB2312" w:hAnsi="仿宋_GB2312" w:cs="仿宋_GB2312" w:eastAsia="仿宋_GB2312"/>
                <w:sz w:val="24"/>
              </w:rPr>
              <w:t>，通辽市</w:t>
            </w:r>
            <w:r>
              <w:rPr>
                <w:rFonts w:ascii="仿宋_GB2312" w:hAnsi="仿宋_GB2312" w:cs="仿宋_GB2312" w:eastAsia="仿宋_GB2312"/>
                <w:sz w:val="24"/>
              </w:rPr>
              <w:t>科尔沁区、</w:t>
            </w:r>
            <w:r>
              <w:rPr>
                <w:rFonts w:ascii="仿宋_GB2312" w:hAnsi="仿宋_GB2312" w:cs="仿宋_GB2312" w:eastAsia="仿宋_GB2312"/>
                <w:sz w:val="24"/>
              </w:rPr>
              <w:t>奈曼旗、开鲁县、</w:t>
            </w:r>
            <w:r>
              <w:rPr>
                <w:rFonts w:ascii="仿宋_GB2312" w:hAnsi="仿宋_GB2312" w:cs="仿宋_GB2312" w:eastAsia="仿宋_GB2312"/>
                <w:sz w:val="24"/>
              </w:rPr>
              <w:t>科左中旗等</w:t>
            </w:r>
            <w:r>
              <w:rPr>
                <w:rFonts w:ascii="仿宋_GB2312" w:hAnsi="仿宋_GB2312" w:cs="仿宋_GB2312" w:eastAsia="仿宋_GB2312"/>
                <w:sz w:val="24"/>
              </w:rPr>
              <w:t>8个旗县实施监测评估工作，并编写出8个县级监测评估报告。</w:t>
            </w:r>
          </w:p>
          <w:p>
            <w:pPr>
              <w:pStyle w:val="null5"/>
              <w:ind w:firstLine="482"/>
              <w:jc w:val="left"/>
            </w:pPr>
            <w:r>
              <w:rPr>
                <w:rFonts w:ascii="仿宋_GB2312" w:hAnsi="仿宋_GB2312" w:cs="仿宋_GB2312" w:eastAsia="仿宋_GB2312"/>
                <w:sz w:val="24"/>
                <w:b/>
              </w:rPr>
              <w:t>四、进度安排</w:t>
            </w:r>
          </w:p>
          <w:p>
            <w:pPr>
              <w:pStyle w:val="null5"/>
              <w:ind w:firstLine="480"/>
              <w:jc w:val="left"/>
            </w:pPr>
            <w:r>
              <w:rPr>
                <w:rFonts w:ascii="仿宋_GB2312" w:hAnsi="仿宋_GB2312" w:cs="仿宋_GB2312" w:eastAsia="仿宋_GB2312"/>
                <w:sz w:val="24"/>
              </w:rPr>
              <w:t>2025年5月上旬，提交监测评估县级报告和自治区监测评估报告。</w:t>
            </w:r>
          </w:p>
          <w:p>
            <w:pPr>
              <w:pStyle w:val="null5"/>
              <w:ind w:firstLine="482"/>
              <w:jc w:val="left"/>
            </w:pPr>
            <w:r>
              <w:rPr>
                <w:rFonts w:ascii="仿宋_GB2312" w:hAnsi="仿宋_GB2312" w:cs="仿宋_GB2312" w:eastAsia="仿宋_GB2312"/>
                <w:sz w:val="24"/>
                <w:b/>
              </w:rPr>
              <w:t>五、组织成果验收</w:t>
            </w:r>
          </w:p>
          <w:p>
            <w:pPr>
              <w:pStyle w:val="null5"/>
              <w:ind w:firstLine="480"/>
              <w:jc w:val="left"/>
            </w:pPr>
            <w:r>
              <w:rPr>
                <w:rFonts w:ascii="仿宋_GB2312" w:hAnsi="仿宋_GB2312" w:cs="仿宋_GB2312" w:eastAsia="仿宋_GB2312"/>
                <w:sz w:val="24"/>
              </w:rPr>
              <w:t>拟于</w:t>
            </w:r>
            <w:r>
              <w:rPr>
                <w:rFonts w:ascii="仿宋_GB2312" w:hAnsi="仿宋_GB2312" w:cs="仿宋_GB2312" w:eastAsia="仿宋_GB2312"/>
                <w:sz w:val="24"/>
              </w:rPr>
              <w:t>2025年5月中旬，委托自治区政府投资评审中心对8个旗县监测评估分报告和自治区总报告成果进行验收，于2025年5月底将全区监测评估报告（2024年度）报送至国家有关部委；</w:t>
            </w:r>
          </w:p>
          <w:p>
            <w:pPr>
              <w:pStyle w:val="null5"/>
              <w:ind w:firstLine="482"/>
              <w:jc w:val="left"/>
            </w:pPr>
            <w:r>
              <w:rPr>
                <w:rFonts w:ascii="仿宋_GB2312" w:hAnsi="仿宋_GB2312" w:cs="仿宋_GB2312" w:eastAsia="仿宋_GB2312"/>
                <w:sz w:val="24"/>
                <w:b/>
              </w:rPr>
              <w:t>六、付款方式</w:t>
            </w:r>
          </w:p>
          <w:p>
            <w:pPr>
              <w:pStyle w:val="null5"/>
              <w:spacing w:after="165"/>
              <w:jc w:val="both"/>
            </w:pPr>
            <w:r>
              <w:rPr>
                <w:rFonts w:ascii="仿宋_GB2312" w:hAnsi="仿宋_GB2312" w:cs="仿宋_GB2312" w:eastAsia="仿宋_GB2312"/>
                <w:sz w:val="21"/>
              </w:rPr>
              <w:t>拟采取</w:t>
            </w:r>
            <w:r>
              <w:rPr>
                <w:rFonts w:ascii="仿宋_GB2312" w:hAnsi="仿宋_GB2312" w:cs="仿宋_GB2312" w:eastAsia="仿宋_GB2312"/>
                <w:sz w:val="21"/>
              </w:rPr>
              <w:t>一次性</w:t>
            </w:r>
            <w:r>
              <w:rPr>
                <w:rFonts w:ascii="仿宋_GB2312" w:hAnsi="仿宋_GB2312" w:cs="仿宋_GB2312" w:eastAsia="仿宋_GB2312"/>
                <w:sz w:val="21"/>
              </w:rPr>
              <w:t>付款方式：全区监测评估报告（</w:t>
            </w:r>
            <w:r>
              <w:rPr>
                <w:rFonts w:ascii="仿宋_GB2312" w:hAnsi="仿宋_GB2312" w:cs="仿宋_GB2312" w:eastAsia="仿宋_GB2312"/>
                <w:sz w:val="21"/>
              </w:rPr>
              <w:t>202</w:t>
            </w:r>
            <w:r>
              <w:rPr>
                <w:rFonts w:ascii="仿宋_GB2312" w:hAnsi="仿宋_GB2312" w:cs="仿宋_GB2312" w:eastAsia="仿宋_GB2312"/>
                <w:sz w:val="21"/>
              </w:rPr>
              <w:t>4</w:t>
            </w:r>
            <w:r>
              <w:rPr>
                <w:rFonts w:ascii="仿宋_GB2312" w:hAnsi="仿宋_GB2312" w:cs="仿宋_GB2312" w:eastAsia="仿宋_GB2312"/>
                <w:sz w:val="21"/>
              </w:rPr>
              <w:t>年度）报告验收通过后，</w:t>
            </w:r>
            <w:r>
              <w:rPr>
                <w:rFonts w:ascii="仿宋_GB2312" w:hAnsi="仿宋_GB2312" w:cs="仿宋_GB2312" w:eastAsia="仿宋_GB2312"/>
                <w:sz w:val="21"/>
              </w:rPr>
              <w:t>按照合同约定支付相关服务单位委托业务费。</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标的名称：2024年度全区大中型水库移民后期扶持政策实施情况监测评估 （赤峰市松山区、敖汉旗、巴林左旗、巴林右旗、元宝山区，锡林郭勒盟多伦县6个旗县）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65"/>
              <w:ind w:firstLine="480"/>
              <w:jc w:val="both"/>
            </w:pPr>
            <w:r>
              <w:rPr>
                <w:rFonts w:ascii="仿宋_GB2312" w:hAnsi="仿宋_GB2312" w:cs="仿宋_GB2312" w:eastAsia="仿宋_GB2312"/>
                <w:sz w:val="24"/>
              </w:rPr>
              <w:t>根据国家发展和改革委员会、财政部、水利部《关于开展大中型水库移民后期扶持政策实施情况监测评估工作的通知》（发改农经〔</w:t>
            </w:r>
            <w:r>
              <w:rPr>
                <w:rFonts w:ascii="仿宋_GB2312" w:hAnsi="仿宋_GB2312" w:cs="仿宋_GB2312" w:eastAsia="仿宋_GB2312"/>
                <w:sz w:val="24"/>
              </w:rPr>
              <w:t>2011〕1033号），监测评估工作的主要任务是采取点面结合、定量评价与定性分析相结合的方式，按年度对后期扶持政策实施情况进行跟踪监测，系统评估实施效果。要求：一是省级移民管理机构组织对本行政区域内后期扶持工作任务的县（区、市）实施监测评估工作，按照招标投标法和相关规定依法确定有资质的单位承担监测评估工作业务；二是编制本行政区域内年度监测评估工作报告，于次年</w:t>
            </w:r>
            <w:r>
              <w:rPr>
                <w:rFonts w:ascii="仿宋_GB2312" w:hAnsi="仿宋_GB2312" w:cs="仿宋_GB2312" w:eastAsia="仿宋_GB2312"/>
                <w:sz w:val="24"/>
              </w:rPr>
              <w:t>5</w:t>
            </w:r>
            <w:r>
              <w:rPr>
                <w:rFonts w:ascii="仿宋_GB2312" w:hAnsi="仿宋_GB2312" w:cs="仿宋_GB2312" w:eastAsia="仿宋_GB2312"/>
                <w:sz w:val="24"/>
              </w:rPr>
              <w:t>月底前上报国家发展改革委，抄送财政部、水利部。</w:t>
            </w:r>
          </w:p>
          <w:p>
            <w:pPr>
              <w:pStyle w:val="null5"/>
              <w:ind w:firstLine="482"/>
              <w:jc w:val="left"/>
            </w:pPr>
            <w:r>
              <w:rPr>
                <w:rFonts w:ascii="仿宋_GB2312" w:hAnsi="仿宋_GB2312" w:cs="仿宋_GB2312" w:eastAsia="仿宋_GB2312"/>
                <w:sz w:val="24"/>
                <w:b/>
              </w:rPr>
              <w:t>一、监测评估（含专项监测评估）工作内容</w:t>
            </w:r>
          </w:p>
          <w:p>
            <w:pPr>
              <w:pStyle w:val="null5"/>
              <w:ind w:firstLine="480"/>
              <w:jc w:val="left"/>
            </w:pPr>
            <w:r>
              <w:rPr>
                <w:rFonts w:ascii="仿宋_GB2312" w:hAnsi="仿宋_GB2312" w:cs="仿宋_GB2312" w:eastAsia="仿宋_GB2312"/>
                <w:sz w:val="24"/>
              </w:rPr>
              <w:t>1.按照监测评估技术归口工作大纲要求，深入监评旗县实地开展外业调查。重点通过实地查看，入户问询调查，查阅档案资料，对旗（县、区）大中型水库移民后期扶持政策实施情况、资金使用管理和项目建设情况、后期扶持政策实施效果，进行监测评估。</w:t>
            </w:r>
          </w:p>
          <w:p>
            <w:pPr>
              <w:pStyle w:val="null5"/>
              <w:ind w:firstLine="480"/>
              <w:jc w:val="left"/>
            </w:pPr>
            <w:r>
              <w:rPr>
                <w:rFonts w:ascii="仿宋_GB2312" w:hAnsi="仿宋_GB2312" w:cs="仿宋_GB2312" w:eastAsia="仿宋_GB2312"/>
                <w:sz w:val="24"/>
              </w:rPr>
              <w:t>2.编写6个旗县监测评估报告。</w:t>
            </w:r>
          </w:p>
          <w:p>
            <w:pPr>
              <w:pStyle w:val="null5"/>
              <w:ind w:firstLine="482"/>
              <w:jc w:val="left"/>
            </w:pPr>
            <w:r>
              <w:rPr>
                <w:rFonts w:ascii="仿宋_GB2312" w:hAnsi="仿宋_GB2312" w:cs="仿宋_GB2312" w:eastAsia="仿宋_GB2312"/>
                <w:sz w:val="24"/>
                <w:b/>
              </w:rPr>
              <w:t>二、监测评估旗县的确定</w:t>
            </w:r>
          </w:p>
          <w:p>
            <w:pPr>
              <w:pStyle w:val="null5"/>
              <w:spacing w:after="165"/>
              <w:ind w:firstLine="480"/>
              <w:jc w:val="both"/>
            </w:pPr>
            <w:r>
              <w:rPr>
                <w:rFonts w:ascii="仿宋_GB2312" w:hAnsi="仿宋_GB2312" w:cs="仿宋_GB2312" w:eastAsia="仿宋_GB2312"/>
                <w:sz w:val="24"/>
              </w:rPr>
              <w:t>根据各盟市所辖旗县后期扶持移民人数分布情况和重点旗县后期扶持项目投资规模，既考虑到监测评估工作的覆盖面和整体性，又考虑移民人口较多旗县的重点监测，保持监测评估重点旗县的连续性，结合监测评估工作年度经费预算安排和移民工作实际。</w:t>
            </w:r>
          </w:p>
          <w:p>
            <w:pPr>
              <w:pStyle w:val="null5"/>
              <w:numPr>
                <w:ilvl w:val="0"/>
                <w:numId w:val="1"/>
              </w:numPr>
              <w:jc w:val="left"/>
            </w:pPr>
            <w:r>
              <w:rPr>
                <w:rFonts w:ascii="仿宋_GB2312" w:hAnsi="仿宋_GB2312" w:cs="仿宋_GB2312" w:eastAsia="仿宋_GB2312"/>
                <w:sz w:val="24"/>
                <w:b/>
              </w:rPr>
              <w:t>监测评估工作组织实施</w:t>
            </w:r>
          </w:p>
          <w:p>
            <w:pPr>
              <w:pStyle w:val="null5"/>
              <w:spacing w:after="165"/>
              <w:ind w:firstLine="480"/>
              <w:jc w:val="both"/>
            </w:pPr>
            <w:r>
              <w:rPr>
                <w:rFonts w:ascii="仿宋_GB2312" w:hAnsi="仿宋_GB2312" w:cs="仿宋_GB2312" w:eastAsia="仿宋_GB2312"/>
                <w:sz w:val="24"/>
              </w:rPr>
              <w:t>对</w:t>
            </w:r>
            <w:r>
              <w:rPr>
                <w:rFonts w:ascii="仿宋_GB2312" w:hAnsi="仿宋_GB2312" w:cs="仿宋_GB2312" w:eastAsia="仿宋_GB2312"/>
                <w:sz w:val="24"/>
              </w:rPr>
              <w:t>赤峰市松山区、敖汉旗、巴林左旗、巴林右旗</w:t>
            </w:r>
            <w:r>
              <w:rPr>
                <w:rFonts w:ascii="仿宋_GB2312" w:hAnsi="仿宋_GB2312" w:cs="仿宋_GB2312" w:eastAsia="仿宋_GB2312"/>
                <w:sz w:val="24"/>
              </w:rPr>
              <w:t>、元宝山区</w:t>
            </w:r>
            <w:r>
              <w:rPr>
                <w:rFonts w:ascii="仿宋_GB2312" w:hAnsi="仿宋_GB2312" w:cs="仿宋_GB2312" w:eastAsia="仿宋_GB2312"/>
                <w:sz w:val="24"/>
              </w:rPr>
              <w:t>，锡林郭勒盟多伦县</w:t>
            </w:r>
            <w:r>
              <w:rPr>
                <w:rFonts w:ascii="仿宋_GB2312" w:hAnsi="仿宋_GB2312" w:cs="仿宋_GB2312" w:eastAsia="仿宋_GB2312"/>
                <w:sz w:val="24"/>
              </w:rPr>
              <w:t>等</w:t>
            </w:r>
            <w:r>
              <w:rPr>
                <w:rFonts w:ascii="仿宋_GB2312" w:hAnsi="仿宋_GB2312" w:cs="仿宋_GB2312" w:eastAsia="仿宋_GB2312"/>
                <w:sz w:val="24"/>
              </w:rPr>
              <w:t>6个旗县实施监测评估工作，并编写出6个县级监测评估报告。</w:t>
            </w:r>
          </w:p>
          <w:p>
            <w:pPr>
              <w:pStyle w:val="null5"/>
              <w:ind w:firstLine="482"/>
              <w:jc w:val="left"/>
            </w:pPr>
            <w:r>
              <w:rPr>
                <w:rFonts w:ascii="仿宋_GB2312" w:hAnsi="仿宋_GB2312" w:cs="仿宋_GB2312" w:eastAsia="仿宋_GB2312"/>
                <w:sz w:val="24"/>
                <w:b/>
              </w:rPr>
              <w:t>四、进度安排</w:t>
            </w:r>
          </w:p>
          <w:p>
            <w:pPr>
              <w:pStyle w:val="null5"/>
              <w:ind w:firstLine="480"/>
              <w:jc w:val="left"/>
            </w:pPr>
            <w:r>
              <w:rPr>
                <w:rFonts w:ascii="仿宋_GB2312" w:hAnsi="仿宋_GB2312" w:cs="仿宋_GB2312" w:eastAsia="仿宋_GB2312"/>
                <w:sz w:val="24"/>
              </w:rPr>
              <w:t>2025年5月上旬，提交监测评估县级报告。</w:t>
            </w:r>
          </w:p>
          <w:p>
            <w:pPr>
              <w:pStyle w:val="null5"/>
              <w:ind w:firstLine="482"/>
              <w:jc w:val="left"/>
            </w:pPr>
            <w:r>
              <w:rPr>
                <w:rFonts w:ascii="仿宋_GB2312" w:hAnsi="仿宋_GB2312" w:cs="仿宋_GB2312" w:eastAsia="仿宋_GB2312"/>
                <w:sz w:val="24"/>
                <w:b/>
              </w:rPr>
              <w:t>五、组织成果验收</w:t>
            </w:r>
          </w:p>
          <w:p>
            <w:pPr>
              <w:pStyle w:val="null5"/>
              <w:ind w:firstLine="480"/>
              <w:jc w:val="left"/>
            </w:pPr>
            <w:r>
              <w:rPr>
                <w:rFonts w:ascii="仿宋_GB2312" w:hAnsi="仿宋_GB2312" w:cs="仿宋_GB2312" w:eastAsia="仿宋_GB2312"/>
                <w:sz w:val="24"/>
              </w:rPr>
              <w:t>拟于</w:t>
            </w:r>
            <w:r>
              <w:rPr>
                <w:rFonts w:ascii="仿宋_GB2312" w:hAnsi="仿宋_GB2312" w:cs="仿宋_GB2312" w:eastAsia="仿宋_GB2312"/>
                <w:sz w:val="24"/>
              </w:rPr>
              <w:t>2025年5月中旬，委托自治区政府投资评审中心对6个旗县监测评估分报告成果进行验收。</w:t>
            </w:r>
          </w:p>
          <w:p>
            <w:pPr>
              <w:pStyle w:val="null5"/>
              <w:ind w:firstLine="482"/>
              <w:jc w:val="left"/>
            </w:pPr>
            <w:r>
              <w:rPr>
                <w:rFonts w:ascii="仿宋_GB2312" w:hAnsi="仿宋_GB2312" w:cs="仿宋_GB2312" w:eastAsia="仿宋_GB2312"/>
                <w:sz w:val="24"/>
                <w:b/>
              </w:rPr>
              <w:t>六、付款方式</w:t>
            </w:r>
          </w:p>
          <w:p>
            <w:pPr>
              <w:pStyle w:val="null5"/>
              <w:spacing w:after="165"/>
              <w:jc w:val="both"/>
            </w:pPr>
            <w:r>
              <w:rPr>
                <w:rFonts w:ascii="仿宋_GB2312" w:hAnsi="仿宋_GB2312" w:cs="仿宋_GB2312" w:eastAsia="仿宋_GB2312"/>
                <w:sz w:val="21"/>
              </w:rPr>
              <w:t>拟采取</w:t>
            </w:r>
            <w:r>
              <w:rPr>
                <w:rFonts w:ascii="仿宋_GB2312" w:hAnsi="仿宋_GB2312" w:cs="仿宋_GB2312" w:eastAsia="仿宋_GB2312"/>
                <w:sz w:val="21"/>
              </w:rPr>
              <w:t>一次性</w:t>
            </w:r>
            <w:r>
              <w:rPr>
                <w:rFonts w:ascii="仿宋_GB2312" w:hAnsi="仿宋_GB2312" w:cs="仿宋_GB2312" w:eastAsia="仿宋_GB2312"/>
                <w:sz w:val="21"/>
              </w:rPr>
              <w:t>付款方式：</w:t>
            </w:r>
            <w:r>
              <w:rPr>
                <w:rFonts w:ascii="仿宋_GB2312" w:hAnsi="仿宋_GB2312" w:cs="仿宋_GB2312" w:eastAsia="仿宋_GB2312"/>
                <w:sz w:val="21"/>
              </w:rPr>
              <w:t>6</w:t>
            </w:r>
            <w:r>
              <w:rPr>
                <w:rFonts w:ascii="仿宋_GB2312" w:hAnsi="仿宋_GB2312" w:cs="仿宋_GB2312" w:eastAsia="仿宋_GB2312"/>
                <w:sz w:val="21"/>
              </w:rPr>
              <w:t>个旗县</w:t>
            </w:r>
            <w:r>
              <w:rPr>
                <w:rFonts w:ascii="仿宋_GB2312" w:hAnsi="仿宋_GB2312" w:cs="仿宋_GB2312" w:eastAsia="仿宋_GB2312"/>
                <w:sz w:val="21"/>
              </w:rPr>
              <w:t>监测评估报告</w:t>
            </w:r>
            <w:r>
              <w:rPr>
                <w:rFonts w:ascii="仿宋_GB2312" w:hAnsi="仿宋_GB2312" w:cs="仿宋_GB2312" w:eastAsia="仿宋_GB2312"/>
                <w:sz w:val="21"/>
              </w:rPr>
              <w:t>成果</w:t>
            </w:r>
            <w:r>
              <w:rPr>
                <w:rFonts w:ascii="仿宋_GB2312" w:hAnsi="仿宋_GB2312" w:cs="仿宋_GB2312" w:eastAsia="仿宋_GB2312"/>
                <w:sz w:val="21"/>
              </w:rPr>
              <w:t>报告验收通过后，</w:t>
            </w:r>
            <w:r>
              <w:rPr>
                <w:rFonts w:ascii="仿宋_GB2312" w:hAnsi="仿宋_GB2312" w:cs="仿宋_GB2312" w:eastAsia="仿宋_GB2312"/>
                <w:sz w:val="21"/>
              </w:rPr>
              <w:t>按照合同约定支付相关服务单位委托业务费。</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标的名称：2024年度全区大中型水库移民后期扶持政策实施情况监测评估 （乌兰察布市凉城县、集宁区，呼和浩特市清水河县，鄂尔多斯市准格尔旗，巴彦淖尔市乌拉特中旗，乌海市乌达区6个旗县）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65"/>
              <w:ind w:firstLine="480"/>
              <w:jc w:val="both"/>
            </w:pPr>
            <w:r>
              <w:rPr>
                <w:rFonts w:ascii="仿宋_GB2312" w:hAnsi="仿宋_GB2312" w:cs="仿宋_GB2312" w:eastAsia="仿宋_GB2312"/>
                <w:sz w:val="24"/>
              </w:rPr>
              <w:t>根据国家发展和改革委员会、财政部、水利部《关于开展大中型水库移民后期扶持政策实施情况监测评估工作的通知》（发改农经〔</w:t>
            </w:r>
            <w:r>
              <w:rPr>
                <w:rFonts w:ascii="仿宋_GB2312" w:hAnsi="仿宋_GB2312" w:cs="仿宋_GB2312" w:eastAsia="仿宋_GB2312"/>
                <w:sz w:val="24"/>
              </w:rPr>
              <w:t>2011〕1033号），监测评估工作的主要任务是采取点面结合、定量评价与定性分析相结合的方式，按年度对后期扶持政策实施情况进行跟踪监测，系统评估实施效果。要求：一是省级移民管理机构组织对本行政区域内后期扶持工作任务的县（区、市）实施监测评估工作，按照招标投标法和相关规定依法确定有资质的单位承担监测评估工作业务；二是编制本行政区域内年度监测评估工作报告，于次年</w:t>
            </w:r>
            <w:r>
              <w:rPr>
                <w:rFonts w:ascii="仿宋_GB2312" w:hAnsi="仿宋_GB2312" w:cs="仿宋_GB2312" w:eastAsia="仿宋_GB2312"/>
                <w:sz w:val="24"/>
              </w:rPr>
              <w:t>5</w:t>
            </w:r>
            <w:r>
              <w:rPr>
                <w:rFonts w:ascii="仿宋_GB2312" w:hAnsi="仿宋_GB2312" w:cs="仿宋_GB2312" w:eastAsia="仿宋_GB2312"/>
                <w:sz w:val="24"/>
              </w:rPr>
              <w:t>月底前上报国家发展改革委，抄送财政部、水利部。</w:t>
            </w:r>
          </w:p>
          <w:p>
            <w:pPr>
              <w:pStyle w:val="null5"/>
              <w:ind w:firstLine="482"/>
              <w:jc w:val="left"/>
            </w:pPr>
            <w:r>
              <w:rPr>
                <w:rFonts w:ascii="仿宋_GB2312" w:hAnsi="仿宋_GB2312" w:cs="仿宋_GB2312" w:eastAsia="仿宋_GB2312"/>
                <w:sz w:val="24"/>
                <w:b/>
              </w:rPr>
              <w:t>一、监测评估（含专项监测评估）工作内容</w:t>
            </w:r>
          </w:p>
          <w:p>
            <w:pPr>
              <w:pStyle w:val="null5"/>
              <w:ind w:firstLine="480"/>
              <w:jc w:val="left"/>
            </w:pPr>
            <w:r>
              <w:rPr>
                <w:rFonts w:ascii="仿宋_GB2312" w:hAnsi="仿宋_GB2312" w:cs="仿宋_GB2312" w:eastAsia="仿宋_GB2312"/>
                <w:sz w:val="24"/>
              </w:rPr>
              <w:t>1.按照监测评估技术归口工作大纲要求，深入监评旗县实地开展外业调查。重点通过实地查看，入户问询调查，查阅档案资料，对旗（县、区）大中型水库移民后期扶持政策实施情况、资金使用管理和项目建设情况、后期扶持政策实施效果，进行监测评估。</w:t>
            </w:r>
          </w:p>
          <w:p>
            <w:pPr>
              <w:pStyle w:val="null5"/>
              <w:ind w:firstLine="480"/>
              <w:jc w:val="left"/>
            </w:pPr>
            <w:r>
              <w:rPr>
                <w:rFonts w:ascii="仿宋_GB2312" w:hAnsi="仿宋_GB2312" w:cs="仿宋_GB2312" w:eastAsia="仿宋_GB2312"/>
                <w:sz w:val="24"/>
              </w:rPr>
              <w:t>2.编写6个旗县监测评估报告。</w:t>
            </w:r>
          </w:p>
          <w:p>
            <w:pPr>
              <w:pStyle w:val="null5"/>
              <w:ind w:firstLine="482"/>
              <w:jc w:val="left"/>
            </w:pPr>
            <w:r>
              <w:rPr>
                <w:rFonts w:ascii="仿宋_GB2312" w:hAnsi="仿宋_GB2312" w:cs="仿宋_GB2312" w:eastAsia="仿宋_GB2312"/>
                <w:sz w:val="24"/>
                <w:b/>
              </w:rPr>
              <w:t>二、监测评估旗县的确定</w:t>
            </w:r>
          </w:p>
          <w:p>
            <w:pPr>
              <w:pStyle w:val="null5"/>
              <w:spacing w:after="165"/>
              <w:ind w:firstLine="480"/>
              <w:jc w:val="both"/>
            </w:pPr>
            <w:r>
              <w:rPr>
                <w:rFonts w:ascii="仿宋_GB2312" w:hAnsi="仿宋_GB2312" w:cs="仿宋_GB2312" w:eastAsia="仿宋_GB2312"/>
                <w:sz w:val="24"/>
              </w:rPr>
              <w:t>根据各盟市所辖旗县后期扶持移民人数分布情况和重点旗县后期扶持项目投资规模，既考虑到监测评估工作的覆盖面和整体性，又考虑移民人口较多旗县的重点监测，保持监测评估重点旗县的连续性，结合监测评估工作年度经费预算安排和移民工作实际。</w:t>
            </w:r>
          </w:p>
          <w:p>
            <w:pPr>
              <w:pStyle w:val="null5"/>
              <w:numPr>
                <w:ilvl w:val="0"/>
                <w:numId w:val="1"/>
              </w:numPr>
              <w:jc w:val="left"/>
            </w:pPr>
            <w:r>
              <w:rPr>
                <w:rFonts w:ascii="仿宋_GB2312" w:hAnsi="仿宋_GB2312" w:cs="仿宋_GB2312" w:eastAsia="仿宋_GB2312"/>
                <w:sz w:val="24"/>
                <w:b/>
              </w:rPr>
              <w:t>监测评估工作组织实施</w:t>
            </w:r>
          </w:p>
          <w:p>
            <w:pPr>
              <w:pStyle w:val="null5"/>
              <w:spacing w:after="165"/>
              <w:ind w:firstLine="480"/>
              <w:jc w:val="both"/>
            </w:pPr>
            <w:r>
              <w:rPr>
                <w:rFonts w:ascii="仿宋_GB2312" w:hAnsi="仿宋_GB2312" w:cs="仿宋_GB2312" w:eastAsia="仿宋_GB2312"/>
                <w:sz w:val="24"/>
              </w:rPr>
              <w:t>对</w:t>
            </w:r>
            <w:r>
              <w:rPr>
                <w:rFonts w:ascii="仿宋_GB2312" w:hAnsi="仿宋_GB2312" w:cs="仿宋_GB2312" w:eastAsia="仿宋_GB2312"/>
                <w:sz w:val="24"/>
              </w:rPr>
              <w:t>乌兰察布市</w:t>
            </w:r>
            <w:r>
              <w:rPr>
                <w:rFonts w:ascii="仿宋_GB2312" w:hAnsi="仿宋_GB2312" w:cs="仿宋_GB2312" w:eastAsia="仿宋_GB2312"/>
                <w:sz w:val="24"/>
              </w:rPr>
              <w:t>凉城县</w:t>
            </w:r>
            <w:r>
              <w:rPr>
                <w:rFonts w:ascii="仿宋_GB2312" w:hAnsi="仿宋_GB2312" w:cs="仿宋_GB2312" w:eastAsia="仿宋_GB2312"/>
                <w:sz w:val="24"/>
              </w:rPr>
              <w:t>、集宁区，呼和浩特市清水河县，鄂尔多斯市</w:t>
            </w:r>
            <w:r>
              <w:rPr>
                <w:rFonts w:ascii="仿宋_GB2312" w:hAnsi="仿宋_GB2312" w:cs="仿宋_GB2312" w:eastAsia="仿宋_GB2312"/>
                <w:sz w:val="24"/>
              </w:rPr>
              <w:t>准格尔旗</w:t>
            </w:r>
            <w:r>
              <w:rPr>
                <w:rFonts w:ascii="仿宋_GB2312" w:hAnsi="仿宋_GB2312" w:cs="仿宋_GB2312" w:eastAsia="仿宋_GB2312"/>
                <w:sz w:val="24"/>
              </w:rPr>
              <w:t>，巴彦淖尔市乌拉特</w:t>
            </w:r>
            <w:r>
              <w:rPr>
                <w:rFonts w:ascii="仿宋_GB2312" w:hAnsi="仿宋_GB2312" w:cs="仿宋_GB2312" w:eastAsia="仿宋_GB2312"/>
                <w:sz w:val="24"/>
              </w:rPr>
              <w:t>中</w:t>
            </w:r>
            <w:r>
              <w:rPr>
                <w:rFonts w:ascii="仿宋_GB2312" w:hAnsi="仿宋_GB2312" w:cs="仿宋_GB2312" w:eastAsia="仿宋_GB2312"/>
                <w:sz w:val="24"/>
              </w:rPr>
              <w:t>旗，乌海市乌达区</w:t>
            </w:r>
            <w:r>
              <w:rPr>
                <w:rFonts w:ascii="仿宋_GB2312" w:hAnsi="仿宋_GB2312" w:cs="仿宋_GB2312" w:eastAsia="仿宋_GB2312"/>
                <w:sz w:val="24"/>
              </w:rPr>
              <w:t>等</w:t>
            </w:r>
            <w:r>
              <w:rPr>
                <w:rFonts w:ascii="仿宋_GB2312" w:hAnsi="仿宋_GB2312" w:cs="仿宋_GB2312" w:eastAsia="仿宋_GB2312"/>
                <w:sz w:val="24"/>
              </w:rPr>
              <w:t>6个旗县实施监测评估工作，并编写出6个县级监测评估报告。</w:t>
            </w:r>
          </w:p>
          <w:p>
            <w:pPr>
              <w:pStyle w:val="null5"/>
              <w:ind w:firstLine="482"/>
              <w:jc w:val="left"/>
            </w:pPr>
            <w:r>
              <w:rPr>
                <w:rFonts w:ascii="仿宋_GB2312" w:hAnsi="仿宋_GB2312" w:cs="仿宋_GB2312" w:eastAsia="仿宋_GB2312"/>
                <w:sz w:val="24"/>
                <w:b/>
              </w:rPr>
              <w:t>四、进度安排</w:t>
            </w:r>
          </w:p>
          <w:p>
            <w:pPr>
              <w:pStyle w:val="null5"/>
              <w:ind w:firstLine="480"/>
              <w:jc w:val="left"/>
            </w:pPr>
            <w:r>
              <w:rPr>
                <w:rFonts w:ascii="仿宋_GB2312" w:hAnsi="仿宋_GB2312" w:cs="仿宋_GB2312" w:eastAsia="仿宋_GB2312"/>
                <w:sz w:val="24"/>
              </w:rPr>
              <w:t>2025年5月上旬，提交监测评估县级报告。</w:t>
            </w:r>
          </w:p>
          <w:p>
            <w:pPr>
              <w:pStyle w:val="null5"/>
              <w:ind w:firstLine="482"/>
              <w:jc w:val="left"/>
            </w:pPr>
            <w:r>
              <w:rPr>
                <w:rFonts w:ascii="仿宋_GB2312" w:hAnsi="仿宋_GB2312" w:cs="仿宋_GB2312" w:eastAsia="仿宋_GB2312"/>
                <w:sz w:val="24"/>
                <w:b/>
              </w:rPr>
              <w:t>五、组织成果验收</w:t>
            </w:r>
          </w:p>
          <w:p>
            <w:pPr>
              <w:pStyle w:val="null5"/>
              <w:ind w:firstLine="480"/>
              <w:jc w:val="left"/>
            </w:pPr>
            <w:r>
              <w:rPr>
                <w:rFonts w:ascii="仿宋_GB2312" w:hAnsi="仿宋_GB2312" w:cs="仿宋_GB2312" w:eastAsia="仿宋_GB2312"/>
                <w:sz w:val="24"/>
              </w:rPr>
              <w:t>拟于</w:t>
            </w:r>
            <w:r>
              <w:rPr>
                <w:rFonts w:ascii="仿宋_GB2312" w:hAnsi="仿宋_GB2312" w:cs="仿宋_GB2312" w:eastAsia="仿宋_GB2312"/>
                <w:sz w:val="24"/>
              </w:rPr>
              <w:t>2025年5月中旬，委托自治区政府投资评审中心对6个旗县监测评估分报告成果进行验收。</w:t>
            </w:r>
          </w:p>
          <w:p>
            <w:pPr>
              <w:pStyle w:val="null5"/>
              <w:ind w:firstLine="482"/>
              <w:jc w:val="left"/>
            </w:pPr>
            <w:r>
              <w:rPr>
                <w:rFonts w:ascii="仿宋_GB2312" w:hAnsi="仿宋_GB2312" w:cs="仿宋_GB2312" w:eastAsia="仿宋_GB2312"/>
                <w:sz w:val="24"/>
                <w:b/>
              </w:rPr>
              <w:t>六、付款方式</w:t>
            </w:r>
          </w:p>
          <w:p>
            <w:pPr>
              <w:pStyle w:val="null5"/>
              <w:ind w:firstLine="480"/>
              <w:jc w:val="left"/>
            </w:pPr>
            <w:r>
              <w:rPr>
                <w:rFonts w:ascii="仿宋_GB2312" w:hAnsi="仿宋_GB2312" w:cs="仿宋_GB2312" w:eastAsia="仿宋_GB2312"/>
                <w:sz w:val="24"/>
              </w:rPr>
              <w:t>拟采取</w:t>
            </w:r>
            <w:r>
              <w:rPr>
                <w:rFonts w:ascii="仿宋_GB2312" w:hAnsi="仿宋_GB2312" w:cs="仿宋_GB2312" w:eastAsia="仿宋_GB2312"/>
                <w:sz w:val="24"/>
              </w:rPr>
              <w:t>一次性</w:t>
            </w:r>
            <w:r>
              <w:rPr>
                <w:rFonts w:ascii="仿宋_GB2312" w:hAnsi="仿宋_GB2312" w:cs="仿宋_GB2312" w:eastAsia="仿宋_GB2312"/>
                <w:sz w:val="24"/>
              </w:rPr>
              <w:t>付款方式：</w:t>
            </w:r>
            <w:r>
              <w:rPr>
                <w:rFonts w:ascii="仿宋_GB2312" w:hAnsi="仿宋_GB2312" w:cs="仿宋_GB2312" w:eastAsia="仿宋_GB2312"/>
                <w:sz w:val="24"/>
              </w:rPr>
              <w:t>6个旗县</w:t>
            </w:r>
            <w:r>
              <w:rPr>
                <w:rFonts w:ascii="仿宋_GB2312" w:hAnsi="仿宋_GB2312" w:cs="仿宋_GB2312" w:eastAsia="仿宋_GB2312"/>
                <w:sz w:val="24"/>
              </w:rPr>
              <w:t>监测评估报告</w:t>
            </w:r>
            <w:r>
              <w:rPr>
                <w:rFonts w:ascii="仿宋_GB2312" w:hAnsi="仿宋_GB2312" w:cs="仿宋_GB2312" w:eastAsia="仿宋_GB2312"/>
                <w:sz w:val="24"/>
              </w:rPr>
              <w:t>成果</w:t>
            </w:r>
            <w:r>
              <w:rPr>
                <w:rFonts w:ascii="仿宋_GB2312" w:hAnsi="仿宋_GB2312" w:cs="仿宋_GB2312" w:eastAsia="仿宋_GB2312"/>
                <w:sz w:val="24"/>
              </w:rPr>
              <w:t>报告验收通过后，</w:t>
            </w:r>
            <w:r>
              <w:rPr>
                <w:rFonts w:ascii="仿宋_GB2312" w:hAnsi="仿宋_GB2312" w:cs="仿宋_GB2312" w:eastAsia="仿宋_GB2312"/>
                <w:sz w:val="24"/>
              </w:rPr>
              <w:t>按照合同约定支付相关服务单位委托业务费。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审查近1年（2023年或2024年）经审计的财务审计报告或近6个月有效的开户银行出具的银行资信证明文件或出具“具备良好的商业信誉和健全的财务会计制度声明函”。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审查近半年至少1个月依法缴纳税收和社会保障资金的相关证明材料或能够依法缴纳税金和社会保障资金承诺书。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审查近1年（2023年或2024年）经审计的财务审计报告或近6个月有效的开户银行出具的银行资信证明文件或出具“具备良好的商业信誉和健全的财务会计制度声明函”。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审查近半年至少1个月依法缴纳税收和社会保障资金的相关证明材料或能够依法缴纳税金和社会保障资金承诺书。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审查近1年（2023年或2024年）经审计的财务审计报告或近6个月有效的开户银行出具的银行资信证明文件或出具“具备良好的商业信誉和健全的财务会计制度声明函”。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审查近半年至少1个月依法缴纳税收和社会保障资金的相关证明材料或能够依法缴纳税金和社会保障资金承诺书。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专项资格条件</w:t>
            </w:r>
          </w:p>
        </w:tc>
        <w:tc>
          <w:tcPr>
            <w:tcW w:type="dxa" w:w="4984"/>
          </w:tcPr>
          <w:p>
            <w:pPr>
              <w:pStyle w:val="null5"/>
              <w:jc w:val="left"/>
            </w:pPr>
            <w:r>
              <w:rPr>
                <w:rFonts w:ascii="仿宋_GB2312" w:hAnsi="仿宋_GB2312" w:cs="仿宋_GB2312" w:eastAsia="仿宋_GB2312"/>
              </w:rPr>
              <w:t>供应商须熟悉国家水库移民政策，且具有水利部颁发的水利工程监理甲级资质或具有水利部颁发的水利工程移民监理、监测评估资质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专项资格条件</w:t>
            </w:r>
          </w:p>
        </w:tc>
        <w:tc>
          <w:tcPr>
            <w:tcW w:type="dxa" w:w="4984"/>
          </w:tcPr>
          <w:p>
            <w:pPr>
              <w:pStyle w:val="null5"/>
              <w:jc w:val="left"/>
            </w:pPr>
            <w:r>
              <w:rPr>
                <w:rFonts w:ascii="仿宋_GB2312" w:hAnsi="仿宋_GB2312" w:cs="仿宋_GB2312" w:eastAsia="仿宋_GB2312"/>
              </w:rPr>
              <w:t>供应商须熟悉国家水库移民政策，且具有水利部颁发的水利工程监理甲级资质或具有水利部颁发的水利工程移民监理、监测评估资质</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专项资格条件</w:t>
            </w:r>
          </w:p>
        </w:tc>
        <w:tc>
          <w:tcPr>
            <w:tcW w:type="dxa" w:w="4984"/>
          </w:tcPr>
          <w:p>
            <w:pPr>
              <w:pStyle w:val="null5"/>
              <w:jc w:val="left"/>
            </w:pPr>
            <w:r>
              <w:rPr>
                <w:rFonts w:ascii="仿宋_GB2312" w:hAnsi="仿宋_GB2312" w:cs="仿宋_GB2312" w:eastAsia="仿宋_GB2312"/>
              </w:rPr>
              <w:t>供应商须熟悉国家水库移民政策，且具有水利部颁发的水利工程监理甲级资质或具有水利部颁发的水利工程移民监理、监测评估资质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服务评估方案 20.0分</w:t>
            </w:r>
          </w:p>
        </w:tc>
        <w:tc>
          <w:tcPr>
            <w:tcW w:type="dxa" w:w="3115"/>
          </w:tcPr>
          <w:p>
            <w:pPr>
              <w:pStyle w:val="null5"/>
              <w:jc w:val="left"/>
            </w:pPr>
            <w:r>
              <w:rPr>
                <w:rFonts w:ascii="仿宋_GB2312" w:hAnsi="仿宋_GB2312" w:cs="仿宋_GB2312" w:eastAsia="仿宋_GB2312"/>
              </w:rPr>
              <w:t>根据服务评估方案的可行性、内容的完整性、措施齐全、风险分析合理进行评价：包括①编制监测评估技术归口工作大纲和专项监测评估工作方案；②深入监评旗县实地开展外业调查方案；③编写全区监测评估报告及全区专项监测评估报告；④在完成旗县监测评估报告基础上，编写2024年度全区监测评估报告方案；⑤呼伦贝尔市阿荣旗，兴安盟科右前旗、科右中旗、突泉县，通辽市科尔沁区、奈曼旗、开鲁县、科左中旗等8个旗县实施监测评估工作，并编写出8个县级监测评估报告，方案内容完全满足以上要求并且详细、切实可行的得20分(每小项分值为4分，缺项扣4分)，每小项如出现凭空编造、内容前后不一致、逻辑混乱、不符合采购需求、内容缺失、内容不合理的情况，每出现一种情况扣1分，每小项最多扣4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项目关键点、难点的理解及监测评估对策理解</w:t>
            </w:r>
          </w:p>
        </w:tc>
        <w:tc>
          <w:tcPr>
            <w:tcW w:type="dxa" w:w="3115"/>
          </w:tcPr>
          <w:p>
            <w:pPr>
              <w:pStyle w:val="null5"/>
              <w:jc w:val="left"/>
            </w:pPr>
            <w:r>
              <w:rPr>
                <w:rFonts w:ascii="仿宋_GB2312" w:hAnsi="仿宋_GB2312" w:cs="仿宋_GB2312" w:eastAsia="仿宋_GB2312"/>
              </w:rPr>
              <w:t>根据项目关键点、难点的理解及监测评估对策理解全面、分析合理、措施得当、方法先进进行评价：包括①对策理解是否全面；②对策分析是否合理；③措施是否得当；④方法是否先进等内容。措施完整、科学、切实可行的得10分(每小项分值为2.5分，缺项扣2.5分)，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质量、安全控制的程序、措施和保证体系</w:t>
            </w:r>
          </w:p>
        </w:tc>
        <w:tc>
          <w:tcPr>
            <w:tcW w:type="dxa" w:w="3115"/>
          </w:tcPr>
          <w:p>
            <w:pPr>
              <w:pStyle w:val="null5"/>
              <w:jc w:val="left"/>
            </w:pPr>
            <w:r>
              <w:rPr>
                <w:rFonts w:ascii="仿宋_GB2312" w:hAnsi="仿宋_GB2312" w:cs="仿宋_GB2312" w:eastAsia="仿宋_GB2312"/>
              </w:rPr>
              <w:t>根据质量、安全控制的程序、措施和保证体系（程序规范、措施有力、控制点设置合理）进行评价：包括①对质量管理组织机构是否健全；②质量保证措施是否得当；③质量管理关键点分析及应对是否合理；④能够体现过程控制和成果控制，最终成果满足国家及地方要求等内容。措施完整、科学、切实可行的得10分(每小项分值为2.5分，缺项扣2.5分)，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团队力量和专业技术水平，项目负责人情况、人员配置情况</w:t>
            </w:r>
          </w:p>
        </w:tc>
        <w:tc>
          <w:tcPr>
            <w:tcW w:type="dxa" w:w="3115"/>
          </w:tcPr>
          <w:p>
            <w:pPr>
              <w:pStyle w:val="null5"/>
              <w:jc w:val="left"/>
            </w:pPr>
            <w:r>
              <w:rPr>
                <w:rFonts w:ascii="仿宋_GB2312" w:hAnsi="仿宋_GB2312" w:cs="仿宋_GB2312" w:eastAsia="仿宋_GB2312"/>
              </w:rPr>
              <w:t>根据供应商的团队力量和专业技术水平，项目负责人情况、人员配置情况等进行综合评价：包含①人员配备计划满足需求，配备人员合理;②针对本服务要求配置人员分工明确;③针对本服务要求人员配置及管理；④人员管理制度、考核制度完善。内容完全满足以上要求并且详细、切实可行的得10分(每小项分值为2.5分，缺项扣2.5分)，每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监测评估准备、工作、汇总和上报等任务计划</w:t>
            </w:r>
          </w:p>
        </w:tc>
        <w:tc>
          <w:tcPr>
            <w:tcW w:type="dxa" w:w="3115"/>
          </w:tcPr>
          <w:p>
            <w:pPr>
              <w:pStyle w:val="null5"/>
              <w:jc w:val="left"/>
            </w:pPr>
            <w:r>
              <w:rPr>
                <w:rFonts w:ascii="仿宋_GB2312" w:hAnsi="仿宋_GB2312" w:cs="仿宋_GB2312" w:eastAsia="仿宋_GB2312"/>
              </w:rPr>
              <w:t>根据供应商的监测评估准备、工作、汇总和上报等任务计划（计划合理可行、调查方法得当，切实符合项目特点和实际需要）进行评价：①进度计划安排；②保障进度措施；③对项目工序的划分；④保障重大工作内容完成时间节点的措施进行打分，内容完全满足以上要求并且详细、切实可行的得10分(每小项分值为2.5分，缺项扣2.5分)，每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项目负责人相关执业资质</w:t>
            </w:r>
          </w:p>
        </w:tc>
        <w:tc>
          <w:tcPr>
            <w:tcW w:type="dxa" w:w="3115"/>
          </w:tcPr>
          <w:p>
            <w:pPr>
              <w:pStyle w:val="null5"/>
              <w:jc w:val="left"/>
            </w:pPr>
            <w:r>
              <w:rPr>
                <w:rFonts w:ascii="仿宋_GB2312" w:hAnsi="仿宋_GB2312" w:cs="仿宋_GB2312" w:eastAsia="仿宋_GB2312"/>
              </w:rPr>
              <w:t>项目负责人具有相关执业资质，高级职称以上得4分，相关专业中级职称得2分，其它不得分。（提供相关证明材料）</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项目负责人具有相关工作经验（熟悉水库移民政策，长期从事水利工程技术工作，参加过类似监测评估工作），有一项类似业绩得2分，最多得6分。（提供相关证明材料）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供应商近3年（2022年1月1日至磋商截止时间）承担过相关类似水库移民的监测评估工作，以合同（主要页及签字页）或中标（成交）通知书复印件为准；每提供一份得2分，最多的10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服务评估方案 20.0分</w:t>
            </w:r>
          </w:p>
        </w:tc>
        <w:tc>
          <w:tcPr>
            <w:tcW w:type="dxa" w:w="3115"/>
          </w:tcPr>
          <w:p>
            <w:pPr>
              <w:pStyle w:val="null5"/>
              <w:jc w:val="left"/>
            </w:pPr>
            <w:r>
              <w:rPr>
                <w:rFonts w:ascii="仿宋_GB2312" w:hAnsi="仿宋_GB2312" w:cs="仿宋_GB2312" w:eastAsia="仿宋_GB2312"/>
              </w:rPr>
              <w:t>根据服务评估方案的可行性、内容的完整性、措施齐全、风险分析合理进行评价：包括①编制监测评估技术归口工作大纲和专项监测评估工作方案；②深入监评旗县实地开展外业调查方案；③赤峰市松山区、敖汉旗、巴林左旗、巴林右旗、元宝山区，锡林郭勒盟多伦县等6个旗县实施监测评估工作方案；④编写出6个县级监测评估报告方案，方案内容完全满足以上要求并且详细、切实可行的得20分(每小项分值为5分，缺项扣5分)，每小项如出现凭空编造、内容前后不一致、逻辑混乱、不符合采购需求、内容缺失、内容不合理的情况，每出现一种情况扣1分，每小项最多扣5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项目关键点、难点的理解及监测评估对策理解</w:t>
            </w:r>
          </w:p>
        </w:tc>
        <w:tc>
          <w:tcPr>
            <w:tcW w:type="dxa" w:w="3115"/>
          </w:tcPr>
          <w:p>
            <w:pPr>
              <w:pStyle w:val="null5"/>
              <w:jc w:val="left"/>
            </w:pPr>
            <w:r>
              <w:rPr>
                <w:rFonts w:ascii="仿宋_GB2312" w:hAnsi="仿宋_GB2312" w:cs="仿宋_GB2312" w:eastAsia="仿宋_GB2312"/>
              </w:rPr>
              <w:t>根据项目关键点、难点的理解及监测评估对策理解全面、分析合理、措施得当、方法先进进行评价：包括①对策理解是否全面；②对策分析是否合理；③措施是否得当；④方法是否先进等内容。措施完整、科学、切实可行的得10分(每小项分值为2.5分，缺项扣2.5分)，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质量、安全控制的程序、措施和保证体系</w:t>
            </w:r>
          </w:p>
        </w:tc>
        <w:tc>
          <w:tcPr>
            <w:tcW w:type="dxa" w:w="3115"/>
          </w:tcPr>
          <w:p>
            <w:pPr>
              <w:pStyle w:val="null5"/>
              <w:jc w:val="left"/>
            </w:pPr>
            <w:r>
              <w:rPr>
                <w:rFonts w:ascii="仿宋_GB2312" w:hAnsi="仿宋_GB2312" w:cs="仿宋_GB2312" w:eastAsia="仿宋_GB2312"/>
              </w:rPr>
              <w:t>根据质量、安全控制的程序、措施和保证体系（程序规范、措施有力、控制点设置合理）进行评价：包括①对质量管理组织机构是否健全；②质量保证措施是否得当；③质量管理关键点分析及应对是否合理；④能够体现过程控制和成果控制，最终成果满足国家及地方要求等内容。措施完整、科学、切实可行的得10分(每小项分值为2.5分，缺项扣2.5分)，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团队力量和专业技术水平，项目负责人情况、人员配置情况</w:t>
            </w:r>
          </w:p>
        </w:tc>
        <w:tc>
          <w:tcPr>
            <w:tcW w:type="dxa" w:w="3115"/>
          </w:tcPr>
          <w:p>
            <w:pPr>
              <w:pStyle w:val="null5"/>
              <w:jc w:val="left"/>
            </w:pPr>
            <w:r>
              <w:rPr>
                <w:rFonts w:ascii="仿宋_GB2312" w:hAnsi="仿宋_GB2312" w:cs="仿宋_GB2312" w:eastAsia="仿宋_GB2312"/>
              </w:rPr>
              <w:t>根据供应商的团队力量和专业技术水平，项目负责人情况、人员配置情况等进行综合评价：包含①人员配备计划满足需求，配备人员合理;②针对本服务要求配置人员分工明确;③针对本服务要求人员配置及管理；④人员管理制度、考核制度完善。内容完全满足以上要求并且详细、切实可行的得10分(每小项分值为2.5分，缺项扣2.5分)，每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监测评估准备、工作、汇总和上报等任务计划</w:t>
            </w:r>
          </w:p>
        </w:tc>
        <w:tc>
          <w:tcPr>
            <w:tcW w:type="dxa" w:w="3115"/>
          </w:tcPr>
          <w:p>
            <w:pPr>
              <w:pStyle w:val="null5"/>
              <w:jc w:val="left"/>
            </w:pPr>
            <w:r>
              <w:rPr>
                <w:rFonts w:ascii="仿宋_GB2312" w:hAnsi="仿宋_GB2312" w:cs="仿宋_GB2312" w:eastAsia="仿宋_GB2312"/>
              </w:rPr>
              <w:t>根据供应商的监测评估准备、工作、汇总和上报等任务计划（计划合理可行、调查方法得当，切实符合项目特点和实际需要）进行评价：①进度计划安排；②保障进度措施；③对项目工序的划分；④保障重大工作内容完成时间节点的措施进行打分，内容完全满足以上要求并且详细、切实可行的得10分(每小项分值为2.5分，缺项扣2.5分)，每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项目负责人相关执业资质</w:t>
            </w:r>
          </w:p>
        </w:tc>
        <w:tc>
          <w:tcPr>
            <w:tcW w:type="dxa" w:w="3115"/>
          </w:tcPr>
          <w:p>
            <w:pPr>
              <w:pStyle w:val="null5"/>
              <w:jc w:val="left"/>
            </w:pPr>
            <w:r>
              <w:rPr>
                <w:rFonts w:ascii="仿宋_GB2312" w:hAnsi="仿宋_GB2312" w:cs="仿宋_GB2312" w:eastAsia="仿宋_GB2312"/>
              </w:rPr>
              <w:t>项目负责人具有相关执业资质，高级职称以上得4分，相关专业中级职称得2分，其它不得分。（提供相关证明材料）</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项目负责人具有相关工作经验（熟悉水库移民政策，长期从事水利工程技术工作，参加过类似监测评估工作），有一项类似业绩得2分，最多得6分。（提供相关证明材料）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供应商近3年（2022年1月1日至磋商截止时间）承担过相关类似水库移民的监测评估工作，以合同（主要页及签字页）或中标（成交）通知书复印件为准；每提供一份得2分，最多的10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服务评估方案 20.0分</w:t>
            </w:r>
          </w:p>
        </w:tc>
        <w:tc>
          <w:tcPr>
            <w:tcW w:type="dxa" w:w="3115"/>
          </w:tcPr>
          <w:p>
            <w:pPr>
              <w:pStyle w:val="null5"/>
              <w:jc w:val="left"/>
            </w:pPr>
            <w:r>
              <w:rPr>
                <w:rFonts w:ascii="仿宋_GB2312" w:hAnsi="仿宋_GB2312" w:cs="仿宋_GB2312" w:eastAsia="仿宋_GB2312"/>
              </w:rPr>
              <w:t>根据服务评估方案的可行性、内容的完整性、措施齐全、风险分析合理进行评价：包括①编制监测评估技术归口工作大纲和专项监测评估工作方案；②深入监评旗县实地开展外业调查方案；③乌兰察布市凉城县、集宁区，呼和浩特市清水河县，鄂尔多斯市准格尔旗，巴彦淖尔市乌拉特中旗，乌海市乌达区等6个旗县实施监测评估工作方案；④编写出6个县级监测评估报告方案，方案内容完全满足以上要求并且详细、切实可行的得20分(每小项分值为5分，缺项扣5分)，每小项如出现凭空编造、内容前后不一致、逻辑混乱、不符合采购需求、内容缺失、内容不合理的情况，每出现一种情况扣1分，每小项最多扣5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项目关键点、难点的理解及监测评估对策理解</w:t>
            </w:r>
          </w:p>
        </w:tc>
        <w:tc>
          <w:tcPr>
            <w:tcW w:type="dxa" w:w="3115"/>
          </w:tcPr>
          <w:p>
            <w:pPr>
              <w:pStyle w:val="null5"/>
              <w:jc w:val="left"/>
            </w:pPr>
            <w:r>
              <w:rPr>
                <w:rFonts w:ascii="仿宋_GB2312" w:hAnsi="仿宋_GB2312" w:cs="仿宋_GB2312" w:eastAsia="仿宋_GB2312"/>
              </w:rPr>
              <w:t>根据项目关键点、难点的理解及监测评估对策理解全面、分析合理、措施得当、方法先进进行评价：包括①对策理解是否全面；②对策分析是否合理；③措施是否得当；④方法是否先进等内容。措施完整、科学、切实可行的得10分(每小项分值为2.5分，缺项扣2.5分)，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质量、安全控制的程序、措施和保证体系</w:t>
            </w:r>
          </w:p>
        </w:tc>
        <w:tc>
          <w:tcPr>
            <w:tcW w:type="dxa" w:w="3115"/>
          </w:tcPr>
          <w:p>
            <w:pPr>
              <w:pStyle w:val="null5"/>
              <w:jc w:val="left"/>
            </w:pPr>
            <w:r>
              <w:rPr>
                <w:rFonts w:ascii="仿宋_GB2312" w:hAnsi="仿宋_GB2312" w:cs="仿宋_GB2312" w:eastAsia="仿宋_GB2312"/>
              </w:rPr>
              <w:t>根据质量、安全控制的程序、措施和保证体系（程序规范、措施有力、控制点设置合理）进行评价：包括①对质量管理组织机构是否健全；②质量保证措施是否得当；③质量管理关键点分析及应对是否合理；④能够体现过程控制和成果控制，最终成果满足国家及地方要求等内容。措施完整、科学、切实可行的得10分(每小项分值为2.5分，缺项扣2.5分)，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团队力量和专业技术水平，项目负责人情况、人员配置情况</w:t>
            </w:r>
          </w:p>
        </w:tc>
        <w:tc>
          <w:tcPr>
            <w:tcW w:type="dxa" w:w="3115"/>
          </w:tcPr>
          <w:p>
            <w:pPr>
              <w:pStyle w:val="null5"/>
              <w:jc w:val="left"/>
            </w:pPr>
            <w:r>
              <w:rPr>
                <w:rFonts w:ascii="仿宋_GB2312" w:hAnsi="仿宋_GB2312" w:cs="仿宋_GB2312" w:eastAsia="仿宋_GB2312"/>
              </w:rPr>
              <w:t>根据供应商的团队力量和专业技术水平，项目负责人情况、人员配置情况等进行综合评价：包含①人员配备计划满足需求，配备人员合理;②针对本服务要求配置人员分工明确;③针对本服务要求人员配置及管理；④人员管理制度、考核制度完善。内容完全满足以上要求并且详细、切实可行的得10分(每小项分值为2.5分，缺项扣2.5分)，每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监测评估准备、工作、汇总和上报等任务计划</w:t>
            </w:r>
          </w:p>
        </w:tc>
        <w:tc>
          <w:tcPr>
            <w:tcW w:type="dxa" w:w="3115"/>
          </w:tcPr>
          <w:p>
            <w:pPr>
              <w:pStyle w:val="null5"/>
              <w:jc w:val="left"/>
            </w:pPr>
            <w:r>
              <w:rPr>
                <w:rFonts w:ascii="仿宋_GB2312" w:hAnsi="仿宋_GB2312" w:cs="仿宋_GB2312" w:eastAsia="仿宋_GB2312"/>
              </w:rPr>
              <w:t>根据供应商的监测评估准备、工作、汇总和上报等任务计划（计划合理可行、调查方法得当，切实符合项目特点和实际需要）进行评价：①进度计划安排；②保障进度措施；③对项目工序的划分；④保障重大工作内容完成时间节点的措施进行打分，内容完全满足以上要求并且详细、切实可行的得10分(每小项分值为2.5分，缺项扣2.5分)，每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项目负责人相关执业资质</w:t>
            </w:r>
          </w:p>
        </w:tc>
        <w:tc>
          <w:tcPr>
            <w:tcW w:type="dxa" w:w="3115"/>
          </w:tcPr>
          <w:p>
            <w:pPr>
              <w:pStyle w:val="null5"/>
              <w:jc w:val="left"/>
            </w:pPr>
            <w:r>
              <w:rPr>
                <w:rFonts w:ascii="仿宋_GB2312" w:hAnsi="仿宋_GB2312" w:cs="仿宋_GB2312" w:eastAsia="仿宋_GB2312"/>
              </w:rPr>
              <w:t>项目负责人具有相关执业资质，高级职称以上得4分，相关专业中级职称得2分，其它不得分。（提供相关证明材料）</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项目负责人具有相关工作经验（熟悉水库移民政策，长期从事水利工程技术工作，参加过类似监测评估工作），有一项类似业绩得2分，最多得6分。（提供相关证明材料）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供应商近3年（2022年1月1日至磋商截止时间）承担过相关类似水库移民的监测评估工作，以合同（主要页及签字页）或中标（成交）通知书复印件为准；每提供一份得2分，最多的10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