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水电暖维修服务采购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内蒙古师范大学</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内蒙古自治区公共资源交易中心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NMGZC-G-F-250020</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内蒙古自治区公共资源交易中心</w:t>
      </w:r>
      <w:r>
        <w:rPr>
          <w:rFonts w:ascii="仿宋_GB2312" w:hAnsi="仿宋_GB2312" w:cs="仿宋_GB2312" w:eastAsia="仿宋_GB2312"/>
        </w:rPr>
        <w:t xml:space="preserve"> 受 </w:t>
      </w:r>
      <w:r>
        <w:rPr>
          <w:rFonts w:ascii="仿宋_GB2312" w:hAnsi="仿宋_GB2312" w:cs="仿宋_GB2312" w:eastAsia="仿宋_GB2312"/>
        </w:rPr>
        <w:t>内蒙古师范大学</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水电暖维修服务采购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水电暖维修服务采购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NMGZC-G-F-250020</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内政采计划[2025]01772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1,691,000.00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内蒙古师范大学赛罕校区水电暖维修服务采购</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1,691,000.00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物业管理</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企业资质要求：（1）具有建设行政主管部门颁发的施工综合资质或建筑工程施工总承包乙级（含）以上资质。（以上资质为住建部最新资质要求（2020年11月30日建市（2020）94号《住房和城乡建设部关于印发建设工程企业资质管理制度改革方案的通知》），如未申办以上资质，须具有有效期内建设行政主管部门颁发的建筑工程施工总承包叁级（含）以上资质以上资质；（2）具有有效的安全生产许可证，证书在有效期内；</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内蒙古自治区公共资源交易中心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内蒙古自治区呼和浩特市赛罕区内蒙古呼和浩特市赛罕区敕勒川大街6号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010055</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李婉君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0471-5332600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内蒙古师范大学</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内蒙古师范大学</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4392543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不涉及</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质疑联系人：阮佳 联系电话：5332613</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内蒙古师范大学</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内蒙古自治区公共资源交易中心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审查投标人2022或2023年度经会计师事务所出具的财务审计报告或其基本开户银行出具的近一年内的银行资信证明或具有良好的商业信誉和健全的财务会计制度的承诺函(格式自拟)。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或承诺函。（以税务机关提供的纳税凭据或银行入账单或承诺函为准）2.提供递交投标文件截止之日前一年内（至少一个月）缴纳社会保险的凭证或承诺函。（以专用收据或社会保险缴纳清单或承诺函为准） 注：其他组织和自然人也需要提供上述第1、2项证明材料。依法免税或不需要缴纳社会保障资金的供应商，应提供相应文件证明其依法免税或不需要缴纳社会保障资金。需同时提供上述第1、2项证明材料。承诺函（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1）审查投标人出具的“具有履行合同所必须的设备和专业技术能力”的书面声明（格式自拟）；（2）电梯、锅炉等特种专业设备的检测、维修及保养由中标单位另行委托具有相关资质的单位并委派持有相关执业资格证件的工作人员进行实施，此费用包含在本次招标范围内，不另行增加费用；（3）所有维修及检测等工作人员必须按照规定缴纳社保、医疗保险等相关社会保障险承诺书（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不接受联合体响应。</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企业资质要求</w:t>
            </w:r>
          </w:p>
        </w:tc>
        <w:tc>
          <w:tcPr>
            <w:tcW w:type="dxa" w:w="4984"/>
          </w:tcPr>
          <w:p>
            <w:pPr>
              <w:pStyle w:val="null5"/>
              <w:jc w:val="left"/>
            </w:pPr>
            <w:r>
              <w:rPr>
                <w:rFonts w:ascii="仿宋_GB2312" w:hAnsi="仿宋_GB2312" w:cs="仿宋_GB2312" w:eastAsia="仿宋_GB2312"/>
              </w:rPr>
              <w:t>（1）具有建设行政主管部门颁发的施工综合资质或建筑工程施工总承包乙级（含）以上资质。（以上资质为住建部最新资质要求（2020年11月30日建市（2020）94号《住房和城乡建设部关于印发建设工程企业资质管理制度改革方案的通知》），如未申办以上资质，须具有有效期内建设行政主管部门颁发的建筑工程施工总承包叁级（含）以上资质以上资质；（2）具有有效的安全生产许可证，证书在有效期内；</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内蒙古师范大学赛罕校区水电暖维修服务采购：满足学校师生办公、学习及生活水电暖的正常运行。需满足的要求：电力保障运行、日常维修等人员工资、检验、检测费用及维修、维护、保养费用。质量标准需满足国家和自治区工程质量验评标准及学校管理部门要求。</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 xml:space="preserve"> 内蒙古师范大学</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1、完成期限内维修维护等任务、考核评价合格后支付，达到付款条件起30日，支付合同总金额的25.00%</w:t>
            </w:r>
          </w:p>
          <w:p>
            <w:pPr>
              <w:pStyle w:val="null5"/>
              <w:jc w:val="left"/>
            </w:pPr>
            <w:r>
              <w:rPr>
                <w:rFonts w:ascii="仿宋_GB2312" w:hAnsi="仿宋_GB2312" w:cs="仿宋_GB2312" w:eastAsia="仿宋_GB2312"/>
              </w:rPr>
              <w:t>2、完成期限内维修维护等任务、考核评价合格后支付，达到付款条件起30日，支付合同总金额的25.00%</w:t>
            </w:r>
          </w:p>
          <w:p>
            <w:pPr>
              <w:pStyle w:val="null5"/>
              <w:jc w:val="left"/>
            </w:pPr>
            <w:r>
              <w:rPr>
                <w:rFonts w:ascii="仿宋_GB2312" w:hAnsi="仿宋_GB2312" w:cs="仿宋_GB2312" w:eastAsia="仿宋_GB2312"/>
              </w:rPr>
              <w:t>3、完成期限内维修维护等任务、考核评价合格后支付，达到付款条件起30日，支付合同总金额的25.00%</w:t>
            </w:r>
          </w:p>
          <w:p>
            <w:pPr>
              <w:pStyle w:val="null5"/>
              <w:jc w:val="left"/>
            </w:pPr>
            <w:r>
              <w:rPr>
                <w:rFonts w:ascii="仿宋_GB2312" w:hAnsi="仿宋_GB2312" w:cs="仿宋_GB2312" w:eastAsia="仿宋_GB2312"/>
              </w:rPr>
              <w:t>4、完成期限内维修维护等任务、考核评价合格后支付，达到付款条件起30日，支付合同总金额的25.00%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标的名称：内蒙古师范大学赛罕校区水电暖维修服务采购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20"/>
              <w:gridCol w:w="2032"/>
            </w:tblGrid>
            <w:tr>
              <w:tc>
                <w:tcPr>
                  <w:tcW w:type="dxa" w:w="520"/>
                  <w:tcBorders>
                    <w:top w:val="singl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b/>
                      <w:color w:val="000000"/>
                    </w:rPr>
                    <w:t>1</w:t>
                  </w:r>
                </w:p>
              </w:tc>
              <w:tc>
                <w:tcPr>
                  <w:tcW w:type="dxa" w:w="2032"/>
                  <w:tcBorders>
                    <w:top w:val="single" w:color="000000" w:sz="4"/>
                    <w:left w:val="none" w:color="000000" w:sz="4"/>
                    <w:bottom w:val="single" w:color="000000" w:sz="4"/>
                    <w:right w:val="single" w:color="000000" w:sz="4"/>
                  </w:tcBorders>
                  <w:tcMar>
                    <w:top w:type="dxa" w:w="0"/>
                    <w:left w:type="dxa" w:w="0"/>
                    <w:bottom w:type="dxa" w:w="0"/>
                    <w:right w:type="dxa" w:w="0"/>
                  </w:tcMar>
                  <w:vAlign w:val="center"/>
                </w:tcPr>
                <w:p>
                  <w:pPr>
                    <w:pStyle w:val="null5"/>
                    <w:jc w:val="left"/>
                  </w:pPr>
                  <w:r>
                    <w:rPr>
                      <w:rFonts w:ascii="仿宋_GB2312" w:hAnsi="仿宋_GB2312" w:cs="仿宋_GB2312" w:eastAsia="仿宋_GB2312"/>
                      <w:sz w:val="22"/>
                      <w:b/>
                      <w:color w:val="000000"/>
                    </w:rPr>
                    <w:t>赛罕校区（包含内师大厦）电力保障运行、人员工资、检验、检测费用及维修、维护、保养工作内容、材料及人员配备。</w:t>
                  </w:r>
                </w:p>
              </w:tc>
            </w:tr>
            <w:tr>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color w:val="000000"/>
                    </w:rPr>
                    <w:t>1.1</w:t>
                  </w:r>
                </w:p>
              </w:tc>
              <w:tc>
                <w:tcPr>
                  <w:tcW w:type="dxa" w:w="203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5"/>
                    <w:jc w:val="left"/>
                  </w:pPr>
                  <w:r>
                    <w:rPr>
                      <w:rFonts w:ascii="仿宋_GB2312" w:hAnsi="仿宋_GB2312" w:cs="仿宋_GB2312" w:eastAsia="仿宋_GB2312"/>
                      <w:sz w:val="22"/>
                      <w:color w:val="000000"/>
                    </w:rPr>
                    <w:t>包括但不限于楼内供电、照明、灯具及线路、开关、插座用电、消防应急灯、安全指示牌、配电室等校内所有供电设施维修、维护、保养人工及电料；</w:t>
                  </w:r>
                </w:p>
              </w:tc>
            </w:tr>
            <w:tr>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color w:val="000000"/>
                    </w:rPr>
                    <w:t>1.2</w:t>
                  </w:r>
                </w:p>
              </w:tc>
              <w:tc>
                <w:tcPr>
                  <w:tcW w:type="dxa" w:w="203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5"/>
                    <w:jc w:val="left"/>
                  </w:pPr>
                  <w:r>
                    <w:rPr>
                      <w:rFonts w:ascii="仿宋_GB2312" w:hAnsi="仿宋_GB2312" w:cs="仿宋_GB2312" w:eastAsia="仿宋_GB2312"/>
                      <w:sz w:val="22"/>
                      <w:color w:val="000000"/>
                    </w:rPr>
                    <w:t>二次供水水箱每年清洗、消毒一次，检测水质并出水质检测报告；</w:t>
                  </w:r>
                </w:p>
              </w:tc>
            </w:tr>
            <w:tr>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color w:val="000000"/>
                    </w:rPr>
                    <w:t>1.3</w:t>
                  </w:r>
                </w:p>
              </w:tc>
              <w:tc>
                <w:tcPr>
                  <w:tcW w:type="dxa" w:w="203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5"/>
                    <w:jc w:val="left"/>
                  </w:pPr>
                  <w:r>
                    <w:rPr>
                      <w:rFonts w:ascii="仿宋_GB2312" w:hAnsi="仿宋_GB2312" w:cs="仿宋_GB2312" w:eastAsia="仿宋_GB2312"/>
                      <w:sz w:val="22"/>
                      <w:color w:val="000000"/>
                    </w:rPr>
                    <w:t>楼内、外污水提升泵巡查、维修、维护、保养人工及材料；</w:t>
                  </w:r>
                </w:p>
              </w:tc>
            </w:tr>
            <w:tr>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color w:val="000000"/>
                    </w:rPr>
                    <w:t>1.4</w:t>
                  </w:r>
                </w:p>
              </w:tc>
              <w:tc>
                <w:tcPr>
                  <w:tcW w:type="dxa" w:w="203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5"/>
                    <w:jc w:val="left"/>
                  </w:pPr>
                  <w:r>
                    <w:rPr>
                      <w:rFonts w:ascii="仿宋_GB2312" w:hAnsi="仿宋_GB2312" w:cs="仿宋_GB2312" w:eastAsia="仿宋_GB2312"/>
                      <w:sz w:val="22"/>
                      <w:color w:val="000000"/>
                    </w:rPr>
                    <w:t>楼内、外按使用单位需求可合理增加用电设备的人工及材料；</w:t>
                  </w:r>
                </w:p>
              </w:tc>
            </w:tr>
            <w:tr>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color w:val="000000"/>
                    </w:rPr>
                    <w:t>1.5</w:t>
                  </w:r>
                </w:p>
              </w:tc>
              <w:tc>
                <w:tcPr>
                  <w:tcW w:type="dxa" w:w="203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5"/>
                    <w:jc w:val="left"/>
                  </w:pPr>
                  <w:r>
                    <w:rPr>
                      <w:rFonts w:ascii="仿宋_GB2312" w:hAnsi="仿宋_GB2312" w:cs="仿宋_GB2312" w:eastAsia="仿宋_GB2312"/>
                      <w:sz w:val="22"/>
                      <w:color w:val="000000"/>
                    </w:rPr>
                    <w:t>校内（包含内师大厦）所有电梯的维护、检测、维修、保养人工及材料（材料包含但不限于曳引机轴承、变频器、钢丝绳、五方对讲、应急救援装置电池、松闸电源等）；</w:t>
                  </w:r>
                </w:p>
              </w:tc>
            </w:tr>
            <w:tr>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color w:val="000000"/>
                    </w:rPr>
                    <w:t>1.6</w:t>
                  </w:r>
                </w:p>
              </w:tc>
              <w:tc>
                <w:tcPr>
                  <w:tcW w:type="dxa" w:w="203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5"/>
                    <w:jc w:val="left"/>
                  </w:pPr>
                  <w:r>
                    <w:rPr>
                      <w:rFonts w:ascii="仿宋_GB2312" w:hAnsi="仿宋_GB2312" w:cs="仿宋_GB2312" w:eastAsia="仿宋_GB2312"/>
                      <w:sz w:val="22"/>
                      <w:color w:val="000000"/>
                    </w:rPr>
                    <w:t>校内各项活动临时用电保障、配电室工具检测、验电器、安全帽、绝缘用品等电料、检测费、维修、维护、保养人工及材料；</w:t>
                  </w:r>
                </w:p>
              </w:tc>
            </w:tr>
            <w:tr>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color w:val="000000"/>
                    </w:rPr>
                    <w:t>1.7</w:t>
                  </w:r>
                </w:p>
              </w:tc>
              <w:tc>
                <w:tcPr>
                  <w:tcW w:type="dxa" w:w="203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5"/>
                    <w:jc w:val="left"/>
                  </w:pPr>
                  <w:r>
                    <w:rPr>
                      <w:rFonts w:ascii="仿宋_GB2312" w:hAnsi="仿宋_GB2312" w:cs="仿宋_GB2312" w:eastAsia="仿宋_GB2312"/>
                      <w:sz w:val="22"/>
                      <w:color w:val="000000"/>
                    </w:rPr>
                    <w:t>人员要求：全日制岗位，24小时在岗，不低于7人（班组长1人，运行及维修6人）以上所有人员必须按照规定缴纳社保、医疗保险等相关社会保障险。</w:t>
                  </w:r>
                </w:p>
              </w:tc>
            </w:tr>
          </w:tbl>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520"/>
              <w:gridCol w:w="2032"/>
            </w:tblGrid>
            <w:tr>
              <w:tc>
                <w:tcPr>
                  <w:tcW w:type="dxa" w:w="520"/>
                  <w:tcBorders>
                    <w:top w:val="singl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b/>
                      <w:color w:val="000000"/>
                    </w:rPr>
                    <w:t>2</w:t>
                  </w:r>
                </w:p>
              </w:tc>
              <w:tc>
                <w:tcPr>
                  <w:tcW w:type="dxa" w:w="2032"/>
                  <w:tcBorders>
                    <w:top w:val="single" w:color="000000" w:sz="4"/>
                    <w:left w:val="non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b/>
                      <w:color w:val="000000"/>
                    </w:rPr>
                    <w:t>赛罕校区（包含内师大厦）日常维修内容、材料及人员配备</w:t>
                  </w:r>
                </w:p>
              </w:tc>
            </w:tr>
            <w:tr>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color w:val="000000"/>
                    </w:rPr>
                    <w:t>2.1</w:t>
                  </w:r>
                </w:p>
              </w:tc>
              <w:tc>
                <w:tcPr>
                  <w:tcW w:type="dxa" w:w="203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5"/>
                    <w:jc w:val="left"/>
                  </w:pPr>
                  <w:r>
                    <w:rPr>
                      <w:rFonts w:ascii="仿宋_GB2312" w:hAnsi="仿宋_GB2312" w:cs="仿宋_GB2312" w:eastAsia="仿宋_GB2312"/>
                      <w:sz w:val="22"/>
                      <w:color w:val="000000"/>
                    </w:rPr>
                    <w:t>教学及办公区区域：墙面、地面、顶棚、门窗、课桌椅、办公家具、水龙头、洗脸盆、蹲便及冲洗阀、小便斗及冲洗阀、拖布池、给排水管道、采暖管道、</w:t>
                  </w:r>
                  <w:r>
                    <w:rPr>
                      <w:rFonts w:ascii="仿宋_GB2312" w:hAnsi="仿宋_GB2312" w:cs="仿宋_GB2312" w:eastAsia="仿宋_GB2312"/>
                      <w:sz w:val="22"/>
                      <w:color w:val="000000"/>
                    </w:rPr>
                    <w:t>散热器</w:t>
                  </w:r>
                  <w:r>
                    <w:rPr>
                      <w:rFonts w:ascii="仿宋_GB2312" w:hAnsi="仿宋_GB2312" w:cs="仿宋_GB2312" w:eastAsia="仿宋_GB2312"/>
                      <w:sz w:val="22"/>
                      <w:color w:val="000000"/>
                    </w:rPr>
                    <w:t>、阀门、檐口、屋面防水、外墙面等建筑物装修、采暖、给排水系统的维修、维护、保养人工及材料；</w:t>
                  </w:r>
                </w:p>
              </w:tc>
            </w:tr>
            <w:tr>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color w:val="000000"/>
                    </w:rPr>
                    <w:t>2.2</w:t>
                  </w:r>
                </w:p>
              </w:tc>
              <w:tc>
                <w:tcPr>
                  <w:tcW w:type="dxa" w:w="203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5"/>
                    <w:jc w:val="left"/>
                  </w:pPr>
                  <w:r>
                    <w:rPr>
                      <w:rFonts w:ascii="仿宋_GB2312" w:hAnsi="仿宋_GB2312" w:cs="仿宋_GB2312" w:eastAsia="仿宋_GB2312"/>
                      <w:sz w:val="22"/>
                      <w:color w:val="000000"/>
                    </w:rPr>
                    <w:t>学生生活区域：墙面、地面、顶棚、门窗、课桌椅、办公家具、水龙头、洗脸盆、蹲便及冲洗阀、小便斗及冲洗阀、拖布池、给排水管道、采暖管道、</w:t>
                  </w:r>
                  <w:r>
                    <w:rPr>
                      <w:rFonts w:ascii="仿宋_GB2312" w:hAnsi="仿宋_GB2312" w:cs="仿宋_GB2312" w:eastAsia="仿宋_GB2312"/>
                      <w:sz w:val="22"/>
                      <w:color w:val="000000"/>
                    </w:rPr>
                    <w:t>散热器</w:t>
                  </w:r>
                  <w:r>
                    <w:rPr>
                      <w:rFonts w:ascii="仿宋_GB2312" w:hAnsi="仿宋_GB2312" w:cs="仿宋_GB2312" w:eastAsia="仿宋_GB2312"/>
                      <w:sz w:val="22"/>
                      <w:color w:val="000000"/>
                    </w:rPr>
                    <w:t>、阀门、檐口、屋面防水、外墙面等建筑物装修、采暖、给排水系统的维修、维护、保养人工及材料；</w:t>
                  </w:r>
                </w:p>
              </w:tc>
            </w:tr>
            <w:tr>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color w:val="000000"/>
                    </w:rPr>
                    <w:t>2.3</w:t>
                  </w:r>
                </w:p>
              </w:tc>
              <w:tc>
                <w:tcPr>
                  <w:tcW w:type="dxa" w:w="203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5"/>
                    <w:jc w:val="left"/>
                  </w:pPr>
                  <w:r>
                    <w:rPr>
                      <w:rFonts w:ascii="仿宋_GB2312" w:hAnsi="仿宋_GB2312" w:cs="仿宋_GB2312" w:eastAsia="仿宋_GB2312"/>
                      <w:sz w:val="22"/>
                      <w:color w:val="000000"/>
                    </w:rPr>
                    <w:t>公共区域：道路零星修补、广场、公共区域土木、室外公共管道、公共设施设备等所有室外公共区域维修、维护、养护人工及材料。</w:t>
                  </w:r>
                </w:p>
              </w:tc>
            </w:tr>
            <w:tr>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color w:val="000000"/>
                    </w:rPr>
                    <w:t>2.4</w:t>
                  </w:r>
                </w:p>
              </w:tc>
              <w:tc>
                <w:tcPr>
                  <w:tcW w:type="dxa" w:w="203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5"/>
                    <w:jc w:val="left"/>
                  </w:pPr>
                  <w:r>
                    <w:rPr>
                      <w:rFonts w:ascii="仿宋_GB2312" w:hAnsi="仿宋_GB2312" w:cs="仿宋_GB2312" w:eastAsia="仿宋_GB2312"/>
                      <w:sz w:val="22"/>
                      <w:color w:val="000000"/>
                    </w:rPr>
                    <w:t>校内所有蹲便、污水管道、下水、化粪池的清掏工作；</w:t>
                  </w:r>
                </w:p>
              </w:tc>
            </w:tr>
            <w:tr>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color w:val="000000"/>
                    </w:rPr>
                    <w:t>2.5</w:t>
                  </w:r>
                </w:p>
              </w:tc>
              <w:tc>
                <w:tcPr>
                  <w:tcW w:type="dxa" w:w="203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5"/>
                    <w:jc w:val="left"/>
                  </w:pPr>
                  <w:r>
                    <w:rPr>
                      <w:rFonts w:ascii="仿宋_GB2312" w:hAnsi="仿宋_GB2312" w:cs="仿宋_GB2312" w:eastAsia="仿宋_GB2312"/>
                      <w:sz w:val="22"/>
                      <w:color w:val="000000"/>
                    </w:rPr>
                    <w:t>校内所有楼太阳能系统的巡查、维修、维护、保养人工及材料；</w:t>
                  </w:r>
                </w:p>
              </w:tc>
            </w:tr>
            <w:tr>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color w:val="000000"/>
                    </w:rPr>
                    <w:t>2.6</w:t>
                  </w:r>
                </w:p>
              </w:tc>
              <w:tc>
                <w:tcPr>
                  <w:tcW w:type="dxa" w:w="203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5"/>
                    <w:jc w:val="left"/>
                  </w:pPr>
                  <w:r>
                    <w:rPr>
                      <w:rFonts w:ascii="仿宋_GB2312" w:hAnsi="仿宋_GB2312" w:cs="仿宋_GB2312" w:eastAsia="仿宋_GB2312"/>
                      <w:sz w:val="22"/>
                      <w:color w:val="000000"/>
                    </w:rPr>
                    <w:t>人员要求：全日制岗位，24小时在岗，项目经理、24小时接线员、库管、水暖工、木工、焊工、管道工、瓦工、焊工等人员配备不低于15人。以上所有人员必须按照规定缴纳社保、医疗保险等相关社会保障险。</w:t>
                  </w:r>
                </w:p>
              </w:tc>
            </w:tr>
          </w:tbl>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520"/>
              <w:gridCol w:w="2032"/>
            </w:tblGrid>
            <w:tr>
              <w:tc>
                <w:tcPr>
                  <w:tcW w:type="dxa" w:w="520"/>
                  <w:tcBorders>
                    <w:top w:val="singl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b/>
                      <w:color w:val="000000"/>
                    </w:rPr>
                    <w:t>3</w:t>
                  </w:r>
                </w:p>
              </w:tc>
              <w:tc>
                <w:tcPr>
                  <w:tcW w:type="dxa" w:w="2032"/>
                  <w:tcBorders>
                    <w:top w:val="single" w:color="000000" w:sz="4"/>
                    <w:left w:val="non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b/>
                      <w:color w:val="000000"/>
                    </w:rPr>
                    <w:t>质量、安全监督人员岗位</w:t>
                  </w:r>
                </w:p>
              </w:tc>
            </w:tr>
            <w:tr>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color w:val="000000"/>
                    </w:rPr>
                    <w:t>3.1</w:t>
                  </w:r>
                </w:p>
              </w:tc>
              <w:tc>
                <w:tcPr>
                  <w:tcW w:type="dxa" w:w="203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5"/>
                    <w:jc w:val="left"/>
                  </w:pPr>
                  <w:r>
                    <w:rPr>
                      <w:rFonts w:ascii="仿宋_GB2312" w:hAnsi="仿宋_GB2312" w:cs="仿宋_GB2312" w:eastAsia="仿宋_GB2312"/>
                      <w:sz w:val="22"/>
                      <w:color w:val="000000"/>
                    </w:rPr>
                    <w:t>为了维修、维护、保养的质量及安全，配备专业的安全、质检人员，岗位人数为2人。招标人将该岗位工资（120000元/年）计入招标控制价中，该费用为不可竞争性费用，投标人按照该固定费用进行报价，中标后将该费用按月支付给安全、质检人员工资。</w:t>
                  </w:r>
                </w:p>
              </w:tc>
            </w:tr>
          </w:tbl>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520"/>
              <w:gridCol w:w="2032"/>
            </w:tblGrid>
            <w:tr>
              <w:tc>
                <w:tcPr>
                  <w:tcW w:type="dxa" w:w="520"/>
                  <w:tcBorders>
                    <w:top w:val="singl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color w:val="000000"/>
                    </w:rPr>
                    <w:t>4</w:t>
                  </w:r>
                </w:p>
              </w:tc>
              <w:tc>
                <w:tcPr>
                  <w:tcW w:type="dxa" w:w="2032"/>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5"/>
                    <w:jc w:val="center"/>
                  </w:pPr>
                  <w:r>
                    <w:rPr>
                      <w:rFonts w:ascii="仿宋_GB2312" w:hAnsi="仿宋_GB2312" w:cs="仿宋_GB2312" w:eastAsia="仿宋_GB2312"/>
                      <w:sz w:val="22"/>
                      <w:b/>
                      <w:color w:val="000000"/>
                    </w:rPr>
                    <w:t>维修限额及考核</w:t>
                  </w:r>
                </w:p>
              </w:tc>
            </w:tr>
            <w:tr>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color w:val="000000"/>
                    </w:rPr>
                    <w:t>4.1</w:t>
                  </w:r>
                </w:p>
              </w:tc>
              <w:tc>
                <w:tcPr>
                  <w:tcW w:type="dxa" w:w="203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5"/>
                    <w:jc w:val="left"/>
                  </w:pPr>
                  <w:r>
                    <w:rPr>
                      <w:rFonts w:ascii="仿宋_GB2312" w:hAnsi="仿宋_GB2312" w:cs="仿宋_GB2312" w:eastAsia="仿宋_GB2312"/>
                      <w:sz w:val="22"/>
                      <w:color w:val="000000"/>
                    </w:rPr>
                    <w:t>以上内容包含维修、维护、保养、检测内容中所有人工费、检测费及单项工程维修总金额30000元以下的项目。例如：一个部位的防水、室外路面、地面、墙面、门窗、管道、洁具、阀门、配管配线、灯具、开关、插座等每一项属于一个单项工程。</w:t>
                  </w:r>
                </w:p>
              </w:tc>
            </w:tr>
            <w:tr>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5"/>
                    <w:jc w:val="center"/>
                  </w:pPr>
                  <w:r>
                    <w:rPr>
                      <w:rFonts w:ascii="仿宋_GB2312" w:hAnsi="仿宋_GB2312" w:cs="仿宋_GB2312" w:eastAsia="仿宋_GB2312"/>
                      <w:sz w:val="22"/>
                      <w:color w:val="000000"/>
                    </w:rPr>
                    <w:t>4.2</w:t>
                  </w:r>
                </w:p>
              </w:tc>
              <w:tc>
                <w:tcPr>
                  <w:tcW w:type="dxa" w:w="2032"/>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5"/>
                    <w:jc w:val="left"/>
                  </w:pPr>
                  <w:r>
                    <w:rPr>
                      <w:rFonts w:ascii="仿宋_GB2312" w:hAnsi="仿宋_GB2312" w:cs="仿宋_GB2312" w:eastAsia="仿宋_GB2312"/>
                      <w:sz w:val="22"/>
                      <w:color w:val="000000"/>
                    </w:rPr>
                    <w:t>如果中标单位严格按照招标文件及合同约定，满足招标人要求，工作得到招标人认可，通过招标人考核后可以续签合同，合同一年一签，最多续签两年。</w:t>
                  </w: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技术部分40.00分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报价得分50.00分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总体服务方案</w:t>
            </w:r>
          </w:p>
        </w:tc>
        <w:tc>
          <w:tcPr>
            <w:tcW w:type="dxa" w:w="3115"/>
          </w:tcPr>
          <w:p>
            <w:pPr>
              <w:pStyle w:val="null5"/>
              <w:jc w:val="left"/>
            </w:pPr>
            <w:r>
              <w:rPr>
                <w:rFonts w:ascii="仿宋_GB2312" w:hAnsi="仿宋_GB2312" w:cs="仿宋_GB2312" w:eastAsia="仿宋_GB2312"/>
              </w:rPr>
              <w:t>总体服务方案制订内容全面、详实，具有承接本项目的能力；针对电力维护保障方案、水暖基本设施维修方案、日常零星维修方案3个方面进行评审，每有一项最多得3分，合计最多得9分。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针对质量管理体系规范性、质量管理体系与措施的完善程度、质量管理制度的完整性、质量管控措施的可行性等4个方面进行评审，每有一项最多得1分，合计最多得4分。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针对安全管理体系与措施的有效性、安全培训与教育体系的完善程度、安全保障措施的合理可行性等3个方面进行评审，每有一项最多得2分，合计最多得6分。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服务管理制度</w:t>
            </w:r>
          </w:p>
        </w:tc>
        <w:tc>
          <w:tcPr>
            <w:tcW w:type="dxa" w:w="3115"/>
          </w:tcPr>
          <w:p>
            <w:pPr>
              <w:pStyle w:val="null5"/>
              <w:jc w:val="left"/>
            </w:pPr>
            <w:r>
              <w:rPr>
                <w:rFonts w:ascii="仿宋_GB2312" w:hAnsi="仿宋_GB2312" w:cs="仿宋_GB2312" w:eastAsia="仿宋_GB2312"/>
              </w:rPr>
              <w:t>针对管理制度的完善程度、岗位管理责任划分明确程度、各项规章制度详细程度、各项操作规程可行程度、能优质的满足采购人的需求等5个方面进行评审，每有一项最多得1分，合计最多得5分。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人员配备</w:t>
            </w:r>
          </w:p>
        </w:tc>
        <w:tc>
          <w:tcPr>
            <w:tcW w:type="dxa" w:w="3115"/>
          </w:tcPr>
          <w:p>
            <w:pPr>
              <w:pStyle w:val="null5"/>
              <w:jc w:val="left"/>
            </w:pPr>
            <w:r>
              <w:rPr>
                <w:rFonts w:ascii="仿宋_GB2312" w:hAnsi="仿宋_GB2312" w:cs="仿宋_GB2312" w:eastAsia="仿宋_GB2312"/>
              </w:rPr>
              <w:t>有针对本项目的服务团队组织机构且岗位职责明确，根据详实合理的岗位人员配备表、员工日常管理措施、岗位职责、劳务保障和纠纷处置机制等4个方面进行评审，每有一项最多得1分，合计最多得4分。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应急响应预案</w:t>
            </w:r>
          </w:p>
        </w:tc>
        <w:tc>
          <w:tcPr>
            <w:tcW w:type="dxa" w:w="3115"/>
          </w:tcPr>
          <w:p>
            <w:pPr>
              <w:pStyle w:val="null5"/>
              <w:jc w:val="left"/>
            </w:pPr>
            <w:r>
              <w:rPr>
                <w:rFonts w:ascii="仿宋_GB2312" w:hAnsi="仿宋_GB2312" w:cs="仿宋_GB2312" w:eastAsia="仿宋_GB2312"/>
              </w:rPr>
              <w:t>应急预案能针对每个服务项目制定应急措施，根据应急预案齐全完整性及指导性、方案及措施内容全面详细程度等2个方面进行评审，每有一项最多得2分，合计最多得4分。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服务质量承诺</w:t>
            </w:r>
          </w:p>
        </w:tc>
        <w:tc>
          <w:tcPr>
            <w:tcW w:type="dxa" w:w="3115"/>
          </w:tcPr>
          <w:p>
            <w:pPr>
              <w:pStyle w:val="null5"/>
              <w:jc w:val="left"/>
            </w:pPr>
            <w:r>
              <w:rPr>
                <w:rFonts w:ascii="仿宋_GB2312" w:hAnsi="仿宋_GB2312" w:cs="仿宋_GB2312" w:eastAsia="仿宋_GB2312"/>
              </w:rPr>
              <w:t>投标人认真按照招标文件的具体服务要求执行各项服务方案，服务承诺描述清晰完整，从服务质量承诺、服务时效承诺、服务所承担用工风险承诺、服务态度和反馈承诺等4个方面进行评审，每有一项最多得2分，合计最多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近三年完成的同类项目合同，每有一个得2.5分,最高得10分。 注：1.近三年是指：2022年01月至递交投标文件截止之日； 2.以合同签订时间为准。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50.00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