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污水处理站设备升级改造</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内蒙古自治区第四医院（内蒙古自治区胸科医院、内蒙古自治区公共卫生突发事件医疗救治中心）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内蒙古新天立工程项目管理有限公司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NMGZCS-G-H-250040</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内蒙古新天立工程项目管理有限公司</w:t>
      </w:r>
      <w:r>
        <w:rPr>
          <w:rFonts w:ascii="仿宋_GB2312" w:hAnsi="仿宋_GB2312" w:cs="仿宋_GB2312" w:eastAsia="仿宋_GB2312"/>
        </w:rPr>
        <w:t xml:space="preserve"> 受 </w:t>
      </w:r>
      <w:r>
        <w:rPr>
          <w:rFonts w:ascii="仿宋_GB2312" w:hAnsi="仿宋_GB2312" w:cs="仿宋_GB2312" w:eastAsia="仿宋_GB2312"/>
        </w:rPr>
        <w:t>内蒙古自治区第四医院（内蒙古自治区胸科医院、内蒙古自治区公共卫生突发事件医疗救治中心）</w:t>
      </w:r>
      <w:r>
        <w:rPr>
          <w:rFonts w:ascii="仿宋_GB2312" w:hAnsi="仿宋_GB2312" w:cs="仿宋_GB2312" w:eastAsia="仿宋_GB2312"/>
        </w:rPr>
        <w:t xml:space="preserve"> 委托，采用公开招标方式组织采购 </w:t>
      </w:r>
      <w:r>
        <w:rPr>
          <w:rFonts w:ascii="仿宋_GB2312" w:hAnsi="仿宋_GB2312" w:cs="仿宋_GB2312" w:eastAsia="仿宋_GB2312"/>
        </w:rPr>
        <w:t>污水处理站设备升级改造</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污水处理站设备升级改造</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NMGZCS-G-H-250040</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内政采计划[2025]02468</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3,034,074.84</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污水处理站设备升级改造</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3,034,074.84</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特定资格要求：1.投标人须具有有效的机电工程施工总承包乙级（含）以上资质或建筑机电工程专业承包乙级（含）以上资质（以上资质为住建部最新资质要求（2020年11月30日建市（2020）94号《住房和城乡建设部关于印发建设工程企业资质管理制度改革方案的通知》），如未申办以上资质，须具有有效的建筑机电安装工程专业承包叁级（含）以上资质或建筑机电安装工程专业承包叁级（含）以上资质。 2.投标人须具有有效的安全生产许可证书。 3.投标人拟派项目经理须具有机电工程专业贰级及以上注册建造师执业资格证书和有效的安全生产考核合格证书（B本），且未担任其他在施建设工程的项目经理。</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内蒙古新天立工程项目管理有限公司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内蒙古自治区呼和浩特市赛罕区呼和浩特市赛罕区昭乌达路汇商广场A座12层</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010020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丑磊</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15849321507</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内蒙古自治区第四医院（内蒙古自治区胸科医院、内蒙古自治区公共卫生突发事件医疗救治中心）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内蒙古自治区呼和浩特市新城区一零一省道</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010080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杨惠</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0471-3430168</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代理服务费收费标准：以项目中标金额为计算依据，按差额定率累进法计算，货物类， 500万元以下费率为1.5%收取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内蒙古自治区第四医院（内蒙古自治区胸科医院、内蒙古自治区公共卫生突发事件医疗救治中心）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内蒙古新天立工程项目管理有限公司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审查投标人有效的营业执照或事业单位法人证书或执业许可证或自然人的身份证明。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1.投标人须具有有效的机电工程施工总承包乙级（含）以上资质或建筑机电工程专业承包乙级（含）以上资质（以上资质为住建部最新资质要求（2020年11月30日建市（2020）94号《住房和城乡建设部关于印发建设工程企业资质管理制度改革方案的通知》），如未申办以上资质，须具有有效的建筑机电安装工程专业承包叁级（含）以上资质或建筑机电安装工程专业承包叁级（含）以上资质。 2.投标人须具有有效的安全生产许可证书。 3.投标人拟派项目经理须具有机电工程专业贰级及以上注册建造师执业资格证书和有效的安全生产考核合格证书（B本），且未担任其他在施建设工程的项目经理。</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sz w:val="24"/>
        </w:rPr>
        <w:t>项目名称：污水处理站设备升级改造</w:t>
      </w:r>
    </w:p>
    <w:p>
      <w:pPr>
        <w:pStyle w:val="null5"/>
        <w:ind w:firstLine="480"/>
        <w:jc w:val="left"/>
      </w:pPr>
      <w:r>
        <w:rPr>
          <w:rFonts w:ascii="仿宋_GB2312" w:hAnsi="仿宋_GB2312" w:cs="仿宋_GB2312" w:eastAsia="仿宋_GB2312"/>
          <w:sz w:val="24"/>
        </w:rPr>
        <w:t>预算金额：303.407484万元</w:t>
      </w:r>
    </w:p>
    <w:p>
      <w:pPr>
        <w:pStyle w:val="null5"/>
        <w:ind w:firstLine="480"/>
        <w:jc w:val="left"/>
      </w:pPr>
      <w:r>
        <w:rPr>
          <w:rFonts w:ascii="仿宋_GB2312" w:hAnsi="仿宋_GB2312" w:cs="仿宋_GB2312" w:eastAsia="仿宋_GB2312"/>
          <w:sz w:val="24"/>
        </w:rPr>
        <w:t>采购内容：污水处理站设备升级改造</w:t>
      </w:r>
    </w:p>
    <w:p>
      <w:pPr>
        <w:pStyle w:val="null5"/>
        <w:ind w:firstLine="480"/>
        <w:jc w:val="left"/>
      </w:pPr>
      <w:r>
        <w:rPr>
          <w:rFonts w:ascii="仿宋_GB2312" w:hAnsi="仿宋_GB2312" w:cs="仿宋_GB2312" w:eastAsia="仿宋_GB2312"/>
          <w:sz w:val="24"/>
        </w:rPr>
        <w:t>采购单位：内蒙古自治区第四医院（内蒙古自治区胸科医院、内蒙古自治区公共卫生突发事件医疗救治中心）</w:t>
      </w:r>
    </w:p>
    <w:p>
      <w:pPr>
        <w:pStyle w:val="null5"/>
        <w:ind w:firstLine="480"/>
        <w:jc w:val="left"/>
      </w:pPr>
      <w:r>
        <w:rPr>
          <w:rFonts w:ascii="仿宋_GB2312" w:hAnsi="仿宋_GB2312" w:cs="仿宋_GB2312" w:eastAsia="仿宋_GB2312"/>
          <w:sz w:val="24"/>
        </w:rPr>
        <w:t>资金来源：国库集中支付</w:t>
      </w:r>
    </w:p>
    <w:p>
      <w:pPr>
        <w:pStyle w:val="null5"/>
        <w:ind w:firstLine="480"/>
        <w:jc w:val="left"/>
      </w:pPr>
      <w:r>
        <w:rPr>
          <w:rFonts w:ascii="仿宋_GB2312" w:hAnsi="仿宋_GB2312" w:cs="仿宋_GB2312" w:eastAsia="仿宋_GB2312"/>
          <w:sz w:val="24"/>
        </w:rPr>
        <w:t>交 货 期：合同签订后60日历天内完成</w:t>
      </w:r>
    </w:p>
    <w:p>
      <w:pPr>
        <w:pStyle w:val="null5"/>
        <w:ind w:firstLine="480"/>
        <w:jc w:val="left"/>
      </w:pPr>
      <w:r>
        <w:rPr>
          <w:rFonts w:ascii="仿宋_GB2312" w:hAnsi="仿宋_GB2312" w:cs="仿宋_GB2312" w:eastAsia="仿宋_GB2312"/>
          <w:sz w:val="24"/>
        </w:rPr>
        <w:t>交货地点：内蒙古自治区第四医院（内蒙古自治区胸科医院、内蒙古自治区公共卫生突发事件医疗救治中心）（采购人要求地点）</w:t>
      </w:r>
    </w:p>
    <w:p>
      <w:pPr>
        <w:pStyle w:val="null5"/>
        <w:ind w:firstLine="480"/>
        <w:jc w:val="left"/>
      </w:pPr>
      <w:r>
        <w:rPr>
          <w:rFonts w:ascii="仿宋_GB2312" w:hAnsi="仿宋_GB2312" w:cs="仿宋_GB2312" w:eastAsia="仿宋_GB2312"/>
          <w:sz w:val="24"/>
        </w:rPr>
        <w:t>交货方式：现场交货</w:t>
      </w:r>
    </w:p>
    <w:p>
      <w:pPr>
        <w:pStyle w:val="null5"/>
        <w:ind w:firstLine="480"/>
        <w:jc w:val="left"/>
      </w:pPr>
      <w:r>
        <w:rPr>
          <w:rFonts w:ascii="仿宋_GB2312" w:hAnsi="仿宋_GB2312" w:cs="仿宋_GB2312" w:eastAsia="仿宋_GB2312"/>
          <w:sz w:val="24"/>
        </w:rPr>
        <w:t>其他要求：</w:t>
      </w:r>
    </w:p>
    <w:p>
      <w:pPr>
        <w:pStyle w:val="null5"/>
        <w:ind w:firstLine="480"/>
        <w:jc w:val="left"/>
      </w:pPr>
      <w:r>
        <w:rPr>
          <w:rFonts w:ascii="仿宋_GB2312" w:hAnsi="仿宋_GB2312" w:cs="仿宋_GB2312" w:eastAsia="仿宋_GB2312"/>
          <w:sz w:val="24"/>
        </w:rPr>
        <w:t>1.</w:t>
      </w:r>
      <w:r>
        <w:rPr>
          <w:rFonts w:ascii="仿宋_GB2312" w:hAnsi="仿宋_GB2312" w:cs="仿宋_GB2312" w:eastAsia="仿宋_GB2312"/>
          <w:sz w:val="24"/>
        </w:rPr>
        <w:t>在污水站改造期间，投标人能够应对改造期间可能出现的各类污水排放状况。确保各项污染物排放指标均能严格达到《医疗机构水污染物排放》GB18466 - 2005中表1传染病医疗机构水污染物排放限值标准。同时，投标人应承担因超标排放而产生的一切法律责任与经济赔偿责任，包括但不限于相关部门的行政处罚、对周边受影响单位和个人的损失赔偿等。</w:t>
      </w:r>
    </w:p>
    <w:p>
      <w:pPr>
        <w:pStyle w:val="null5"/>
        <w:ind w:firstLine="480"/>
        <w:jc w:val="left"/>
      </w:pPr>
      <w:r>
        <w:rPr>
          <w:rFonts w:ascii="仿宋_GB2312" w:hAnsi="仿宋_GB2312" w:cs="仿宋_GB2312" w:eastAsia="仿宋_GB2312"/>
          <w:sz w:val="24"/>
        </w:rPr>
        <w:t>2.</w:t>
      </w:r>
      <w:r>
        <w:rPr>
          <w:rFonts w:ascii="仿宋_GB2312" w:hAnsi="仿宋_GB2312" w:cs="仿宋_GB2312" w:eastAsia="仿宋_GB2312"/>
          <w:sz w:val="24"/>
        </w:rPr>
        <w:t>在污水站改造期间，投标人应确保智慧系统无缝接入现有污水控制系统，接入过程需遵循相关技术规范与接口标准，不得对现有系统的稳定性、安全性造成任何负面影响。同时，污水站必须保持24小时不间断运行，严禁任何未经许可的停运操作。</w:t>
      </w:r>
    </w:p>
    <w:p>
      <w:pPr>
        <w:pStyle w:val="null5"/>
        <w:jc w:val="left"/>
      </w:pPr>
      <w:r>
        <w:rPr>
          <w:rFonts w:ascii="仿宋_GB2312" w:hAnsi="仿宋_GB2312" w:cs="仿宋_GB2312" w:eastAsia="仿宋_GB2312"/>
          <w:sz w:val="24"/>
        </w:rPr>
        <w:t>3.</w:t>
      </w:r>
      <w:r>
        <w:rPr>
          <w:rFonts w:ascii="仿宋_GB2312" w:hAnsi="仿宋_GB2312" w:cs="仿宋_GB2312" w:eastAsia="仿宋_GB2312"/>
          <w:sz w:val="24"/>
        </w:rPr>
        <w:t>投标人应根据上述内容在投标文件中作出承诺（格式自拟），否则作无效标处理。</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合同签订后60日历天内完成。投标人应保证在要求时间内完成全部采购内容的部署、调试、培训、升级、改造、维护等工作,符合国家和医院相关标准、行业规范和合同等文件的要求。</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内蒙古自治区第四医院（内蒙古自治区胸科医院、内蒙古自治区公共卫生突发事件医疗救治中心）（采购人要求地点）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1、合同签订后支付30%，达到付款条件起10日，支付合同总金额的30.00%</w:t>
            </w:r>
          </w:p>
          <w:p>
            <w:pPr>
              <w:pStyle w:val="null5"/>
              <w:jc w:val="left"/>
            </w:pPr>
            <w:r>
              <w:rPr>
                <w:rFonts w:ascii="仿宋_GB2312" w:hAnsi="仿宋_GB2312" w:cs="仿宋_GB2312" w:eastAsia="仿宋_GB2312"/>
              </w:rPr>
              <w:t>2、设备安装完毕后支付30%，达到付款条件起10日，支付合同总金额的30.00%</w:t>
            </w:r>
          </w:p>
          <w:p>
            <w:pPr>
              <w:pStyle w:val="null5"/>
              <w:jc w:val="left"/>
            </w:pPr>
            <w:r>
              <w:rPr>
                <w:rFonts w:ascii="仿宋_GB2312" w:hAnsi="仿宋_GB2312" w:cs="仿宋_GB2312" w:eastAsia="仿宋_GB2312"/>
              </w:rPr>
              <w:t>3、验收合格，正常运行10日后支付40%，达到付款条件起10日，支付合同总金额的40.00%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缴纳比例：10</w:t>
            </w:r>
          </w:p>
          <w:p>
            <w:pPr>
              <w:pStyle w:val="null5"/>
              <w:jc w:val="left"/>
            </w:pPr>
            <w:r>
              <w:rPr>
                <w:rFonts w:ascii="仿宋_GB2312" w:hAnsi="仿宋_GB2312" w:cs="仿宋_GB2312" w:eastAsia="仿宋_GB2312"/>
              </w:rPr>
              <w:t>缴纳说明：缴纳时间：合同签订之日起7日内。 缴纳形式：以支票、汇票、本票或者金融机构、担保机构出具的保函等非现金形式提交。 退还时间：待全部货物验收合格后,一次性无息退还。若中标人不能按期交货并安装完毕或中标人不能履行或不能完全履行合同义务，采购人将不退还履约保证金。 单位名称：内蒙古自治区第四医院（内蒙古自治区胸科医院、内蒙古自治区公共卫生突发事件医疗救治中心） 地 址：呼和浩特新城区鸿盛园区呼锡路 开户银行：兴业银行呼和浩特成吉思汗大街支行 银行账号：592080100100052994 纳税人识别号：121500004600282821</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根据中标人投标文件中响应的技术参数进行履约验收。交货时，必须同时出具符合国家规定的货物合格证书。货物到达采购人要求地点后，由采购人依据相关规定并按照采购合同规定的技术、服务等要求组织对供应商履约的验收，验收方式为分阶段验收。具体分为实物验收和技术验收两个阶段，由采购人使用单位组织。实物验收内容包括：货物外观、数量、型号、材质、配置、资料等实物内容的核对及检查。技术验收内容包括：检查货物是否按规范进行安装；通过运行调试对性能指标、技术质量等进行检测；供应商是否按照合同要求提供人员培训、完成履约任务。验收合格后填写验收报告，验收合格时间以通过技术验收时间为准。</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6.1报价方式： （1）总价报价。 （2）投标人的报价应为人民币报价。投标人应充分了解该项目的总体情况以及可能影响报价的其他因素，投标报价包含中标货物送达内蒙古自治区第四医院交货地点并进行设备运行环境提升、安装、调试和培训，保障能够正常运行所产生的全部费用(还应包含但不限于投标全部货物及服务所需的保险、运费等一切税费及其他费用等)。中标人无论产生任何费用，采购人均不再另行支付中标人提出的任何增加的费用，即不再另行支付除中标价（合同价）以外的任何费用。 （3）投标人报价时可参照现行行业标准及规定和国家有关价格政策，依据招标文件、本项目实际情况，再结合本项目特点，根据企业自身实力、技术力量等,考虑风险因素,让利、优惠后在不违反国家有关法律、法规的情况下自主报出有竞争力的投标报价，但不能低于本企业自身的成本价。 （4）投标报价包括投标人可能发生的任何风险和责任，包括但不限于：遇到国家及自治区政策性的变化对投标价格产生影响不做任何调整；投标人除合同条款规定的因素外不能以任何理由追加任何酬金或提出调整要求；投标报价中所发生的费用缺漏项，以及由此引起的风险由投标人承担，并且不免除以不调整或缺漏项费用为理由的违约责任。 （5）投标人应充分认识到本项目存在因重大变故项目取消的风险。 （6）项目实施过程中，如遇到国家及自治区对产品或服务发生政策性的调整，投标人应按照国家及自治区最新规定执行，并应将此类风险考虑到投标报价中，采购人均不再另行支付中标人提出的任何增加的费用，即不再另行支付除中标价（合同价）以外的任何费用。 6.2商品包装和快递包装: （1）政府采购货物、工程和服务项目中涉及商品包装和快递包装的，提供产品及相关快递服务的具体包装要求参照“财办库〔2020〕123 号 关于印发《商品包装政府采购需求标准（试行）》、《快递包装政府采购需求标准（试行）》的通知等相关国家、行业最新标准进行包装。该包装应适应于远距离运输、防潮、防震、防锈和防粗略装卸要求，确保设备安全无损运抵约定的现场。保证产品到达用户所在地并完成安装后完好无损。 （2）投标人负责办理将产品运抵本合同规定的交货地点，并装卸、交付至采购人的一切运输事项，相关费用已包含在合同总金额内。如因包装、运输问题导致货物损毁、丢失或者品质下降，采购人有权要求降价、换货、拒收部分或整批货物，由此产生的费用和损失，均由投标人承担。 （3）保险要求：由投标人负责购买货物保险。 （4）投标人在运输到达之前应提前通知采购人，并提示货物运输装卸的注意事项，采购人配合投标人做好货物的接收工作。 6.3售后服务要求： （1）保证所提供货物必须符合国家有关标准；保证货物是全新、未使用过的原装合格正品。 （2）保证货物在经正确安装、正常使用和保养条件下，在其使用寿命周期内具有等于或优于合同技术参数指标条款规定的性能，对由于设计、工艺或材料的缺陷而发生的任何不足或故障负责，并承担弥补这些货物本身不足和缺陷的相关费用。 （3）中标人提供不少于2天不少于10人的主要设备厂商（认证的）工程师安装配置等实操培训课程，场地、交通等与培训相关的费用均由中标人承担。 （4）质保期、保修期及保修服务的内容 质保期限从验收合格之日起计算。质保期内严格遵守国家法律及合同文件规定，所有设备、软件、硬件出现问题，中标人负责用原厂配件更换，所产生的一切费用由中标人承担。保修期从质保期结束之日起计算。保修期内中标人提供的维修服务、技术支持、软件升级（免费）及零配件更换仅收取成本费用。按原价维修（按投标货物价格数量表所列价格，更换零部件的按合同签订时的零部件价格），中标人应提供长期优质维护、维修服务。 （5）对中标人提供的货物的硬件或软件的升级改进服务，有及时告知用户的义务，在用户同意接受这些服务的情况下提供便利条件。 （6）如果货物在使用中出现质量问题，中标人应在收到电话报修后4小时上门服务、12小时内排除故障；如中标人接到通知后没有维修或3日内没有弥补缺陷，采购人有权用其他渠道和方式对中标人货物进行维护、维修或更换，由此产生的费用无需经过中标人的认可即可直接自中标人未付货款或中标人缴纳的履约保证金中扣除，不足部分由中标人另行支付采购人；对此，中标人予以无条件承认并执行；且该等费用扣除后，并不等于免除中标人应负的任何责任。 6.4招标代理费： （1）收费标准：以项目中标金额为计算依据，按差额定率累进法计算，货物类， 500万元以下费率为1.5%收取。 （2）交纳方式：以汇款方式交纳 （3）支 付 方：中标人 （4）招标代理费交纳账户 收款单位：内蒙古新天立工程项目管理有限公司第一分公司 开户银行：内蒙古银行股份有限公司呼和浩特汇商广场支行 银行账号：861510101421000684 行 号：313191000601</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标的名称：污水处理站设备升级改造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ind w:firstLine="200"/>
              <w:jc w:val="left"/>
            </w:pPr>
            <w:r>
              <w:rPr>
                <w:rFonts w:ascii="仿宋_GB2312" w:hAnsi="仿宋_GB2312" w:cs="仿宋_GB2312" w:eastAsia="仿宋_GB2312"/>
                <w:sz w:val="24"/>
              </w:rPr>
              <w:t>详见附件</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技术部分52.00分</w:t>
            </w:r>
          </w:p>
          <w:p>
            <w:pPr>
              <w:pStyle w:val="null5"/>
              <w:jc w:val="left"/>
            </w:pPr>
            <w:r>
              <w:rPr>
                <w:rFonts w:ascii="仿宋_GB2312" w:hAnsi="仿宋_GB2312" w:cs="仿宋_GB2312" w:eastAsia="仿宋_GB2312"/>
              </w:rPr>
              <w:t>商务部分18.00分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设备响应情况</w:t>
            </w:r>
          </w:p>
        </w:tc>
        <w:tc>
          <w:tcPr>
            <w:tcW w:type="dxa" w:w="3115"/>
          </w:tcPr>
          <w:p>
            <w:pPr>
              <w:pStyle w:val="null5"/>
              <w:jc w:val="left"/>
            </w:pPr>
            <w:r>
              <w:rPr>
                <w:rFonts w:ascii="仿宋_GB2312" w:hAnsi="仿宋_GB2312" w:cs="仿宋_GB2312" w:eastAsia="仿宋_GB2312"/>
              </w:rPr>
              <w:t>根据投标货物与招标文件规定的招标内容与技术要求和要求的满足程度：完全响应得满分；如不满足有一项扣0.5分，扣完为止。</w:t>
            </w:r>
          </w:p>
        </w:tc>
        <w:tc>
          <w:tcPr>
            <w:tcW w:type="dxa" w:w="1038"/>
          </w:tcPr>
          <w:p>
            <w:pPr>
              <w:pStyle w:val="null5"/>
              <w:jc w:val="right"/>
            </w:pPr>
            <w:r>
              <w:rPr>
                <w:rFonts w:ascii="仿宋_GB2312" w:hAnsi="仿宋_GB2312" w:cs="仿宋_GB2312" w:eastAsia="仿宋_GB2312"/>
              </w:rPr>
              <w:t>36.00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供货、安装、调试方案</w:t>
            </w:r>
          </w:p>
        </w:tc>
        <w:tc>
          <w:tcPr>
            <w:tcW w:type="dxa" w:w="3115"/>
          </w:tcPr>
          <w:p>
            <w:pPr>
              <w:pStyle w:val="null5"/>
              <w:jc w:val="left"/>
            </w:pPr>
            <w:r>
              <w:rPr>
                <w:rFonts w:ascii="仿宋_GB2312" w:hAnsi="仿宋_GB2312" w:cs="仿宋_GB2312" w:eastAsia="仿宋_GB2312"/>
              </w:rPr>
              <w:t>根据投标人针对本项目提供的供货、安装、调试方案进行评审，内容包括但不限于：1.进度保障措施（需提供进度保障计划表），2.质量保障措施，3.运输方案，4.时间安排，5.人员配备及分工，6.工作流程，7.风险防范措施，8.应急保障措施等；本项合计得16分，每缺少一项内容扣2分，每项内容详实、实施性强、针对性强的最高得2分。 备注： 1.内容详实是指：内容详细、真实、完整、全面。 2.实施性强是指：条理清晰、易于操作、有利于采购人实施。 3.针对性强是指：符合项目实际情况，与项目内容及要求高度契合。</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类似项目业绩</w:t>
            </w:r>
          </w:p>
        </w:tc>
        <w:tc>
          <w:tcPr>
            <w:tcW w:type="dxa" w:w="3115"/>
          </w:tcPr>
          <w:p>
            <w:pPr>
              <w:pStyle w:val="null5"/>
              <w:jc w:val="left"/>
            </w:pPr>
            <w:r>
              <w:rPr>
                <w:rFonts w:ascii="仿宋_GB2312" w:hAnsi="仿宋_GB2312" w:cs="仿宋_GB2312" w:eastAsia="仿宋_GB2312"/>
              </w:rPr>
              <w:t>2022年01月01日至提交投标文件截止之日 投标人有相同或类似项目业绩，每有一项得2分，最多得6分。 备注 1.投标人须提供合同或协议或约定书的关键页，包括但不限于：合同首页、供货内容页、签字盖章页的复印件或扫描件。 2.日期以合同或协议或约定书签订时间为准。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技术培训方案</w:t>
            </w:r>
          </w:p>
        </w:tc>
        <w:tc>
          <w:tcPr>
            <w:tcW w:type="dxa" w:w="3115"/>
          </w:tcPr>
          <w:p>
            <w:pPr>
              <w:pStyle w:val="null5"/>
              <w:jc w:val="left"/>
            </w:pPr>
            <w:r>
              <w:rPr>
                <w:rFonts w:ascii="仿宋_GB2312" w:hAnsi="仿宋_GB2312" w:cs="仿宋_GB2312" w:eastAsia="仿宋_GB2312"/>
              </w:rPr>
              <w:t>根据投标人针对本项目提供的技术培训方案进行评审，内容包括但不限于：1.培训时间，2.培训项目，3.培训人员配备，4.培训方案等；本项合计得6分，每缺少一项内容扣1.5分，每项内容详实、实施性强、针对性强的最高得1.5分。 备注： 1.内容详实是指：内容详细、真实、完整、全面。 2.实施性强是指：条理清晰、易于操作、有利于采购人实施。 3.针对性强是指：符合项目实际情况，与项目内容及要求高度契合。</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根据投标人针对本项目提供的售后服务方案进行评审，内容包括但不限于：1.售后服务人员配置方案，2.售后响应时间（售后服务时限、缺陷处理时限），3.后续质量保证能力方案（质保及保修期内保证质量方案），4.现场服务措施等；本项合计得6分，每缺少一项内容扣1.5分，每项内容详实、实施性强、针对性强的最高得1.5分。 备注： 1.内容详实是指：内容详细、真实、完整、全面。 2.实施性强是指：条理清晰、易于操作、有利于采购人实施。 3.针对性强是指：符合项目实际情况，与项目内容及要求高度契合。</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