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F27097">
      <w:pPr>
        <w:widowControl/>
        <w:adjustRightInd w:val="0"/>
        <w:snapToGrid w:val="0"/>
        <w:spacing w:line="360" w:lineRule="auto"/>
        <w:jc w:val="center"/>
        <w:outlineLvl w:val="2"/>
        <w:rPr>
          <w:rFonts w:ascii="Times New Roman" w:hAnsi="Times New Roman" w:eastAsia="宋体" w:cs="Times New Roman"/>
          <w:b/>
          <w:bCs/>
          <w:kern w:val="0"/>
          <w:sz w:val="36"/>
          <w:szCs w:val="36"/>
          <w:lang w:bidi="ar"/>
        </w:rPr>
      </w:pPr>
      <w:r>
        <w:rPr>
          <w:rFonts w:ascii="Times New Roman" w:hAnsi="Times New Roman" w:eastAsia="宋体" w:cs="Times New Roman"/>
          <w:b/>
          <w:bCs/>
          <w:kern w:val="0"/>
          <w:sz w:val="36"/>
          <w:szCs w:val="36"/>
          <w:lang w:bidi="ar"/>
        </w:rPr>
        <w:t>技术要求</w:t>
      </w:r>
    </w:p>
    <w:p w14:paraId="78D61D94">
      <w:pPr>
        <w:pStyle w:val="2"/>
        <w:rPr>
          <w:rFonts w:ascii="Times New Roman" w:hAnsi="Times New Roman" w:eastAsia="宋体" w:cs="Times New Roman"/>
        </w:rPr>
      </w:pPr>
      <w:r>
        <w:rPr>
          <w:rFonts w:ascii="Times New Roman" w:hAnsi="Times New Roman" w:eastAsia="宋体" w:cs="Times New Roman"/>
        </w:rPr>
        <w:t>一、服务依据</w:t>
      </w:r>
    </w:p>
    <w:p w14:paraId="4939B6F8">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主要技术标准为：中国国家现行《中华人民共和国合同法》《中华人民共和国防洪法》《洪水风险图编制导则（SL483-2010）》、《洪水风险图编制和专项评估技术要求（2024）》《水利水电工程水文计算规范（SL278）》《水利水电工程设计洪水计算规范（SL44）》等。</w:t>
      </w:r>
    </w:p>
    <w:p w14:paraId="462D19D7">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涉及国家秘密的，须严格执行国家和相关部门的保密规定。</w:t>
      </w:r>
    </w:p>
    <w:p w14:paraId="4B452D76">
      <w:pPr>
        <w:pStyle w:val="2"/>
        <w:rPr>
          <w:rFonts w:ascii="Times New Roman" w:hAnsi="Times New Roman" w:eastAsia="宋体" w:cs="Times New Roman"/>
        </w:rPr>
      </w:pPr>
      <w:r>
        <w:rPr>
          <w:rFonts w:ascii="Times New Roman" w:hAnsi="Times New Roman" w:eastAsia="宋体" w:cs="Times New Roman"/>
        </w:rPr>
        <w:t>二、服务成果</w:t>
      </w:r>
    </w:p>
    <w:p w14:paraId="37EDF856">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承担单位须向甲方提供的项目成果包括但不仅限于洪水分析模型、洪水影响与损失评估模型、避险转移分析模型、全套洪水风险图件、相关报告，另附项目成果数字光盘，成果应达到《洪水风险图编制和专项评估技术要求（2024）》等标准和有关文件规定的要求，并具备洪水风险实时推演与动态展示功能。</w:t>
      </w:r>
    </w:p>
    <w:p w14:paraId="3F5CC75F">
      <w:pPr>
        <w:pStyle w:val="2"/>
        <w:rPr>
          <w:rFonts w:ascii="Times New Roman" w:hAnsi="Times New Roman" w:eastAsia="宋体" w:cs="Times New Roman"/>
        </w:rPr>
      </w:pPr>
      <w:r>
        <w:rPr>
          <w:rFonts w:ascii="Times New Roman" w:hAnsi="Times New Roman" w:eastAsia="宋体" w:cs="Times New Roman"/>
        </w:rPr>
        <w:t>三、防洪保护区洪水风险图编制</w:t>
      </w:r>
    </w:p>
    <w:p w14:paraId="407200E3">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2025年内蒙古自治区重点地区洪水风险图编制建设任务涉及23个中小河流防洪保护区（表1）。</w:t>
      </w:r>
    </w:p>
    <w:p w14:paraId="5A409BFB">
      <w:pPr>
        <w:pStyle w:val="11"/>
      </w:pPr>
      <w:r>
        <w:t>表1 待编制任务中小河流防洪保护区信息表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4"/>
        <w:gridCol w:w="3686"/>
        <w:gridCol w:w="1535"/>
        <w:gridCol w:w="1560"/>
      </w:tblGrid>
      <w:tr w14:paraId="2C3EB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744" w:type="dxa"/>
            <w:noWrap/>
            <w:vAlign w:val="center"/>
          </w:tcPr>
          <w:p w14:paraId="2753F399">
            <w:pPr>
              <w:widowControl/>
              <w:adjustRightInd w:val="0"/>
              <w:snapToGrid w:val="0"/>
              <w:jc w:val="center"/>
              <w:rPr>
                <w:rFonts w:ascii="Times New Roman" w:hAnsi="Times New Roman" w:eastAsia="宋体" w:cs="Times New Roman"/>
                <w:b/>
                <w:bCs/>
                <w:kern w:val="0"/>
                <w:szCs w:val="21"/>
                <w:lang w:bidi="ar"/>
              </w:rPr>
            </w:pPr>
            <w:r>
              <w:rPr>
                <w:rFonts w:ascii="Times New Roman" w:hAnsi="Times New Roman" w:eastAsia="宋体" w:cs="Times New Roman"/>
                <w:b/>
                <w:bCs/>
                <w:kern w:val="0"/>
                <w:szCs w:val="21"/>
                <w:lang w:bidi="ar"/>
              </w:rPr>
              <w:t>序号</w:t>
            </w:r>
          </w:p>
        </w:tc>
        <w:tc>
          <w:tcPr>
            <w:tcW w:w="3686" w:type="dxa"/>
            <w:noWrap/>
            <w:vAlign w:val="center"/>
          </w:tcPr>
          <w:p w14:paraId="5AB50C79">
            <w:pPr>
              <w:widowControl/>
              <w:adjustRightInd w:val="0"/>
              <w:snapToGrid w:val="0"/>
              <w:jc w:val="center"/>
              <w:rPr>
                <w:rFonts w:ascii="Times New Roman" w:hAnsi="Times New Roman" w:eastAsia="宋体" w:cs="Times New Roman"/>
                <w:b/>
                <w:bCs/>
                <w:kern w:val="0"/>
                <w:szCs w:val="21"/>
                <w:lang w:bidi="ar"/>
              </w:rPr>
            </w:pPr>
            <w:r>
              <w:rPr>
                <w:rFonts w:ascii="Times New Roman" w:hAnsi="Times New Roman" w:eastAsia="宋体" w:cs="Times New Roman"/>
                <w:b/>
                <w:bCs/>
                <w:kern w:val="0"/>
                <w:szCs w:val="21"/>
                <w:lang w:bidi="ar"/>
              </w:rPr>
              <w:t>中小河流名称</w:t>
            </w:r>
          </w:p>
        </w:tc>
        <w:tc>
          <w:tcPr>
            <w:tcW w:w="1535" w:type="dxa"/>
            <w:noWrap/>
            <w:vAlign w:val="center"/>
          </w:tcPr>
          <w:p w14:paraId="6EAC5A44">
            <w:pPr>
              <w:widowControl/>
              <w:adjustRightInd w:val="0"/>
              <w:snapToGrid w:val="0"/>
              <w:jc w:val="center"/>
              <w:rPr>
                <w:rFonts w:ascii="Times New Roman" w:hAnsi="Times New Roman" w:eastAsia="宋体" w:cs="Times New Roman"/>
                <w:b/>
                <w:bCs/>
                <w:kern w:val="0"/>
                <w:szCs w:val="21"/>
                <w:lang w:bidi="ar"/>
              </w:rPr>
            </w:pPr>
            <w:r>
              <w:rPr>
                <w:rFonts w:ascii="Times New Roman" w:hAnsi="Times New Roman" w:eastAsia="宋体" w:cs="Times New Roman"/>
                <w:b/>
                <w:bCs/>
                <w:kern w:val="0"/>
                <w:szCs w:val="21"/>
                <w:lang w:bidi="ar"/>
              </w:rPr>
              <w:t>所在流域</w:t>
            </w:r>
          </w:p>
        </w:tc>
        <w:tc>
          <w:tcPr>
            <w:tcW w:w="1560" w:type="dxa"/>
            <w:noWrap/>
            <w:vAlign w:val="center"/>
          </w:tcPr>
          <w:p w14:paraId="650FDA83">
            <w:pPr>
              <w:widowControl/>
              <w:adjustRightInd w:val="0"/>
              <w:snapToGrid w:val="0"/>
              <w:jc w:val="center"/>
              <w:rPr>
                <w:rFonts w:ascii="Times New Roman" w:hAnsi="Times New Roman" w:eastAsia="宋体" w:cs="Times New Roman"/>
                <w:b/>
                <w:bCs/>
                <w:kern w:val="0"/>
                <w:szCs w:val="21"/>
                <w:lang w:bidi="ar"/>
              </w:rPr>
            </w:pPr>
            <w:r>
              <w:rPr>
                <w:rFonts w:ascii="Times New Roman" w:hAnsi="Times New Roman" w:eastAsia="宋体" w:cs="Times New Roman"/>
                <w:b/>
                <w:bCs/>
                <w:kern w:val="0"/>
                <w:szCs w:val="21"/>
                <w:lang w:bidi="ar"/>
              </w:rPr>
              <w:t>所属水系</w:t>
            </w:r>
          </w:p>
        </w:tc>
      </w:tr>
      <w:tr w14:paraId="12DD4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4" w:type="dxa"/>
            <w:noWrap/>
            <w:vAlign w:val="center"/>
          </w:tcPr>
          <w:p w14:paraId="7E1F8925">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1</w:t>
            </w:r>
          </w:p>
        </w:tc>
        <w:tc>
          <w:tcPr>
            <w:tcW w:w="3686" w:type="dxa"/>
            <w:noWrap/>
            <w:vAlign w:val="center"/>
          </w:tcPr>
          <w:p w14:paraId="1ADD3D51">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多布库尔河</w:t>
            </w:r>
          </w:p>
        </w:tc>
        <w:tc>
          <w:tcPr>
            <w:tcW w:w="1535" w:type="dxa"/>
            <w:noWrap/>
            <w:vAlign w:val="center"/>
          </w:tcPr>
          <w:p w14:paraId="3485FD0E">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松花江流域</w:t>
            </w:r>
          </w:p>
        </w:tc>
        <w:tc>
          <w:tcPr>
            <w:tcW w:w="1560" w:type="dxa"/>
            <w:noWrap/>
            <w:vAlign w:val="center"/>
          </w:tcPr>
          <w:p w14:paraId="1349D782">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嫩江</w:t>
            </w:r>
          </w:p>
        </w:tc>
      </w:tr>
      <w:tr w14:paraId="5112C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4" w:type="dxa"/>
            <w:noWrap/>
            <w:vAlign w:val="center"/>
          </w:tcPr>
          <w:p w14:paraId="4EC8CB68">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2</w:t>
            </w:r>
          </w:p>
        </w:tc>
        <w:tc>
          <w:tcPr>
            <w:tcW w:w="3686" w:type="dxa"/>
            <w:noWrap/>
            <w:vAlign w:val="center"/>
          </w:tcPr>
          <w:p w14:paraId="08303345">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甘河</w:t>
            </w:r>
          </w:p>
        </w:tc>
        <w:tc>
          <w:tcPr>
            <w:tcW w:w="1535" w:type="dxa"/>
            <w:noWrap/>
            <w:vAlign w:val="center"/>
          </w:tcPr>
          <w:p w14:paraId="3C2B936A">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松花江流域</w:t>
            </w:r>
          </w:p>
        </w:tc>
        <w:tc>
          <w:tcPr>
            <w:tcW w:w="1560" w:type="dxa"/>
            <w:noWrap/>
            <w:vAlign w:val="center"/>
          </w:tcPr>
          <w:p w14:paraId="6EC32FEF">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嫩江</w:t>
            </w:r>
          </w:p>
        </w:tc>
      </w:tr>
      <w:tr w14:paraId="25B97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4" w:type="dxa"/>
            <w:noWrap/>
            <w:vAlign w:val="center"/>
          </w:tcPr>
          <w:p w14:paraId="58C08088">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3</w:t>
            </w:r>
          </w:p>
        </w:tc>
        <w:tc>
          <w:tcPr>
            <w:tcW w:w="3686" w:type="dxa"/>
            <w:noWrap/>
            <w:vAlign w:val="center"/>
          </w:tcPr>
          <w:p w14:paraId="6C0FD624">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奎勒河</w:t>
            </w:r>
          </w:p>
        </w:tc>
        <w:tc>
          <w:tcPr>
            <w:tcW w:w="1535" w:type="dxa"/>
            <w:noWrap/>
            <w:vAlign w:val="center"/>
          </w:tcPr>
          <w:p w14:paraId="36972322">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松花江流域</w:t>
            </w:r>
          </w:p>
        </w:tc>
        <w:tc>
          <w:tcPr>
            <w:tcW w:w="1560" w:type="dxa"/>
            <w:noWrap/>
            <w:vAlign w:val="center"/>
          </w:tcPr>
          <w:p w14:paraId="5F2B9329">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嫩江</w:t>
            </w:r>
          </w:p>
        </w:tc>
      </w:tr>
      <w:tr w14:paraId="092EB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4" w:type="dxa"/>
            <w:noWrap/>
            <w:vAlign w:val="center"/>
          </w:tcPr>
          <w:p w14:paraId="56B6F57E">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4</w:t>
            </w:r>
          </w:p>
        </w:tc>
        <w:tc>
          <w:tcPr>
            <w:tcW w:w="3686" w:type="dxa"/>
            <w:noWrap/>
            <w:vAlign w:val="center"/>
          </w:tcPr>
          <w:p w14:paraId="43F4B5F2">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格尼河</w:t>
            </w:r>
          </w:p>
        </w:tc>
        <w:tc>
          <w:tcPr>
            <w:tcW w:w="1535" w:type="dxa"/>
            <w:noWrap/>
            <w:vAlign w:val="center"/>
          </w:tcPr>
          <w:p w14:paraId="1DF4D038">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松花江流域</w:t>
            </w:r>
          </w:p>
        </w:tc>
        <w:tc>
          <w:tcPr>
            <w:tcW w:w="1560" w:type="dxa"/>
            <w:noWrap/>
            <w:vAlign w:val="center"/>
          </w:tcPr>
          <w:p w14:paraId="53E4BCE0">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嫩江</w:t>
            </w:r>
          </w:p>
        </w:tc>
      </w:tr>
      <w:tr w14:paraId="4762F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4" w:type="dxa"/>
            <w:noWrap/>
            <w:vAlign w:val="center"/>
          </w:tcPr>
          <w:p w14:paraId="5F3A9608">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5</w:t>
            </w:r>
          </w:p>
        </w:tc>
        <w:tc>
          <w:tcPr>
            <w:tcW w:w="3686" w:type="dxa"/>
            <w:noWrap/>
            <w:vAlign w:val="center"/>
          </w:tcPr>
          <w:p w14:paraId="659A9BAD">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罕达罕河</w:t>
            </w:r>
          </w:p>
        </w:tc>
        <w:tc>
          <w:tcPr>
            <w:tcW w:w="1535" w:type="dxa"/>
            <w:noWrap/>
            <w:vAlign w:val="center"/>
          </w:tcPr>
          <w:p w14:paraId="775335D4">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松花江流域</w:t>
            </w:r>
          </w:p>
        </w:tc>
        <w:tc>
          <w:tcPr>
            <w:tcW w:w="1560" w:type="dxa"/>
            <w:noWrap/>
            <w:vAlign w:val="center"/>
          </w:tcPr>
          <w:p w14:paraId="4E44FB21">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嫩江</w:t>
            </w:r>
          </w:p>
        </w:tc>
      </w:tr>
      <w:tr w14:paraId="611D4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4" w:type="dxa"/>
            <w:noWrap/>
            <w:vAlign w:val="center"/>
          </w:tcPr>
          <w:p w14:paraId="3AB36EE5">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6</w:t>
            </w:r>
          </w:p>
        </w:tc>
        <w:tc>
          <w:tcPr>
            <w:tcW w:w="3686" w:type="dxa"/>
            <w:noWrap/>
            <w:vAlign w:val="center"/>
          </w:tcPr>
          <w:p w14:paraId="10B22694">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蛟流河</w:t>
            </w:r>
          </w:p>
        </w:tc>
        <w:tc>
          <w:tcPr>
            <w:tcW w:w="1535" w:type="dxa"/>
            <w:noWrap/>
            <w:vAlign w:val="center"/>
          </w:tcPr>
          <w:p w14:paraId="1D7EB803">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松花江流域</w:t>
            </w:r>
          </w:p>
        </w:tc>
        <w:tc>
          <w:tcPr>
            <w:tcW w:w="1560" w:type="dxa"/>
            <w:noWrap/>
            <w:vAlign w:val="center"/>
          </w:tcPr>
          <w:p w14:paraId="21660011">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嫩江</w:t>
            </w:r>
          </w:p>
        </w:tc>
      </w:tr>
      <w:tr w14:paraId="3892B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4" w:type="dxa"/>
            <w:noWrap/>
            <w:vAlign w:val="center"/>
          </w:tcPr>
          <w:p w14:paraId="3C89BF89">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7</w:t>
            </w:r>
          </w:p>
        </w:tc>
        <w:tc>
          <w:tcPr>
            <w:tcW w:w="3686" w:type="dxa"/>
            <w:noWrap/>
            <w:vAlign w:val="center"/>
          </w:tcPr>
          <w:p w14:paraId="0B85C07E">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坤都冷河</w:t>
            </w:r>
          </w:p>
        </w:tc>
        <w:tc>
          <w:tcPr>
            <w:tcW w:w="1535" w:type="dxa"/>
            <w:noWrap/>
            <w:vAlign w:val="center"/>
          </w:tcPr>
          <w:p w14:paraId="25364D75">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松花江流域</w:t>
            </w:r>
          </w:p>
        </w:tc>
        <w:tc>
          <w:tcPr>
            <w:tcW w:w="1560" w:type="dxa"/>
            <w:noWrap/>
            <w:vAlign w:val="center"/>
          </w:tcPr>
          <w:p w14:paraId="2F465760">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嫩江</w:t>
            </w:r>
          </w:p>
        </w:tc>
      </w:tr>
      <w:tr w14:paraId="7B9EF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4" w:type="dxa"/>
            <w:noWrap/>
            <w:vAlign w:val="center"/>
          </w:tcPr>
          <w:p w14:paraId="6F9650C3">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8</w:t>
            </w:r>
          </w:p>
        </w:tc>
        <w:tc>
          <w:tcPr>
            <w:tcW w:w="3686" w:type="dxa"/>
            <w:noWrap/>
            <w:vAlign w:val="center"/>
          </w:tcPr>
          <w:p w14:paraId="74A52992">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莫尔格勒河</w:t>
            </w:r>
          </w:p>
        </w:tc>
        <w:tc>
          <w:tcPr>
            <w:tcW w:w="1535" w:type="dxa"/>
            <w:noWrap/>
            <w:vAlign w:val="center"/>
          </w:tcPr>
          <w:p w14:paraId="7F38B30E">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松花江流域</w:t>
            </w:r>
          </w:p>
        </w:tc>
        <w:tc>
          <w:tcPr>
            <w:tcW w:w="1560" w:type="dxa"/>
            <w:noWrap/>
            <w:vAlign w:val="center"/>
          </w:tcPr>
          <w:p w14:paraId="3D3A2B61">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额尔古纳河</w:t>
            </w:r>
          </w:p>
        </w:tc>
      </w:tr>
      <w:tr w14:paraId="162C4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4" w:type="dxa"/>
            <w:noWrap/>
            <w:vAlign w:val="center"/>
          </w:tcPr>
          <w:p w14:paraId="1C3CA0AB">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9</w:t>
            </w:r>
          </w:p>
        </w:tc>
        <w:tc>
          <w:tcPr>
            <w:tcW w:w="3686" w:type="dxa"/>
            <w:noWrap/>
            <w:vAlign w:val="center"/>
          </w:tcPr>
          <w:p w14:paraId="5CEC7518">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免渡河</w:t>
            </w:r>
          </w:p>
        </w:tc>
        <w:tc>
          <w:tcPr>
            <w:tcW w:w="1535" w:type="dxa"/>
            <w:noWrap/>
            <w:vAlign w:val="center"/>
          </w:tcPr>
          <w:p w14:paraId="765503AA">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松花江流域</w:t>
            </w:r>
          </w:p>
        </w:tc>
        <w:tc>
          <w:tcPr>
            <w:tcW w:w="1560" w:type="dxa"/>
            <w:noWrap/>
            <w:vAlign w:val="center"/>
          </w:tcPr>
          <w:p w14:paraId="367A8AD1">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额尔古纳河</w:t>
            </w:r>
          </w:p>
        </w:tc>
      </w:tr>
      <w:tr w14:paraId="4721C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4" w:type="dxa"/>
            <w:noWrap/>
            <w:vAlign w:val="center"/>
          </w:tcPr>
          <w:p w14:paraId="3C14F0DC">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10</w:t>
            </w:r>
          </w:p>
        </w:tc>
        <w:tc>
          <w:tcPr>
            <w:tcW w:w="3686" w:type="dxa"/>
            <w:noWrap/>
            <w:vAlign w:val="center"/>
          </w:tcPr>
          <w:p w14:paraId="0A68F9AC">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伊敏河</w:t>
            </w:r>
          </w:p>
        </w:tc>
        <w:tc>
          <w:tcPr>
            <w:tcW w:w="1535" w:type="dxa"/>
            <w:noWrap/>
            <w:vAlign w:val="center"/>
          </w:tcPr>
          <w:p w14:paraId="783EF57A">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松花江流域</w:t>
            </w:r>
          </w:p>
        </w:tc>
        <w:tc>
          <w:tcPr>
            <w:tcW w:w="1560" w:type="dxa"/>
            <w:noWrap/>
            <w:vAlign w:val="center"/>
          </w:tcPr>
          <w:p w14:paraId="225C39CA">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额尔古纳河</w:t>
            </w:r>
          </w:p>
        </w:tc>
      </w:tr>
      <w:tr w14:paraId="3CD82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4" w:type="dxa"/>
            <w:noWrap/>
            <w:vAlign w:val="center"/>
          </w:tcPr>
          <w:p w14:paraId="75CC37EA">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11</w:t>
            </w:r>
          </w:p>
        </w:tc>
        <w:tc>
          <w:tcPr>
            <w:tcW w:w="3686" w:type="dxa"/>
            <w:noWrap/>
            <w:vAlign w:val="center"/>
          </w:tcPr>
          <w:p w14:paraId="3689FA87">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辉河</w:t>
            </w:r>
          </w:p>
        </w:tc>
        <w:tc>
          <w:tcPr>
            <w:tcW w:w="1535" w:type="dxa"/>
            <w:noWrap/>
            <w:vAlign w:val="center"/>
          </w:tcPr>
          <w:p w14:paraId="665CE3E2">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松花江流域</w:t>
            </w:r>
          </w:p>
        </w:tc>
        <w:tc>
          <w:tcPr>
            <w:tcW w:w="1560" w:type="dxa"/>
            <w:noWrap/>
            <w:vAlign w:val="center"/>
          </w:tcPr>
          <w:p w14:paraId="149F42F3">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额尔古纳河</w:t>
            </w:r>
          </w:p>
        </w:tc>
      </w:tr>
      <w:tr w14:paraId="535BD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4" w:type="dxa"/>
            <w:noWrap/>
            <w:vAlign w:val="center"/>
          </w:tcPr>
          <w:p w14:paraId="4AB7C5E7">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12</w:t>
            </w:r>
          </w:p>
        </w:tc>
        <w:tc>
          <w:tcPr>
            <w:tcW w:w="3686" w:type="dxa"/>
            <w:noWrap/>
            <w:vAlign w:val="center"/>
          </w:tcPr>
          <w:p w14:paraId="07301473">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根河重点治理段等</w:t>
            </w:r>
          </w:p>
        </w:tc>
        <w:tc>
          <w:tcPr>
            <w:tcW w:w="1535" w:type="dxa"/>
            <w:noWrap/>
            <w:vAlign w:val="center"/>
          </w:tcPr>
          <w:p w14:paraId="5A8D37F9">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松花江流域</w:t>
            </w:r>
          </w:p>
        </w:tc>
        <w:tc>
          <w:tcPr>
            <w:tcW w:w="1560" w:type="dxa"/>
            <w:noWrap/>
            <w:vAlign w:val="center"/>
          </w:tcPr>
          <w:p w14:paraId="76A92E22">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额尔古纳河</w:t>
            </w:r>
          </w:p>
        </w:tc>
      </w:tr>
      <w:tr w14:paraId="5CB1F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4" w:type="dxa"/>
            <w:noWrap/>
            <w:vAlign w:val="center"/>
          </w:tcPr>
          <w:p w14:paraId="0554C0A6">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13</w:t>
            </w:r>
          </w:p>
        </w:tc>
        <w:tc>
          <w:tcPr>
            <w:tcW w:w="3686" w:type="dxa"/>
            <w:noWrap/>
            <w:vAlign w:val="center"/>
          </w:tcPr>
          <w:p w14:paraId="1F6F4E03">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图里河</w:t>
            </w:r>
          </w:p>
        </w:tc>
        <w:tc>
          <w:tcPr>
            <w:tcW w:w="1535" w:type="dxa"/>
            <w:noWrap/>
            <w:vAlign w:val="center"/>
          </w:tcPr>
          <w:p w14:paraId="0C109B4A">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松花江流域</w:t>
            </w:r>
          </w:p>
        </w:tc>
        <w:tc>
          <w:tcPr>
            <w:tcW w:w="1560" w:type="dxa"/>
            <w:noWrap/>
            <w:vAlign w:val="center"/>
          </w:tcPr>
          <w:p w14:paraId="74222352">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额尔古纳河</w:t>
            </w:r>
          </w:p>
        </w:tc>
      </w:tr>
      <w:tr w14:paraId="2CF6E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4" w:type="dxa"/>
            <w:noWrap/>
            <w:vAlign w:val="center"/>
          </w:tcPr>
          <w:p w14:paraId="338C65A4">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14</w:t>
            </w:r>
          </w:p>
        </w:tc>
        <w:tc>
          <w:tcPr>
            <w:tcW w:w="3686" w:type="dxa"/>
            <w:noWrap/>
            <w:vAlign w:val="center"/>
          </w:tcPr>
          <w:p w14:paraId="2C24253D">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得尔布干河</w:t>
            </w:r>
          </w:p>
        </w:tc>
        <w:tc>
          <w:tcPr>
            <w:tcW w:w="1535" w:type="dxa"/>
            <w:noWrap/>
            <w:vAlign w:val="center"/>
          </w:tcPr>
          <w:p w14:paraId="01B554C7">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松花江流域</w:t>
            </w:r>
          </w:p>
        </w:tc>
        <w:tc>
          <w:tcPr>
            <w:tcW w:w="1560" w:type="dxa"/>
            <w:noWrap/>
            <w:vAlign w:val="center"/>
          </w:tcPr>
          <w:p w14:paraId="248211F0">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额尔古纳河</w:t>
            </w:r>
          </w:p>
        </w:tc>
      </w:tr>
      <w:tr w14:paraId="4E872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4" w:type="dxa"/>
            <w:noWrap/>
            <w:vAlign w:val="center"/>
          </w:tcPr>
          <w:p w14:paraId="181AD6A3">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15</w:t>
            </w:r>
          </w:p>
        </w:tc>
        <w:tc>
          <w:tcPr>
            <w:tcW w:w="3686" w:type="dxa"/>
            <w:noWrap/>
            <w:vAlign w:val="center"/>
          </w:tcPr>
          <w:p w14:paraId="58A8F2D8">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激流河重点治理段等</w:t>
            </w:r>
          </w:p>
        </w:tc>
        <w:tc>
          <w:tcPr>
            <w:tcW w:w="1535" w:type="dxa"/>
            <w:noWrap/>
            <w:vAlign w:val="center"/>
          </w:tcPr>
          <w:p w14:paraId="64793B2F">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松花江流域</w:t>
            </w:r>
          </w:p>
        </w:tc>
        <w:tc>
          <w:tcPr>
            <w:tcW w:w="1560" w:type="dxa"/>
            <w:noWrap/>
            <w:vAlign w:val="center"/>
          </w:tcPr>
          <w:p w14:paraId="19E05770">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额尔古纳河</w:t>
            </w:r>
          </w:p>
        </w:tc>
      </w:tr>
      <w:tr w14:paraId="204AA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4" w:type="dxa"/>
            <w:noWrap/>
            <w:vAlign w:val="center"/>
          </w:tcPr>
          <w:p w14:paraId="316DA276">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16</w:t>
            </w:r>
          </w:p>
        </w:tc>
        <w:tc>
          <w:tcPr>
            <w:tcW w:w="3686" w:type="dxa"/>
            <w:noWrap/>
            <w:vAlign w:val="center"/>
          </w:tcPr>
          <w:p w14:paraId="55FE68B3">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诺敏河</w:t>
            </w:r>
          </w:p>
        </w:tc>
        <w:tc>
          <w:tcPr>
            <w:tcW w:w="1535" w:type="dxa"/>
            <w:noWrap/>
            <w:vAlign w:val="center"/>
          </w:tcPr>
          <w:p w14:paraId="1C038115">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松花江流域</w:t>
            </w:r>
          </w:p>
        </w:tc>
        <w:tc>
          <w:tcPr>
            <w:tcW w:w="1560" w:type="dxa"/>
            <w:noWrap/>
            <w:vAlign w:val="center"/>
          </w:tcPr>
          <w:p w14:paraId="4D7BC53D">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嫩江</w:t>
            </w:r>
          </w:p>
        </w:tc>
      </w:tr>
      <w:tr w14:paraId="7F473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4" w:type="dxa"/>
            <w:noWrap/>
            <w:vAlign w:val="center"/>
          </w:tcPr>
          <w:p w14:paraId="6A1D04FC">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17</w:t>
            </w:r>
          </w:p>
        </w:tc>
        <w:tc>
          <w:tcPr>
            <w:tcW w:w="3686" w:type="dxa"/>
            <w:noWrap/>
            <w:vAlign w:val="center"/>
          </w:tcPr>
          <w:p w14:paraId="76552B15">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阿伦河</w:t>
            </w:r>
          </w:p>
        </w:tc>
        <w:tc>
          <w:tcPr>
            <w:tcW w:w="1535" w:type="dxa"/>
            <w:noWrap/>
            <w:vAlign w:val="center"/>
          </w:tcPr>
          <w:p w14:paraId="3C62C847">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松花江流域</w:t>
            </w:r>
          </w:p>
        </w:tc>
        <w:tc>
          <w:tcPr>
            <w:tcW w:w="1560" w:type="dxa"/>
            <w:noWrap/>
            <w:vAlign w:val="center"/>
          </w:tcPr>
          <w:p w14:paraId="34AA2B2D">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嫩江</w:t>
            </w:r>
          </w:p>
        </w:tc>
      </w:tr>
      <w:tr w14:paraId="39C09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4" w:type="dxa"/>
            <w:noWrap/>
            <w:vAlign w:val="center"/>
          </w:tcPr>
          <w:p w14:paraId="6B6D4EFA">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18</w:t>
            </w:r>
          </w:p>
        </w:tc>
        <w:tc>
          <w:tcPr>
            <w:tcW w:w="3686" w:type="dxa"/>
            <w:noWrap/>
            <w:vAlign w:val="center"/>
          </w:tcPr>
          <w:p w14:paraId="5B7BB6D8">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济沁河</w:t>
            </w:r>
          </w:p>
        </w:tc>
        <w:tc>
          <w:tcPr>
            <w:tcW w:w="1535" w:type="dxa"/>
            <w:noWrap/>
            <w:vAlign w:val="center"/>
          </w:tcPr>
          <w:p w14:paraId="34225735">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松花江流域</w:t>
            </w:r>
          </w:p>
        </w:tc>
        <w:tc>
          <w:tcPr>
            <w:tcW w:w="1560" w:type="dxa"/>
            <w:noWrap/>
            <w:vAlign w:val="center"/>
          </w:tcPr>
          <w:p w14:paraId="247864D2">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嫩江</w:t>
            </w:r>
          </w:p>
        </w:tc>
      </w:tr>
      <w:tr w14:paraId="0C9FB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4" w:type="dxa"/>
            <w:noWrap/>
            <w:vAlign w:val="center"/>
          </w:tcPr>
          <w:p w14:paraId="2CF76594">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19</w:t>
            </w:r>
          </w:p>
        </w:tc>
        <w:tc>
          <w:tcPr>
            <w:tcW w:w="3686" w:type="dxa"/>
            <w:noWrap/>
            <w:vAlign w:val="center"/>
          </w:tcPr>
          <w:p w14:paraId="2A00A6A0">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绰尔河</w:t>
            </w:r>
          </w:p>
        </w:tc>
        <w:tc>
          <w:tcPr>
            <w:tcW w:w="1535" w:type="dxa"/>
            <w:noWrap/>
            <w:vAlign w:val="center"/>
          </w:tcPr>
          <w:p w14:paraId="76050304">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松花江流域</w:t>
            </w:r>
          </w:p>
        </w:tc>
        <w:tc>
          <w:tcPr>
            <w:tcW w:w="1560" w:type="dxa"/>
            <w:noWrap/>
            <w:vAlign w:val="center"/>
          </w:tcPr>
          <w:p w14:paraId="3951A7D1">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嫩江</w:t>
            </w:r>
          </w:p>
        </w:tc>
      </w:tr>
      <w:tr w14:paraId="58737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4" w:type="dxa"/>
            <w:noWrap/>
            <w:vAlign w:val="center"/>
          </w:tcPr>
          <w:p w14:paraId="674A598D">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20</w:t>
            </w:r>
          </w:p>
        </w:tc>
        <w:tc>
          <w:tcPr>
            <w:tcW w:w="3686" w:type="dxa"/>
            <w:noWrap/>
            <w:vAlign w:val="center"/>
          </w:tcPr>
          <w:p w14:paraId="2A5A60D9">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大额木特河科尔沁右翼中旗，白城市段</w:t>
            </w:r>
          </w:p>
        </w:tc>
        <w:tc>
          <w:tcPr>
            <w:tcW w:w="1535" w:type="dxa"/>
            <w:noWrap/>
            <w:vAlign w:val="center"/>
          </w:tcPr>
          <w:p w14:paraId="68422A83">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松花江流域</w:t>
            </w:r>
          </w:p>
        </w:tc>
        <w:tc>
          <w:tcPr>
            <w:tcW w:w="1560" w:type="dxa"/>
            <w:noWrap/>
            <w:vAlign w:val="center"/>
          </w:tcPr>
          <w:p w14:paraId="4D65E0F2">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嫩江</w:t>
            </w:r>
          </w:p>
        </w:tc>
      </w:tr>
      <w:tr w14:paraId="5B3DB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4" w:type="dxa"/>
            <w:noWrap/>
            <w:vAlign w:val="center"/>
          </w:tcPr>
          <w:p w14:paraId="61028E6A">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21</w:t>
            </w:r>
          </w:p>
        </w:tc>
        <w:tc>
          <w:tcPr>
            <w:tcW w:w="3686" w:type="dxa"/>
            <w:noWrap/>
            <w:vAlign w:val="center"/>
          </w:tcPr>
          <w:p w14:paraId="3A1E5EDC">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霍林河</w:t>
            </w:r>
          </w:p>
        </w:tc>
        <w:tc>
          <w:tcPr>
            <w:tcW w:w="1535" w:type="dxa"/>
            <w:noWrap/>
            <w:vAlign w:val="center"/>
          </w:tcPr>
          <w:p w14:paraId="3A29FC68">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松花江流域</w:t>
            </w:r>
          </w:p>
        </w:tc>
        <w:tc>
          <w:tcPr>
            <w:tcW w:w="1560" w:type="dxa"/>
            <w:noWrap/>
            <w:vAlign w:val="center"/>
          </w:tcPr>
          <w:p w14:paraId="77C4FD7E">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嫩江</w:t>
            </w:r>
          </w:p>
        </w:tc>
      </w:tr>
      <w:tr w14:paraId="63C36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4" w:type="dxa"/>
            <w:noWrap/>
            <w:vAlign w:val="center"/>
          </w:tcPr>
          <w:p w14:paraId="68C3D70E">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22</w:t>
            </w:r>
          </w:p>
        </w:tc>
        <w:tc>
          <w:tcPr>
            <w:tcW w:w="3686" w:type="dxa"/>
            <w:noWrap/>
            <w:vAlign w:val="center"/>
          </w:tcPr>
          <w:p w14:paraId="3C1E12A5">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洮儿河</w:t>
            </w:r>
          </w:p>
        </w:tc>
        <w:tc>
          <w:tcPr>
            <w:tcW w:w="1535" w:type="dxa"/>
            <w:noWrap/>
            <w:vAlign w:val="center"/>
          </w:tcPr>
          <w:p w14:paraId="68BE269F">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松花江流域</w:t>
            </w:r>
          </w:p>
        </w:tc>
        <w:tc>
          <w:tcPr>
            <w:tcW w:w="1560" w:type="dxa"/>
            <w:noWrap/>
            <w:vAlign w:val="center"/>
          </w:tcPr>
          <w:p w14:paraId="61DC8411">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嫩江</w:t>
            </w:r>
          </w:p>
        </w:tc>
      </w:tr>
      <w:tr w14:paraId="21F30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4" w:type="dxa"/>
            <w:noWrap/>
            <w:vAlign w:val="center"/>
          </w:tcPr>
          <w:p w14:paraId="5A2D086E">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23</w:t>
            </w:r>
          </w:p>
        </w:tc>
        <w:tc>
          <w:tcPr>
            <w:tcW w:w="3686" w:type="dxa"/>
            <w:noWrap/>
            <w:vAlign w:val="center"/>
          </w:tcPr>
          <w:p w14:paraId="0CA95C86">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音河</w:t>
            </w:r>
          </w:p>
        </w:tc>
        <w:tc>
          <w:tcPr>
            <w:tcW w:w="1535" w:type="dxa"/>
            <w:noWrap/>
            <w:vAlign w:val="center"/>
          </w:tcPr>
          <w:p w14:paraId="584F3E1F">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松花江流域</w:t>
            </w:r>
          </w:p>
        </w:tc>
        <w:tc>
          <w:tcPr>
            <w:tcW w:w="1560" w:type="dxa"/>
            <w:noWrap/>
            <w:vAlign w:val="center"/>
          </w:tcPr>
          <w:p w14:paraId="730F0300">
            <w:pPr>
              <w:widowControl/>
              <w:adjustRightInd w:val="0"/>
              <w:snapToGrid w:val="0"/>
              <w:jc w:val="center"/>
              <w:rPr>
                <w:rFonts w:ascii="Times New Roman" w:hAnsi="Times New Roman" w:eastAsia="宋体" w:cs="Times New Roman"/>
                <w:kern w:val="0"/>
                <w:szCs w:val="21"/>
                <w:lang w:bidi="ar"/>
              </w:rPr>
            </w:pPr>
            <w:r>
              <w:rPr>
                <w:rFonts w:ascii="Times New Roman" w:hAnsi="Times New Roman" w:eastAsia="宋体" w:cs="Times New Roman"/>
                <w:kern w:val="0"/>
                <w:szCs w:val="21"/>
                <w:lang w:bidi="ar"/>
              </w:rPr>
              <w:t>嫩江</w:t>
            </w:r>
          </w:p>
        </w:tc>
      </w:tr>
    </w:tbl>
    <w:p w14:paraId="66388CBE">
      <w:pPr>
        <w:widowControl/>
        <w:adjustRightInd w:val="0"/>
        <w:snapToGrid w:val="0"/>
        <w:spacing w:line="360" w:lineRule="auto"/>
        <w:rPr>
          <w:rFonts w:ascii="Times New Roman" w:hAnsi="Times New Roman" w:eastAsia="宋体" w:cs="Times New Roman"/>
          <w:kern w:val="0"/>
          <w:sz w:val="24"/>
          <w:lang w:bidi="ar"/>
        </w:rPr>
      </w:pPr>
    </w:p>
    <w:p w14:paraId="78AC1760">
      <w:pPr>
        <w:widowControl/>
        <w:adjustRightInd w:val="0"/>
        <w:snapToGrid w:val="0"/>
        <w:spacing w:line="360" w:lineRule="auto"/>
        <w:ind w:firstLine="480" w:firstLineChars="200"/>
        <w:rPr>
          <w:rFonts w:ascii="Times New Roman" w:hAnsi="Times New Roman" w:eastAsia="宋体" w:cs="Times New Roman"/>
        </w:rPr>
      </w:pPr>
      <w:r>
        <w:rPr>
          <w:rFonts w:ascii="Times New Roman" w:hAnsi="Times New Roman" w:eastAsia="宋体" w:cs="Times New Roman"/>
          <w:kern w:val="0"/>
          <w:sz w:val="24"/>
          <w:lang w:bidi="ar"/>
        </w:rPr>
        <w:t>编制内容为各编制区不同工况下的洪水淹没范围图、淹没水深图、淹没历时图、到达时间图等基本洪水风险图和避洪转移图等专题洪水风险图。同时，各保护区需分别构建动态洪水风险图模型，具备开展洪水风险实时分析条件。</w:t>
      </w:r>
    </w:p>
    <w:p w14:paraId="65594FF7">
      <w:pPr>
        <w:pStyle w:val="3"/>
      </w:pPr>
      <w:r>
        <w:t>1.基础资料要求</w:t>
      </w:r>
    </w:p>
    <w:p w14:paraId="2E5DA95F">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洪水风险图编制所需的基础资料包括基础地理信息、水文与洪水、防洪排涝工程及构筑物、洪水调度方案及工程调度规则、土地利用、历史洪水、社会经济及灾损等资料。资料应满足可靠性、一致性、代表性和时效性要求。</w:t>
      </w:r>
    </w:p>
    <w:p w14:paraId="5A3777E7">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基础资料应进行合理性检查，并应根据风险图编制要求进行格式标准化。资料不足的应设法进行补充收集。地形地貌、河道断面和土地利用等资料不能满足洪水计算分析精度要求时，应进行现场查勘、遥感影像解译，补充测量必要的高程点、断面、线状物和地形等。缺乏设计洪水时，应根据相关规范进行设计洪水计算。当江河水文情势有明显变化且现有设计洪水成果未做相应的修正时，应对水文系列资料进行一致性修正，复核设计洪水成果。</w:t>
      </w:r>
    </w:p>
    <w:p w14:paraId="1CFFC352">
      <w:pPr>
        <w:pStyle w:val="4"/>
        <w:jc w:val="both"/>
      </w:pPr>
      <w:r>
        <w:t>（1）基础地理信息资料</w:t>
      </w:r>
    </w:p>
    <w:p w14:paraId="1AF4D192">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1）基础地理信息资料包括计算范围内最近生成或更新的地形地貌、河流水系、河道断面、水下地形、行政区划、居民地分布、安置点分布、交通道路等矢量信息和高程数据。基础底图的比例尺不小于1:10000。基础地理信息应满足时效性、现实性要求。</w:t>
      </w:r>
    </w:p>
    <w:p w14:paraId="3D188B08">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2）基础地理信息电子地图包括等高线、高程点、DEM数据、行政区划、居民点、道路交通、土地利用和河流水系等主要图层，是基础地理资料的主要收集内容。缺乏基础地理信息电子地图时，应对纸质地图进行数字化处理。</w:t>
      </w:r>
    </w:p>
    <w:p w14:paraId="74FEB2B5">
      <w:pPr>
        <w:pStyle w:val="4"/>
        <w:jc w:val="both"/>
      </w:pPr>
      <w:r>
        <w:t>（2）水文及洪水资料</w:t>
      </w:r>
    </w:p>
    <w:p w14:paraId="6A1AB520">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1）水文与洪水资料包括降雨、水位、流量等实测资料，设计暴雨、设计洪水等设计资料，水文控制站水位-流量关系的资料，相关水文站、水位站和雨量站的空间位置信息等。水文资料应满足可靠性、一致性和代表性要求。</w:t>
      </w:r>
    </w:p>
    <w:p w14:paraId="1DA371B5">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2）降雨、水位、流量等实测及调查资料，其系列年限应符合有关规范的要求；</w:t>
      </w:r>
    </w:p>
    <w:p w14:paraId="224DE181">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3）应重点收集典型大暴雨、大洪水资料，以及设计暴雨、设计洪水等成果资料。</w:t>
      </w:r>
    </w:p>
    <w:p w14:paraId="20D0E6E9">
      <w:pPr>
        <w:pStyle w:val="4"/>
        <w:jc w:val="both"/>
      </w:pPr>
      <w:r>
        <w:t>（3）防洪排涝工程级构筑物资料</w:t>
      </w:r>
    </w:p>
    <w:p w14:paraId="09373258">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1）防洪排涝工程及构筑物资料包括水库、堤防、蓄滞洪区安全设施、排涝沟渠、闸坝、泵站、桥涵等工程基本参数以及高出地面0.5m以上的线状地物的特征参数和空间位置信息等。防洪排涝工程及构筑物资料应满足现实性、时效性和准确性要求。</w:t>
      </w:r>
    </w:p>
    <w:p w14:paraId="25930834">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2）水库工程资料还应包括坝高、坝型、坝体材料、坝址断面、坝长、泄洪设施等参数，以及设计泄洪过程。</w:t>
      </w:r>
    </w:p>
    <w:p w14:paraId="6E71A5EE">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3）重点收集包括各类工程的防洪标准、堤防的防洪特征水位、蓄滞洪区运用条件及高度方案、经批准的防御洪水方案、主要闸站特征水位、运用过流能力等资料。防洪排涝工程级构筑物资料的具体要求见表2。</w:t>
      </w:r>
    </w:p>
    <w:p w14:paraId="0204510A">
      <w:pPr>
        <w:pStyle w:val="11"/>
      </w:pPr>
      <w:r>
        <w:t>表2  构筑物资料基本数据要求</w:t>
      </w:r>
    </w:p>
    <w:tbl>
      <w:tblPr>
        <w:tblStyle w:val="8"/>
        <w:tblW w:w="516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8"/>
        <w:gridCol w:w="1710"/>
        <w:gridCol w:w="5418"/>
      </w:tblGrid>
      <w:tr w14:paraId="021BE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948" w:type="pct"/>
            <w:tcBorders>
              <w:top w:val="single" w:color="auto" w:sz="4" w:space="0"/>
              <w:left w:val="single" w:color="auto" w:sz="4" w:space="0"/>
              <w:bottom w:val="single" w:color="auto" w:sz="4" w:space="0"/>
              <w:right w:val="single" w:color="auto" w:sz="4" w:space="0"/>
            </w:tcBorders>
            <w:vAlign w:val="center"/>
          </w:tcPr>
          <w:p w14:paraId="7AA5A0A1">
            <w:pPr>
              <w:pStyle w:val="12"/>
              <w:rPr>
                <w:rFonts w:hint="default"/>
                <w:b/>
                <w:bCs/>
              </w:rPr>
            </w:pPr>
            <w:r>
              <w:rPr>
                <w:rFonts w:hint="default"/>
                <w:b/>
                <w:bCs/>
              </w:rPr>
              <w:t>类型</w:t>
            </w:r>
          </w:p>
        </w:tc>
        <w:tc>
          <w:tcPr>
            <w:tcW w:w="972" w:type="pct"/>
            <w:tcBorders>
              <w:top w:val="single" w:color="auto" w:sz="4" w:space="0"/>
              <w:left w:val="single" w:color="auto" w:sz="4" w:space="0"/>
              <w:bottom w:val="single" w:color="auto" w:sz="4" w:space="0"/>
              <w:right w:val="single" w:color="auto" w:sz="4" w:space="0"/>
            </w:tcBorders>
            <w:vAlign w:val="center"/>
          </w:tcPr>
          <w:p w14:paraId="3F1042F1">
            <w:pPr>
              <w:pStyle w:val="12"/>
              <w:rPr>
                <w:rFonts w:hint="default"/>
                <w:b/>
                <w:bCs/>
              </w:rPr>
            </w:pPr>
            <w:r>
              <w:rPr>
                <w:rFonts w:hint="default"/>
                <w:b/>
                <w:bCs/>
              </w:rPr>
              <w:t>位置</w:t>
            </w:r>
          </w:p>
        </w:tc>
        <w:tc>
          <w:tcPr>
            <w:tcW w:w="3080" w:type="pct"/>
            <w:tcBorders>
              <w:top w:val="single" w:color="auto" w:sz="4" w:space="0"/>
              <w:left w:val="single" w:color="auto" w:sz="4" w:space="0"/>
              <w:bottom w:val="single" w:color="auto" w:sz="4" w:space="0"/>
              <w:right w:val="single" w:color="auto" w:sz="4" w:space="0"/>
            </w:tcBorders>
            <w:vAlign w:val="center"/>
          </w:tcPr>
          <w:p w14:paraId="6DE4EB18">
            <w:pPr>
              <w:pStyle w:val="12"/>
              <w:rPr>
                <w:rFonts w:hint="default"/>
                <w:b/>
                <w:bCs/>
              </w:rPr>
            </w:pPr>
            <w:r>
              <w:rPr>
                <w:rFonts w:hint="default"/>
                <w:b/>
                <w:bCs/>
              </w:rPr>
              <w:t>有关参数</w:t>
            </w:r>
          </w:p>
        </w:tc>
      </w:tr>
      <w:tr w14:paraId="7A09D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pct"/>
            <w:tcBorders>
              <w:top w:val="single" w:color="auto" w:sz="4" w:space="0"/>
              <w:left w:val="single" w:color="auto" w:sz="4" w:space="0"/>
              <w:bottom w:val="single" w:color="auto" w:sz="4" w:space="0"/>
              <w:right w:val="single" w:color="auto" w:sz="4" w:space="0"/>
            </w:tcBorders>
            <w:vAlign w:val="center"/>
          </w:tcPr>
          <w:p w14:paraId="034E29BA">
            <w:pPr>
              <w:pStyle w:val="12"/>
              <w:rPr>
                <w:rFonts w:hint="default"/>
              </w:rPr>
            </w:pPr>
            <w:r>
              <w:rPr>
                <w:rFonts w:hint="default"/>
              </w:rPr>
              <w:t>大坝（含副坝）</w:t>
            </w:r>
          </w:p>
        </w:tc>
        <w:tc>
          <w:tcPr>
            <w:tcW w:w="972" w:type="pct"/>
            <w:tcBorders>
              <w:top w:val="single" w:color="auto" w:sz="4" w:space="0"/>
              <w:left w:val="single" w:color="auto" w:sz="4" w:space="0"/>
              <w:bottom w:val="single" w:color="auto" w:sz="4" w:space="0"/>
              <w:right w:val="single" w:color="auto" w:sz="4" w:space="0"/>
            </w:tcBorders>
            <w:vAlign w:val="center"/>
          </w:tcPr>
          <w:p w14:paraId="68A38143">
            <w:pPr>
              <w:pStyle w:val="12"/>
              <w:rPr>
                <w:rFonts w:hint="default"/>
              </w:rPr>
            </w:pPr>
            <w:r>
              <w:rPr>
                <w:rFonts w:hint="default"/>
              </w:rPr>
              <w:t>坝两端坐标</w:t>
            </w:r>
          </w:p>
        </w:tc>
        <w:tc>
          <w:tcPr>
            <w:tcW w:w="3080" w:type="pct"/>
            <w:tcBorders>
              <w:top w:val="single" w:color="auto" w:sz="4" w:space="0"/>
              <w:left w:val="single" w:color="auto" w:sz="4" w:space="0"/>
              <w:bottom w:val="single" w:color="auto" w:sz="4" w:space="0"/>
              <w:right w:val="single" w:color="auto" w:sz="4" w:space="0"/>
            </w:tcBorders>
            <w:vAlign w:val="center"/>
          </w:tcPr>
          <w:p w14:paraId="63A2DD1F">
            <w:pPr>
              <w:pStyle w:val="12"/>
              <w:jc w:val="left"/>
              <w:rPr>
                <w:rFonts w:hint="default"/>
              </w:rPr>
            </w:pPr>
            <w:r>
              <w:rPr>
                <w:rFonts w:hint="default"/>
              </w:rPr>
              <w:t>坝高 坝型 坝体材料 坝址断面 坝长 泄洪设施参数</w:t>
            </w:r>
          </w:p>
        </w:tc>
      </w:tr>
      <w:tr w14:paraId="5EF94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pct"/>
            <w:tcBorders>
              <w:top w:val="single" w:color="auto" w:sz="4" w:space="0"/>
              <w:left w:val="single" w:color="auto" w:sz="4" w:space="0"/>
              <w:bottom w:val="single" w:color="auto" w:sz="4" w:space="0"/>
              <w:right w:val="single" w:color="auto" w:sz="4" w:space="0"/>
            </w:tcBorders>
            <w:vAlign w:val="center"/>
          </w:tcPr>
          <w:p w14:paraId="6642889D">
            <w:pPr>
              <w:pStyle w:val="12"/>
              <w:rPr>
                <w:rFonts w:hint="default"/>
              </w:rPr>
            </w:pPr>
            <w:r>
              <w:rPr>
                <w:rFonts w:hint="default"/>
              </w:rPr>
              <w:t>堤防</w:t>
            </w:r>
          </w:p>
        </w:tc>
        <w:tc>
          <w:tcPr>
            <w:tcW w:w="972" w:type="pct"/>
            <w:tcBorders>
              <w:top w:val="single" w:color="auto" w:sz="4" w:space="0"/>
              <w:left w:val="single" w:color="auto" w:sz="4" w:space="0"/>
              <w:bottom w:val="single" w:color="auto" w:sz="4" w:space="0"/>
              <w:right w:val="single" w:color="auto" w:sz="4" w:space="0"/>
            </w:tcBorders>
            <w:vAlign w:val="center"/>
          </w:tcPr>
          <w:p w14:paraId="217FD444">
            <w:pPr>
              <w:pStyle w:val="12"/>
              <w:rPr>
                <w:rFonts w:hint="default"/>
              </w:rPr>
            </w:pPr>
            <w:r>
              <w:rPr>
                <w:rFonts w:hint="default"/>
              </w:rPr>
              <w:t>桩号坐标</w:t>
            </w:r>
          </w:p>
          <w:p w14:paraId="3FFEF764">
            <w:pPr>
              <w:pStyle w:val="12"/>
              <w:rPr>
                <w:rFonts w:hint="default"/>
              </w:rPr>
            </w:pPr>
            <w:r>
              <w:rPr>
                <w:rFonts w:hint="default"/>
              </w:rPr>
              <w:t>险段坐标</w:t>
            </w:r>
          </w:p>
        </w:tc>
        <w:tc>
          <w:tcPr>
            <w:tcW w:w="3080" w:type="pct"/>
            <w:tcBorders>
              <w:top w:val="single" w:color="auto" w:sz="4" w:space="0"/>
              <w:left w:val="single" w:color="auto" w:sz="4" w:space="0"/>
              <w:bottom w:val="single" w:color="auto" w:sz="4" w:space="0"/>
              <w:right w:val="single" w:color="auto" w:sz="4" w:space="0"/>
            </w:tcBorders>
            <w:vAlign w:val="center"/>
          </w:tcPr>
          <w:p w14:paraId="33658421">
            <w:pPr>
              <w:pStyle w:val="12"/>
              <w:jc w:val="left"/>
              <w:rPr>
                <w:rFonts w:hint="default"/>
              </w:rPr>
            </w:pPr>
            <w:r>
              <w:rPr>
                <w:rFonts w:hint="default"/>
              </w:rPr>
              <w:t>桩号所在堤顶高程堤防等级典型断面历史出险情况</w:t>
            </w:r>
          </w:p>
          <w:p w14:paraId="588AC6CB">
            <w:pPr>
              <w:pStyle w:val="12"/>
              <w:jc w:val="left"/>
              <w:rPr>
                <w:rFonts w:hint="default"/>
              </w:rPr>
            </w:pPr>
            <w:r>
              <w:rPr>
                <w:rFonts w:hint="default"/>
              </w:rPr>
              <w:t>历史溃口形状、溃口宽、溃口深</w:t>
            </w:r>
          </w:p>
        </w:tc>
      </w:tr>
      <w:tr w14:paraId="3DED8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948" w:type="pct"/>
            <w:tcBorders>
              <w:top w:val="single" w:color="auto" w:sz="4" w:space="0"/>
              <w:left w:val="single" w:color="auto" w:sz="4" w:space="0"/>
              <w:bottom w:val="single" w:color="auto" w:sz="4" w:space="0"/>
              <w:right w:val="single" w:color="auto" w:sz="4" w:space="0"/>
            </w:tcBorders>
            <w:vAlign w:val="center"/>
          </w:tcPr>
          <w:p w14:paraId="1D252629">
            <w:pPr>
              <w:pStyle w:val="12"/>
              <w:rPr>
                <w:rFonts w:hint="default"/>
              </w:rPr>
            </w:pPr>
            <w:r>
              <w:rPr>
                <w:rFonts w:hint="default"/>
              </w:rPr>
              <w:t>安全设施</w:t>
            </w:r>
          </w:p>
        </w:tc>
        <w:tc>
          <w:tcPr>
            <w:tcW w:w="972" w:type="pct"/>
            <w:tcBorders>
              <w:top w:val="single" w:color="auto" w:sz="4" w:space="0"/>
              <w:left w:val="single" w:color="auto" w:sz="4" w:space="0"/>
              <w:bottom w:val="single" w:color="auto" w:sz="4" w:space="0"/>
              <w:right w:val="single" w:color="auto" w:sz="4" w:space="0"/>
            </w:tcBorders>
            <w:vAlign w:val="center"/>
          </w:tcPr>
          <w:p w14:paraId="3535BD99">
            <w:pPr>
              <w:pStyle w:val="12"/>
              <w:rPr>
                <w:rFonts w:hint="default"/>
              </w:rPr>
            </w:pPr>
            <w:r>
              <w:rPr>
                <w:rFonts w:hint="default"/>
              </w:rPr>
              <w:t>位置坐标</w:t>
            </w:r>
          </w:p>
        </w:tc>
        <w:tc>
          <w:tcPr>
            <w:tcW w:w="3080" w:type="pct"/>
            <w:tcBorders>
              <w:top w:val="single" w:color="auto" w:sz="4" w:space="0"/>
              <w:left w:val="single" w:color="auto" w:sz="4" w:space="0"/>
              <w:bottom w:val="single" w:color="auto" w:sz="4" w:space="0"/>
              <w:right w:val="single" w:color="auto" w:sz="4" w:space="0"/>
            </w:tcBorders>
            <w:vAlign w:val="center"/>
          </w:tcPr>
          <w:p w14:paraId="69B77417">
            <w:pPr>
              <w:pStyle w:val="12"/>
              <w:jc w:val="left"/>
              <w:rPr>
                <w:rFonts w:hint="default"/>
              </w:rPr>
            </w:pPr>
            <w:r>
              <w:rPr>
                <w:rFonts w:hint="default"/>
              </w:rPr>
              <w:t>形状 面积 安全台高程 安全区围堤参数</w:t>
            </w:r>
          </w:p>
        </w:tc>
      </w:tr>
      <w:tr w14:paraId="23B92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948" w:type="pct"/>
            <w:tcBorders>
              <w:top w:val="single" w:color="auto" w:sz="4" w:space="0"/>
              <w:left w:val="single" w:color="auto" w:sz="4" w:space="0"/>
              <w:bottom w:val="single" w:color="auto" w:sz="4" w:space="0"/>
              <w:right w:val="single" w:color="auto" w:sz="4" w:space="0"/>
            </w:tcBorders>
            <w:vAlign w:val="center"/>
          </w:tcPr>
          <w:p w14:paraId="5CE9D250">
            <w:pPr>
              <w:pStyle w:val="12"/>
              <w:rPr>
                <w:rFonts w:hint="default"/>
              </w:rPr>
            </w:pPr>
            <w:r>
              <w:rPr>
                <w:rFonts w:hint="default"/>
              </w:rPr>
              <w:t>排涝沟渠</w:t>
            </w:r>
          </w:p>
        </w:tc>
        <w:tc>
          <w:tcPr>
            <w:tcW w:w="972" w:type="pct"/>
            <w:tcBorders>
              <w:top w:val="single" w:color="auto" w:sz="4" w:space="0"/>
              <w:left w:val="single" w:color="auto" w:sz="4" w:space="0"/>
              <w:bottom w:val="single" w:color="auto" w:sz="4" w:space="0"/>
              <w:right w:val="single" w:color="auto" w:sz="4" w:space="0"/>
            </w:tcBorders>
            <w:vAlign w:val="center"/>
          </w:tcPr>
          <w:p w14:paraId="113627A6">
            <w:pPr>
              <w:pStyle w:val="12"/>
              <w:rPr>
                <w:rFonts w:hint="default"/>
              </w:rPr>
            </w:pPr>
            <w:r>
              <w:rPr>
                <w:rFonts w:hint="default"/>
              </w:rPr>
              <w:t>桩号坐标</w:t>
            </w:r>
          </w:p>
        </w:tc>
        <w:tc>
          <w:tcPr>
            <w:tcW w:w="3080" w:type="pct"/>
            <w:tcBorders>
              <w:top w:val="single" w:color="auto" w:sz="4" w:space="0"/>
              <w:left w:val="single" w:color="auto" w:sz="4" w:space="0"/>
              <w:bottom w:val="single" w:color="auto" w:sz="4" w:space="0"/>
              <w:right w:val="single" w:color="auto" w:sz="4" w:space="0"/>
            </w:tcBorders>
            <w:vAlign w:val="center"/>
          </w:tcPr>
          <w:p w14:paraId="659BC3F3">
            <w:pPr>
              <w:pStyle w:val="12"/>
              <w:jc w:val="left"/>
              <w:rPr>
                <w:rFonts w:hint="default"/>
              </w:rPr>
            </w:pPr>
            <w:r>
              <w:rPr>
                <w:rFonts w:hint="default"/>
              </w:rPr>
              <w:t>断面、过流能力、控制建筑物情况</w:t>
            </w:r>
          </w:p>
        </w:tc>
      </w:tr>
      <w:tr w14:paraId="46267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948" w:type="pct"/>
            <w:tcBorders>
              <w:top w:val="single" w:color="auto" w:sz="4" w:space="0"/>
              <w:left w:val="single" w:color="auto" w:sz="4" w:space="0"/>
              <w:bottom w:val="single" w:color="auto" w:sz="4" w:space="0"/>
              <w:right w:val="single" w:color="auto" w:sz="4" w:space="0"/>
            </w:tcBorders>
            <w:vAlign w:val="center"/>
          </w:tcPr>
          <w:p w14:paraId="11298A5D">
            <w:pPr>
              <w:pStyle w:val="12"/>
              <w:rPr>
                <w:rFonts w:hint="default"/>
              </w:rPr>
            </w:pPr>
            <w:r>
              <w:rPr>
                <w:rFonts w:hint="default"/>
              </w:rPr>
              <w:t>闸门</w:t>
            </w:r>
          </w:p>
        </w:tc>
        <w:tc>
          <w:tcPr>
            <w:tcW w:w="972" w:type="pct"/>
            <w:tcBorders>
              <w:top w:val="single" w:color="auto" w:sz="4" w:space="0"/>
              <w:left w:val="single" w:color="auto" w:sz="4" w:space="0"/>
              <w:bottom w:val="single" w:color="auto" w:sz="4" w:space="0"/>
              <w:right w:val="single" w:color="auto" w:sz="4" w:space="0"/>
            </w:tcBorders>
            <w:vAlign w:val="center"/>
          </w:tcPr>
          <w:p w14:paraId="01ADD380">
            <w:pPr>
              <w:pStyle w:val="12"/>
              <w:rPr>
                <w:rFonts w:hint="default"/>
              </w:rPr>
            </w:pPr>
            <w:r>
              <w:rPr>
                <w:rFonts w:hint="default"/>
              </w:rPr>
              <w:t>闸门两端坐标</w:t>
            </w:r>
          </w:p>
        </w:tc>
        <w:tc>
          <w:tcPr>
            <w:tcW w:w="3080" w:type="pct"/>
            <w:tcBorders>
              <w:top w:val="single" w:color="auto" w:sz="4" w:space="0"/>
              <w:left w:val="single" w:color="auto" w:sz="4" w:space="0"/>
              <w:bottom w:val="single" w:color="auto" w:sz="4" w:space="0"/>
              <w:right w:val="single" w:color="auto" w:sz="4" w:space="0"/>
            </w:tcBorders>
            <w:vAlign w:val="center"/>
          </w:tcPr>
          <w:p w14:paraId="04979472">
            <w:pPr>
              <w:pStyle w:val="12"/>
              <w:jc w:val="left"/>
              <w:rPr>
                <w:rFonts w:hint="default"/>
              </w:rPr>
            </w:pPr>
            <w:r>
              <w:rPr>
                <w:rFonts w:hint="default"/>
              </w:rPr>
              <w:t>闸门孔数、各孔闸门尺寸、设计过流能力、闸孔系数</w:t>
            </w:r>
          </w:p>
        </w:tc>
      </w:tr>
      <w:tr w14:paraId="3A079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948" w:type="pct"/>
            <w:tcBorders>
              <w:top w:val="single" w:color="auto" w:sz="4" w:space="0"/>
              <w:left w:val="single" w:color="auto" w:sz="4" w:space="0"/>
              <w:bottom w:val="single" w:color="auto" w:sz="4" w:space="0"/>
              <w:right w:val="single" w:color="auto" w:sz="4" w:space="0"/>
            </w:tcBorders>
            <w:vAlign w:val="center"/>
          </w:tcPr>
          <w:p w14:paraId="4D8B0B6D">
            <w:pPr>
              <w:pStyle w:val="12"/>
              <w:rPr>
                <w:rFonts w:hint="default"/>
              </w:rPr>
            </w:pPr>
            <w:r>
              <w:rPr>
                <w:rFonts w:hint="default"/>
              </w:rPr>
              <w:t>泵站</w:t>
            </w:r>
          </w:p>
        </w:tc>
        <w:tc>
          <w:tcPr>
            <w:tcW w:w="972" w:type="pct"/>
            <w:tcBorders>
              <w:top w:val="single" w:color="auto" w:sz="4" w:space="0"/>
              <w:left w:val="single" w:color="auto" w:sz="4" w:space="0"/>
              <w:bottom w:val="single" w:color="auto" w:sz="4" w:space="0"/>
              <w:right w:val="single" w:color="auto" w:sz="4" w:space="0"/>
            </w:tcBorders>
            <w:vAlign w:val="center"/>
          </w:tcPr>
          <w:p w14:paraId="6A4243CA">
            <w:pPr>
              <w:pStyle w:val="12"/>
              <w:rPr>
                <w:rFonts w:hint="default"/>
              </w:rPr>
            </w:pPr>
            <w:r>
              <w:rPr>
                <w:rFonts w:hint="default"/>
              </w:rPr>
              <w:t>位置坐标</w:t>
            </w:r>
          </w:p>
        </w:tc>
        <w:tc>
          <w:tcPr>
            <w:tcW w:w="3080" w:type="pct"/>
            <w:tcBorders>
              <w:top w:val="single" w:color="auto" w:sz="4" w:space="0"/>
              <w:left w:val="single" w:color="auto" w:sz="4" w:space="0"/>
              <w:bottom w:val="single" w:color="auto" w:sz="4" w:space="0"/>
              <w:right w:val="single" w:color="auto" w:sz="4" w:space="0"/>
            </w:tcBorders>
            <w:vAlign w:val="center"/>
          </w:tcPr>
          <w:p w14:paraId="0B2F8B81">
            <w:pPr>
              <w:pStyle w:val="12"/>
              <w:jc w:val="left"/>
              <w:rPr>
                <w:rFonts w:hint="default"/>
              </w:rPr>
            </w:pPr>
            <w:r>
              <w:rPr>
                <w:rFonts w:hint="default"/>
              </w:rPr>
              <w:t>流量、扬程、效率等参数</w:t>
            </w:r>
          </w:p>
        </w:tc>
      </w:tr>
      <w:tr w14:paraId="384E7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pct"/>
            <w:tcBorders>
              <w:top w:val="single" w:color="auto" w:sz="4" w:space="0"/>
              <w:left w:val="single" w:color="auto" w:sz="4" w:space="0"/>
              <w:bottom w:val="single" w:color="auto" w:sz="4" w:space="0"/>
              <w:right w:val="single" w:color="auto" w:sz="4" w:space="0"/>
            </w:tcBorders>
            <w:vAlign w:val="center"/>
          </w:tcPr>
          <w:p w14:paraId="5004ED93">
            <w:pPr>
              <w:pStyle w:val="12"/>
              <w:rPr>
                <w:rFonts w:hint="default"/>
              </w:rPr>
            </w:pPr>
            <w:r>
              <w:rPr>
                <w:rFonts w:hint="default"/>
              </w:rPr>
              <w:t>桥梁</w:t>
            </w:r>
          </w:p>
        </w:tc>
        <w:tc>
          <w:tcPr>
            <w:tcW w:w="972" w:type="pct"/>
            <w:tcBorders>
              <w:top w:val="single" w:color="auto" w:sz="4" w:space="0"/>
              <w:left w:val="single" w:color="auto" w:sz="4" w:space="0"/>
              <w:bottom w:val="single" w:color="auto" w:sz="4" w:space="0"/>
              <w:right w:val="single" w:color="auto" w:sz="4" w:space="0"/>
            </w:tcBorders>
            <w:vAlign w:val="center"/>
          </w:tcPr>
          <w:p w14:paraId="681B0C4C">
            <w:pPr>
              <w:pStyle w:val="12"/>
              <w:rPr>
                <w:rFonts w:hint="default"/>
              </w:rPr>
            </w:pPr>
            <w:r>
              <w:rPr>
                <w:rFonts w:hint="default"/>
              </w:rPr>
              <w:t>沿程坐标</w:t>
            </w:r>
          </w:p>
        </w:tc>
        <w:tc>
          <w:tcPr>
            <w:tcW w:w="3080" w:type="pct"/>
            <w:tcBorders>
              <w:top w:val="single" w:color="auto" w:sz="4" w:space="0"/>
              <w:left w:val="single" w:color="auto" w:sz="4" w:space="0"/>
              <w:bottom w:val="single" w:color="auto" w:sz="4" w:space="0"/>
              <w:right w:val="single" w:color="auto" w:sz="4" w:space="0"/>
            </w:tcBorders>
            <w:vAlign w:val="center"/>
          </w:tcPr>
          <w:p w14:paraId="70B3AF06">
            <w:pPr>
              <w:pStyle w:val="12"/>
              <w:jc w:val="left"/>
              <w:rPr>
                <w:rFonts w:hint="default"/>
              </w:rPr>
            </w:pPr>
            <w:r>
              <w:rPr>
                <w:rFonts w:hint="default"/>
              </w:rPr>
              <w:t>桥面底板高程、桥墩间跨度、桥墩形状、尺寸、个数</w:t>
            </w:r>
          </w:p>
        </w:tc>
      </w:tr>
      <w:tr w14:paraId="111F5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pct"/>
            <w:tcBorders>
              <w:top w:val="single" w:color="auto" w:sz="4" w:space="0"/>
              <w:left w:val="single" w:color="auto" w:sz="4" w:space="0"/>
              <w:bottom w:val="single" w:color="auto" w:sz="4" w:space="0"/>
              <w:right w:val="single" w:color="auto" w:sz="4" w:space="0"/>
            </w:tcBorders>
            <w:vAlign w:val="center"/>
          </w:tcPr>
          <w:p w14:paraId="36260FD4">
            <w:pPr>
              <w:pStyle w:val="12"/>
              <w:rPr>
                <w:rFonts w:hint="default"/>
              </w:rPr>
            </w:pPr>
            <w:r>
              <w:rPr>
                <w:rFonts w:hint="default"/>
              </w:rPr>
              <w:t>涵洞</w:t>
            </w:r>
          </w:p>
        </w:tc>
        <w:tc>
          <w:tcPr>
            <w:tcW w:w="972" w:type="pct"/>
            <w:tcBorders>
              <w:top w:val="single" w:color="auto" w:sz="4" w:space="0"/>
              <w:left w:val="single" w:color="auto" w:sz="4" w:space="0"/>
              <w:bottom w:val="single" w:color="auto" w:sz="4" w:space="0"/>
              <w:right w:val="single" w:color="auto" w:sz="4" w:space="0"/>
            </w:tcBorders>
            <w:vAlign w:val="center"/>
          </w:tcPr>
          <w:p w14:paraId="6D3A0CFB">
            <w:pPr>
              <w:pStyle w:val="12"/>
              <w:rPr>
                <w:rFonts w:hint="default"/>
              </w:rPr>
            </w:pPr>
            <w:r>
              <w:rPr>
                <w:rFonts w:hint="default"/>
              </w:rPr>
              <w:t>涵洞坐标</w:t>
            </w:r>
          </w:p>
        </w:tc>
        <w:tc>
          <w:tcPr>
            <w:tcW w:w="3080" w:type="pct"/>
            <w:tcBorders>
              <w:top w:val="single" w:color="auto" w:sz="4" w:space="0"/>
              <w:left w:val="single" w:color="auto" w:sz="4" w:space="0"/>
              <w:bottom w:val="single" w:color="auto" w:sz="4" w:space="0"/>
              <w:right w:val="single" w:color="auto" w:sz="4" w:space="0"/>
            </w:tcBorders>
            <w:vAlign w:val="center"/>
          </w:tcPr>
          <w:p w14:paraId="6710F8A2">
            <w:pPr>
              <w:pStyle w:val="12"/>
              <w:jc w:val="left"/>
              <w:rPr>
                <w:rFonts w:hint="default"/>
              </w:rPr>
            </w:pPr>
            <w:r>
              <w:rPr>
                <w:rFonts w:hint="default"/>
              </w:rPr>
              <w:t>涵洞形状、尺寸、涵洞长</w:t>
            </w:r>
          </w:p>
        </w:tc>
      </w:tr>
      <w:tr w14:paraId="74A2C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8" w:type="pct"/>
            <w:tcBorders>
              <w:top w:val="single" w:color="auto" w:sz="4" w:space="0"/>
              <w:left w:val="single" w:color="auto" w:sz="4" w:space="0"/>
              <w:bottom w:val="single" w:color="auto" w:sz="4" w:space="0"/>
              <w:right w:val="single" w:color="auto" w:sz="4" w:space="0"/>
            </w:tcBorders>
            <w:vAlign w:val="center"/>
          </w:tcPr>
          <w:p w14:paraId="31288231">
            <w:pPr>
              <w:pStyle w:val="12"/>
              <w:rPr>
                <w:rFonts w:hint="default"/>
              </w:rPr>
            </w:pPr>
            <w:r>
              <w:rPr>
                <w:rFonts w:hint="default"/>
              </w:rPr>
              <w:t>公路、铁路</w:t>
            </w:r>
          </w:p>
        </w:tc>
        <w:tc>
          <w:tcPr>
            <w:tcW w:w="972" w:type="pct"/>
            <w:tcBorders>
              <w:top w:val="single" w:color="auto" w:sz="4" w:space="0"/>
              <w:left w:val="single" w:color="auto" w:sz="4" w:space="0"/>
              <w:bottom w:val="single" w:color="auto" w:sz="4" w:space="0"/>
              <w:right w:val="single" w:color="auto" w:sz="4" w:space="0"/>
            </w:tcBorders>
            <w:vAlign w:val="center"/>
          </w:tcPr>
          <w:p w14:paraId="7A175B74">
            <w:pPr>
              <w:pStyle w:val="12"/>
              <w:rPr>
                <w:rFonts w:hint="default"/>
              </w:rPr>
            </w:pPr>
            <w:r>
              <w:rPr>
                <w:rFonts w:hint="default"/>
              </w:rPr>
              <w:t>沿程坐标</w:t>
            </w:r>
          </w:p>
        </w:tc>
        <w:tc>
          <w:tcPr>
            <w:tcW w:w="3080" w:type="pct"/>
            <w:tcBorders>
              <w:top w:val="single" w:color="auto" w:sz="4" w:space="0"/>
              <w:left w:val="single" w:color="auto" w:sz="4" w:space="0"/>
              <w:bottom w:val="single" w:color="auto" w:sz="4" w:space="0"/>
              <w:right w:val="single" w:color="auto" w:sz="4" w:space="0"/>
            </w:tcBorders>
            <w:vAlign w:val="center"/>
          </w:tcPr>
          <w:p w14:paraId="6D1C602F">
            <w:pPr>
              <w:pStyle w:val="12"/>
              <w:jc w:val="left"/>
              <w:rPr>
                <w:rFonts w:hint="default"/>
              </w:rPr>
            </w:pPr>
            <w:r>
              <w:rPr>
                <w:rFonts w:hint="default"/>
              </w:rPr>
              <w:t>路面高程(相临两高程点的距离不超过3km，高程变化明显段适当加密)路面宽</w:t>
            </w:r>
          </w:p>
        </w:tc>
      </w:tr>
    </w:tbl>
    <w:p w14:paraId="248889D3">
      <w:pPr>
        <w:pStyle w:val="4"/>
        <w:spacing w:before="312" w:beforeLines="100"/>
        <w:jc w:val="both"/>
      </w:pPr>
      <w:r>
        <w:t>（4）洪水调度方案及工程调度规则</w:t>
      </w:r>
    </w:p>
    <w:p w14:paraId="251C279D">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洪水调度方案及工程调度规则包括与防洪保护区相关的各级防洪预案、洪水调度方案，防御洪水方案，泵站、闸坝防洪调度运用规则等。洪水调度方案及工程调度规则应满足时效性和权威性要求。</w:t>
      </w:r>
    </w:p>
    <w:p w14:paraId="44288235">
      <w:pPr>
        <w:pStyle w:val="4"/>
        <w:jc w:val="both"/>
      </w:pPr>
      <w:r>
        <w:t>（5）土地利用资料</w:t>
      </w:r>
    </w:p>
    <w:p w14:paraId="611812BA">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土地利用资料包括土地利用、遥感影像、洪水期间作物种类及其分布等。土地利用图的比例尺不小于1:10000，遥感影像的分辨率一般不低于2m（城市土地利用图的比例尺不小于1:2000，遥感影像的分辨率一般不低于0.8m）。土地利用资料收集时，应充分利用第三次全国国土调查成果数据，满足现实性和时效性要求。</w:t>
      </w:r>
    </w:p>
    <w:p w14:paraId="739363DA">
      <w:pPr>
        <w:pStyle w:val="4"/>
        <w:jc w:val="both"/>
      </w:pPr>
      <w:r>
        <w:t>（6）历史洪水资料</w:t>
      </w:r>
    </w:p>
    <w:p w14:paraId="786A8CD1">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历史洪水资料包括历史洪水（暴雨）水文特征（测站洪水过程、河道沿程及淹没区实测水位或洪痕、淹没范围、淹没水深、淹没历时、洪水到达时间等）、堤坝溃决（漫溢）情况（溃决原因、溃决水位、溃口发展时间、最终决口形态等）、洪水发生当时的工程和工程调度等资料。历史洪水资料应满足可靠性要求。</w:t>
      </w:r>
    </w:p>
    <w:p w14:paraId="2AA91A0D">
      <w:pPr>
        <w:pStyle w:val="4"/>
        <w:jc w:val="both"/>
      </w:pPr>
      <w:r>
        <w:t>（7）社会经济及灾损资料</w:t>
      </w:r>
    </w:p>
    <w:p w14:paraId="34591C65">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1）社会经济资料主要包括人口、耕地面积、地区生产总值、重要基础设施、重点防洪保护对象、国民经济和社会发展的有关规划资料等。</w:t>
      </w:r>
    </w:p>
    <w:p w14:paraId="59A326F5">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2）防洪保护区的社会经济统计数据以乡镇为最小统计单元。</w:t>
      </w:r>
    </w:p>
    <w:p w14:paraId="631A5DCB">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3）社会经济数据应采用权威机构发布的最新统计资料，包括县级以上统计部门刊布的统计年鉴和有关部门刊布的统计资料、年报，所有社会经济数据的统计年份应一致。</w:t>
      </w:r>
    </w:p>
    <w:p w14:paraId="058D17F4">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4）洪涝灾害资料主要包括编制区域历史典型大洪水造成的灾害损失情况等。重点收集洪水淹没范围、淹没水深、淹没历时等油源特征，以及淹没耕地面积、农作物损失、人员伤亡、工业交通基础设施和水利工程受损情况等资料数据。</w:t>
      </w:r>
    </w:p>
    <w:p w14:paraId="10DCB200">
      <w:pPr>
        <w:pStyle w:val="4"/>
        <w:jc w:val="both"/>
      </w:pPr>
      <w:r>
        <w:t>（8）基础工作底图的加工处理</w:t>
      </w:r>
    </w:p>
    <w:p w14:paraId="7DA572FA">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1）应将收集到的分幅基础电子地图以及大比例尺的局部地图进行拼接和投影转换，按照洪水风险图编制要求分层处理。</w:t>
      </w:r>
    </w:p>
    <w:p w14:paraId="4F38DDE0">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2）对水文、水利工程设施等空间信息应进行坐标和高程转换，加工形成独立图层。</w:t>
      </w:r>
    </w:p>
    <w:p w14:paraId="53A4BA5B">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3）应将社会经济统计数据与基础地理图层通过关键字建立关联，并进行相应的社会经济空间布局分析，展布在相应的基础地理图层上。</w:t>
      </w:r>
    </w:p>
    <w:p w14:paraId="718E290B">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4）图形数据统一采用中国大地坐标系统2000（CGCS2000）、高斯-克吕格投影；高程统一采用1985年国家高程基准；图形数据采用*.shp格式。</w:t>
      </w:r>
    </w:p>
    <w:p w14:paraId="75C99217">
      <w:pPr>
        <w:pStyle w:val="3"/>
        <w:jc w:val="both"/>
      </w:pPr>
      <w:r>
        <w:t>2.洪水分析要求</w:t>
      </w:r>
    </w:p>
    <w:p w14:paraId="50F66960">
      <w:pPr>
        <w:pStyle w:val="4"/>
        <w:jc w:val="both"/>
      </w:pPr>
      <w:r>
        <w:t>（1）洪水分析方法选择</w:t>
      </w:r>
    </w:p>
    <w:p w14:paraId="18356CCE">
      <w:pPr>
        <w:widowControl/>
        <w:adjustRightIn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洪水分析方法的选取应综合考虑编制区域的自然地理、洪水特征、资料情况，以及洪水分析的实时性需求等多方面因素。在资料条件满足时，应优先选用水力学法，优先选用一维-二维耦合水力学模型或整体二维水力学模型。</w:t>
      </w:r>
    </w:p>
    <w:p w14:paraId="549BE803">
      <w:pPr>
        <w:widowControl/>
        <w:adjustRightIn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对编制任务如防洪保护区等按分区计算时，各分区应采用同一种方法，建立编制任务的整体分析模型；编制任务的规模较小，不同任务区域位置相邻，任务区域之间的洪水相互影响，可合并编制任务，建立整体模型。</w:t>
      </w:r>
    </w:p>
    <w:p w14:paraId="7C20985F">
      <w:pPr>
        <w:widowControl/>
        <w:adjustRightIn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1）防洪保护区</w:t>
      </w:r>
    </w:p>
    <w:p w14:paraId="09827A30">
      <w:pPr>
        <w:widowControl/>
        <w:adjustRightIn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①</w:t>
      </w:r>
      <w:r>
        <w:rPr>
          <w:rFonts w:ascii="Times New Roman" w:hAnsi="Times New Roman" w:eastAsia="宋体" w:cs="Times New Roman"/>
          <w:kern w:val="0"/>
          <w:sz w:val="24"/>
          <w:lang w:bidi="ar"/>
        </w:rPr>
        <w:t>防洪保护区编制区域内洪水分析宜采用水力学法，建立一维、二维或一维-二维耦合水力学模型。</w:t>
      </w:r>
    </w:p>
    <w:p w14:paraId="6D9638B6">
      <w:pPr>
        <w:widowControl/>
        <w:adjustRightIn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②</w:t>
      </w:r>
      <w:r>
        <w:rPr>
          <w:rFonts w:ascii="Times New Roman" w:hAnsi="Times New Roman" w:eastAsia="宋体" w:cs="Times New Roman"/>
          <w:kern w:val="0"/>
          <w:sz w:val="24"/>
          <w:lang w:bidi="ar"/>
        </w:rPr>
        <w:t>防洪保护区外主要河道的洪水流向与河道走向基本一致时，可采用一维水力学分析方法；因自然或人为控制存在洪水流向与河道走向可能不一致时，宜采用一维-二维耦合或整体二维水力学分析方法。</w:t>
      </w:r>
    </w:p>
    <w:p w14:paraId="370A7D94">
      <w:pPr>
        <w:pStyle w:val="4"/>
        <w:jc w:val="both"/>
      </w:pPr>
      <w:r>
        <w:t>（2）模型构建要求</w:t>
      </w:r>
    </w:p>
    <w:p w14:paraId="28805A21">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对于计算范围内对洪水演进有明显影响的桥梁、堰坝、涵洞、闸门、泵站等建筑物，应在模型中予以考虑，并分类分别确定其过流计算方法和相关计算参数。</w:t>
      </w:r>
    </w:p>
    <w:p w14:paraId="5F0E62C7">
      <w:pPr>
        <w:pStyle w:val="4"/>
        <w:jc w:val="both"/>
      </w:pPr>
      <w:r>
        <w:t>（3）率定验证要求</w:t>
      </w:r>
    </w:p>
    <w:p w14:paraId="45F04E60">
      <w:pPr>
        <w:widowControl/>
        <w:adjustRightIn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对于包含河道和防洪保护区编制区域的整体二维模型，先采用未泛滥的实测洪水资料，进行河道部分二维模型的率定与验证，再采用实测泛滥洪水资料，进行整体二维模型的率定与验证。</w:t>
      </w:r>
    </w:p>
    <w:p w14:paraId="2EFB89CD">
      <w:pPr>
        <w:pStyle w:val="4"/>
        <w:jc w:val="both"/>
      </w:pPr>
      <w:r>
        <w:t>（4）洪水计算方案要求</w:t>
      </w:r>
    </w:p>
    <w:p w14:paraId="02E2378C">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1）防洪保护区的静态图计算方案包括设计工况方案和历史典型方案。</w:t>
      </w:r>
    </w:p>
    <w:p w14:paraId="3B79A092">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2）宜选取防洪保护区现状、规划防洪标准和超规划防洪标准所对应的洪水量级，若超规划防洪标准所对应的洪水量级小于100年一遇，应逐次选取更高量级的洪水直至100年一遇洪水。必要时，可选取历史典型洪水作为洪水量级之一。</w:t>
      </w:r>
    </w:p>
    <w:p w14:paraId="4411C90C">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3）洪水来源的组合（量级与过程）方式：</w:t>
      </w:r>
      <w:r>
        <w:rPr>
          <w:rFonts w:hint="eastAsia" w:ascii="宋体" w:hAnsi="宋体" w:eastAsia="宋体" w:cs="宋体"/>
          <w:kern w:val="0"/>
          <w:sz w:val="24"/>
          <w:lang w:bidi="ar"/>
        </w:rPr>
        <w:t>①</w:t>
      </w:r>
      <w:r>
        <w:rPr>
          <w:rFonts w:ascii="Times New Roman" w:hAnsi="Times New Roman" w:eastAsia="宋体" w:cs="Times New Roman"/>
          <w:kern w:val="0"/>
          <w:sz w:val="24"/>
          <w:lang w:bidi="ar"/>
        </w:rPr>
        <w:t>编制区域各洪水来源在有关部门已批准的规划、方案或设计中有明确的组合方式，可直接采用；</w:t>
      </w:r>
      <w:r>
        <w:rPr>
          <w:rFonts w:hint="eastAsia" w:ascii="宋体" w:hAnsi="宋体" w:eastAsia="宋体" w:cs="宋体"/>
          <w:kern w:val="0"/>
          <w:sz w:val="24"/>
          <w:lang w:bidi="ar"/>
        </w:rPr>
        <w:t>②</w:t>
      </w:r>
      <w:r>
        <w:rPr>
          <w:rFonts w:ascii="Times New Roman" w:hAnsi="Times New Roman" w:eastAsia="宋体" w:cs="Times New Roman"/>
          <w:kern w:val="0"/>
          <w:sz w:val="24"/>
          <w:lang w:bidi="ar"/>
        </w:rPr>
        <w:t>无明确洪水组合方式的编制区域，应基于实测水文资料，分析编制对象洪水与其他来源洪水的相关性，合理确定其组合方式；</w:t>
      </w:r>
      <w:r>
        <w:rPr>
          <w:rFonts w:hint="eastAsia" w:ascii="宋体" w:hAnsi="宋体" w:eastAsia="宋体" w:cs="宋体"/>
          <w:kern w:val="0"/>
          <w:sz w:val="24"/>
          <w:lang w:bidi="ar"/>
        </w:rPr>
        <w:t>③</w:t>
      </w:r>
      <w:r>
        <w:rPr>
          <w:rFonts w:ascii="Times New Roman" w:hAnsi="Times New Roman" w:eastAsia="宋体" w:cs="Times New Roman"/>
          <w:kern w:val="0"/>
          <w:sz w:val="24"/>
          <w:lang w:bidi="ar"/>
        </w:rPr>
        <w:t>当某一来源洪水与分析对象洪水之间无明显相关性，则该洪水来源按下列方式与分析对象洪水组合：河道洪水取年最大流量或年最高水位的多年平均值；当地降雨使编制区域水体处于年最高水位的多年平均值。</w:t>
      </w:r>
    </w:p>
    <w:p w14:paraId="795AB131">
      <w:pPr>
        <w:pStyle w:val="4"/>
        <w:jc w:val="both"/>
      </w:pPr>
      <w:r>
        <w:t>（5）结果合理性分析要求</w:t>
      </w:r>
    </w:p>
    <w:p w14:paraId="274C8ADB">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1）采用经验证合格的模型进行各方案的洪水计算，计算过程中若水位、流量、流速等洪水要素指标出现异常或计算结果不合理，应检查计算时间步长选取、计算断面或网格划分、有关概化处理方法、边界条件设置、计算参数选择等是否适当，必要时应重新进行模型构建、参数率定和模型验证。对于动态洪水分析模型，若模型构建后应用过程中计算范围内的下垫面、防洪排涝工程或调度规则等发生变化后，应修改受影响的参数，并重新进行参数率定和模型验证。</w:t>
      </w:r>
    </w:p>
    <w:p w14:paraId="3E77B652">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2）实时洪水分析计算时应预留预热期。预热期时长应结合模拟区域的洪水特性进行分析或试模拟计算，以尽量消除初始条件的设置对洪水分析结果的影响。</w:t>
      </w:r>
    </w:p>
    <w:p w14:paraId="119A3B90">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3）洪水计算结果的合理性应通过以下几个方面进行分析和判断：</w:t>
      </w:r>
    </w:p>
    <w:p w14:paraId="64EBB9A2">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①</w:t>
      </w:r>
      <w:r>
        <w:rPr>
          <w:rFonts w:ascii="Times New Roman" w:hAnsi="Times New Roman" w:eastAsia="宋体" w:cs="Times New Roman"/>
          <w:kern w:val="0"/>
          <w:sz w:val="24"/>
          <w:lang w:bidi="ar"/>
        </w:rPr>
        <w:t>计算过程中流入和流出计算范围的水量差应等于计算范围内的蓄水量，两者的相对误差小于1×10</w:t>
      </w:r>
      <w:r>
        <w:rPr>
          <w:rFonts w:ascii="Times New Roman" w:hAnsi="Times New Roman" w:eastAsia="宋体" w:cs="Times New Roman"/>
          <w:kern w:val="0"/>
          <w:sz w:val="24"/>
          <w:vertAlign w:val="superscript"/>
          <w:lang w:bidi="ar"/>
        </w:rPr>
        <w:t>-6</w:t>
      </w:r>
      <w:r>
        <w:rPr>
          <w:rFonts w:ascii="Times New Roman" w:hAnsi="Times New Roman" w:eastAsia="宋体" w:cs="Times New Roman"/>
          <w:kern w:val="0"/>
          <w:sz w:val="24"/>
          <w:lang w:bidi="ar"/>
        </w:rPr>
        <w:t>；</w:t>
      </w:r>
    </w:p>
    <w:p w14:paraId="423D7024">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②</w:t>
      </w:r>
      <w:r>
        <w:rPr>
          <w:rFonts w:ascii="Times New Roman" w:hAnsi="Times New Roman" w:eastAsia="宋体" w:cs="Times New Roman"/>
          <w:kern w:val="0"/>
          <w:sz w:val="24"/>
          <w:lang w:bidi="ar"/>
        </w:rPr>
        <w:t>计算的水位过程和流量过程是否出现震荡；</w:t>
      </w:r>
    </w:p>
    <w:p w14:paraId="4A03EB52">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③</w:t>
      </w:r>
      <w:r>
        <w:rPr>
          <w:rFonts w:ascii="Times New Roman" w:hAnsi="Times New Roman" w:eastAsia="宋体" w:cs="Times New Roman"/>
          <w:kern w:val="0"/>
          <w:sz w:val="24"/>
          <w:lang w:bidi="ar"/>
        </w:rPr>
        <w:t>河道流量与溃口流量之比是否合理；</w:t>
      </w:r>
    </w:p>
    <w:p w14:paraId="13678541">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④</w:t>
      </w:r>
      <w:r>
        <w:rPr>
          <w:rFonts w:ascii="Times New Roman" w:hAnsi="Times New Roman" w:eastAsia="宋体" w:cs="Times New Roman"/>
          <w:kern w:val="0"/>
          <w:sz w:val="24"/>
          <w:lang w:bidi="ar"/>
        </w:rPr>
        <w:t>河道水面线是否出现异常；</w:t>
      </w:r>
    </w:p>
    <w:p w14:paraId="056FC7A3">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⑤</w:t>
      </w:r>
      <w:r>
        <w:rPr>
          <w:rFonts w:ascii="Times New Roman" w:hAnsi="Times New Roman" w:eastAsia="宋体" w:cs="Times New Roman"/>
          <w:kern w:val="0"/>
          <w:sz w:val="24"/>
          <w:lang w:bidi="ar"/>
        </w:rPr>
        <w:t>溃口流量过程是否合理；</w:t>
      </w:r>
    </w:p>
    <w:p w14:paraId="2C4A7475">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⑥</w:t>
      </w:r>
      <w:r>
        <w:rPr>
          <w:rFonts w:ascii="Times New Roman" w:hAnsi="Times New Roman" w:eastAsia="宋体" w:cs="Times New Roman"/>
          <w:kern w:val="0"/>
          <w:sz w:val="24"/>
          <w:lang w:bidi="ar"/>
        </w:rPr>
        <w:t>洪水淹没范围是否有中断情况；</w:t>
      </w:r>
    </w:p>
    <w:p w14:paraId="3F6287D8">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⑦</w:t>
      </w:r>
      <w:r>
        <w:rPr>
          <w:rFonts w:ascii="Times New Roman" w:hAnsi="Times New Roman" w:eastAsia="宋体" w:cs="Times New Roman"/>
          <w:kern w:val="0"/>
          <w:sz w:val="24"/>
          <w:lang w:bidi="ar"/>
        </w:rPr>
        <w:t>洪水到达时间分布是否合理；</w:t>
      </w:r>
    </w:p>
    <w:p w14:paraId="42022D0E">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⑧</w:t>
      </w:r>
      <w:r>
        <w:rPr>
          <w:rFonts w:ascii="Times New Roman" w:hAnsi="Times New Roman" w:eastAsia="宋体" w:cs="Times New Roman"/>
          <w:kern w:val="0"/>
          <w:sz w:val="24"/>
          <w:lang w:bidi="ar"/>
        </w:rPr>
        <w:t>流场分布是否出现异常；</w:t>
      </w:r>
    </w:p>
    <w:p w14:paraId="688745C7">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⑨</w:t>
      </w:r>
      <w:r>
        <w:rPr>
          <w:rFonts w:ascii="Times New Roman" w:hAnsi="Times New Roman" w:eastAsia="宋体" w:cs="Times New Roman"/>
          <w:kern w:val="0"/>
          <w:sz w:val="24"/>
          <w:lang w:bidi="ar"/>
        </w:rPr>
        <w:t>计算过程中是否出现负水深；</w:t>
      </w:r>
    </w:p>
    <w:p w14:paraId="288CDF60">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⑩</w:t>
      </w:r>
      <w:r>
        <w:rPr>
          <w:rFonts w:ascii="Times New Roman" w:hAnsi="Times New Roman" w:eastAsia="宋体" w:cs="Times New Roman"/>
          <w:kern w:val="0"/>
          <w:sz w:val="24"/>
          <w:lang w:bidi="ar"/>
        </w:rPr>
        <w:t>是否能合理反映编制区域内桥涵过水、线状地物阻水、内部河渠导水行洪等特征；</w:t>
      </w:r>
    </w:p>
    <w:p w14:paraId="3F6237EC">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Cambria Math" w:hAnsi="Cambria Math" w:eastAsia="宋体" w:cs="Cambria Math"/>
          <w:kern w:val="0"/>
          <w:sz w:val="24"/>
          <w:lang w:bidi="ar"/>
        </w:rPr>
        <w:t>⑪</w:t>
      </w:r>
      <w:r>
        <w:rPr>
          <w:rFonts w:ascii="Times New Roman" w:hAnsi="Times New Roman" w:eastAsia="宋体" w:cs="Times New Roman"/>
          <w:kern w:val="0"/>
          <w:sz w:val="24"/>
          <w:lang w:bidi="ar"/>
        </w:rPr>
        <w:t>模型中的防洪排涝工程是否按规则正常调度，工程上下游水位、过水流量是否合理；</w:t>
      </w:r>
    </w:p>
    <w:p w14:paraId="36082E9A">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Cambria Math" w:hAnsi="Cambria Math" w:eastAsia="宋体" w:cs="Cambria Math"/>
          <w:kern w:val="0"/>
          <w:sz w:val="24"/>
          <w:lang w:bidi="ar"/>
        </w:rPr>
        <w:t>⑫</w:t>
      </w:r>
      <w:r>
        <w:rPr>
          <w:rFonts w:ascii="Times New Roman" w:hAnsi="Times New Roman" w:eastAsia="宋体" w:cs="Times New Roman"/>
          <w:kern w:val="0"/>
          <w:sz w:val="24"/>
          <w:lang w:bidi="ar"/>
        </w:rPr>
        <w:t>淹没范围及水深分布是否合理，洪水淹没特征与相近量级历史洪水淹没特征是否相似。</w:t>
      </w:r>
    </w:p>
    <w:p w14:paraId="72F0A9ED">
      <w:pPr>
        <w:pStyle w:val="3"/>
        <w:jc w:val="both"/>
      </w:pPr>
      <w:r>
        <w:t>3.洪水影响分析与损失评估要求</w:t>
      </w:r>
    </w:p>
    <w:p w14:paraId="15B3DD17">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洪水影响分析与损失评估的计算方案应与洪水分析方案保持一致。各计算方案应有相应的淹没分布数据，主要由洪水分析模型输出，其属性指标应包括计算网格编号、网格最大淹没水深、网格淹没历时、网格最大流速等淹没特征值。</w:t>
      </w:r>
    </w:p>
    <w:p w14:paraId="303575BA">
      <w:pPr>
        <w:pStyle w:val="4"/>
        <w:jc w:val="both"/>
      </w:pPr>
      <w:r>
        <w:t>（1）损失评估方法</w:t>
      </w:r>
    </w:p>
    <w:p w14:paraId="0DF22728">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1）洪水影响分析方法宜采用淹没特征与承灾体等地物数据空间叠加分析和聚合统计方法。通过叠加洪水分析网格、行政区界和土地利用等数据，分析生成带有网格、行政单元、承灾体或土地类型信息及其拓扑关系的空间数据；通过聚合统计，基于行政区界和土地利用等地图数据、社会经济统计资料、计算得到的或历史（实测或调查的）场次洪水淹没要素值及其空间分布数据，得到分承灾体类型、分淹没特征、分行政区的多指标洪水影响结果，及其相应空间分布数据。</w:t>
      </w:r>
    </w:p>
    <w:p w14:paraId="1DD4E10E">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2）洪水损失评估方法宜采用损失率曲线法。基于行政区界和土地利用等地图数据、社会经济统计资料、计算得到的或历史（实测或调查的）场次洪水淹没要素值及其空间分布数据，在开展洪水影响分析的基础上，进一步依据损失率曲线等参数，评估不同类型受淹承灾体对象的损失，根据所属行政区关系或空间聚合统计，最终输出分承灾体类型、分淹没特征、分行政区的多指标洪水损失结果，及其相应空间分布。</w:t>
      </w:r>
    </w:p>
    <w:p w14:paraId="0ACAA06B">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3）开展洪水风险实时分析、充分利用已有洪水风险图编制成果、人口普查、经济普查、全国自然灾害综合风险普查等成果数据，采用适当的简化方法完成分析评估。</w:t>
      </w:r>
    </w:p>
    <w:p w14:paraId="1A78E38B">
      <w:pPr>
        <w:pStyle w:val="4"/>
        <w:jc w:val="both"/>
      </w:pPr>
      <w:r>
        <w:t>（2）评估指标要求</w:t>
      </w:r>
    </w:p>
    <w:p w14:paraId="2ABE0797">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 xml:space="preserve">1）洪水影响分析指标应包括受淹范围、受淹行政区面积、受淹耕地面积、受淹居民地面积、受淹交通道路铁路长度、受淹重点防洪对象（医院、学校、危化企业、城市地下空间等）的数量、淹没区人口、淹没区GDP等统计值。 </w:t>
      </w:r>
    </w:p>
    <w:p w14:paraId="5735F941">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2）洪水损失评估指标应包括因洪水直接淹没造成的房屋及室内财产、农林牧渔业、工业信息交通运输业、商贸服务业、水利设施和其他资产的损失。</w:t>
      </w:r>
    </w:p>
    <w:p w14:paraId="4CA824CE">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3）作为计算结果的评估指标应包括分淹没水深等级、分行政区的各类影响和损失值。</w:t>
      </w:r>
    </w:p>
    <w:p w14:paraId="6998C5C8">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4）编制动态洪水风险图时，主要江河防洪保护区可仅包括洪水影响分析指标。</w:t>
      </w:r>
    </w:p>
    <w:p w14:paraId="24E8666B">
      <w:pPr>
        <w:pStyle w:val="4"/>
        <w:jc w:val="both"/>
      </w:pPr>
      <w:r>
        <w:t>（3）模型构建要求</w:t>
      </w:r>
    </w:p>
    <w:p w14:paraId="02ADEBC5">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1）行政区界图层中的行政单元应包括乡镇（街道）及以上级别行政区边界和隶属关系，与社会经济统计数据的行政单元级别一致。其名称代码应与国家统计部门发布的区划编码标准一致，或与项目实施过程中发布的编码标准要求一致。</w:t>
      </w:r>
    </w:p>
    <w:p w14:paraId="653A9053">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2）需通过空间展布建立社会经济统计数据与行政区划及土地利用数据的空间关联，以保证社会经济数据在空间分布上的合理性。土地利用应明确表征编制范围的土地利用/覆盖类型及分布。承灾体地图数据属性内容应明确说明地物类型、名称、等级等信息。</w:t>
      </w:r>
    </w:p>
    <w:p w14:paraId="12BF9CFE">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3）损失率参数确定</w:t>
      </w:r>
    </w:p>
    <w:p w14:paraId="5BF688C6">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①</w:t>
      </w:r>
      <w:r>
        <w:rPr>
          <w:rFonts w:ascii="Times New Roman" w:hAnsi="Times New Roman" w:eastAsia="宋体" w:cs="Times New Roman"/>
          <w:kern w:val="0"/>
          <w:sz w:val="24"/>
          <w:lang w:bidi="ar"/>
        </w:rPr>
        <w:t>应结合当地洪水特点，资产和经济活动类型与特征，社会经济资料情况，以及历史场次洪水损失调查统计、保险理赔资料等合理确定不同洪水类型的承灾体损失率与洪水淹没要素之间的关系。</w:t>
      </w:r>
    </w:p>
    <w:p w14:paraId="1BE9FF3B">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②</w:t>
      </w:r>
      <w:r>
        <w:rPr>
          <w:rFonts w:ascii="Times New Roman" w:hAnsi="Times New Roman" w:eastAsia="宋体" w:cs="Times New Roman"/>
          <w:kern w:val="0"/>
          <w:sz w:val="24"/>
          <w:lang w:bidi="ar"/>
        </w:rPr>
        <w:t>有分类资产历史场次洪水损失调查资料或保险理赔数据的区域，应采用历史场次洪水发生当年的社会经济统计数据和土地利用数据进行损失率的验证。</w:t>
      </w:r>
    </w:p>
    <w:p w14:paraId="7AF1321A">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③</w:t>
      </w:r>
      <w:r>
        <w:rPr>
          <w:rFonts w:ascii="Times New Roman" w:hAnsi="Times New Roman" w:eastAsia="宋体" w:cs="Times New Roman"/>
          <w:kern w:val="0"/>
          <w:sz w:val="24"/>
          <w:lang w:bidi="ar"/>
        </w:rPr>
        <w:t>无验证资料的区域，可在类比分析的基础上，参考选用类似区域的损失率。</w:t>
      </w:r>
    </w:p>
    <w:p w14:paraId="121C0E14">
      <w:pPr>
        <w:pStyle w:val="4"/>
        <w:jc w:val="both"/>
      </w:pPr>
      <w:r>
        <w:t>（4）结果合理性分析要求</w:t>
      </w:r>
    </w:p>
    <w:p w14:paraId="5954C7D7">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1）应参考当地社会经济状况、淹没区资产承灾特性，对比当地或类似地区相当量级的历史洪灾调查统计数据、已开展洪水风险图编制或相关分析成果指标等，开展结果合理性分析。</w:t>
      </w:r>
    </w:p>
    <w:p w14:paraId="24837440">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2）宜从总量值、分类承灾体量值、分行政区量值等方面分析洪水影响分析与损失评估结果是否合理。</w:t>
      </w:r>
    </w:p>
    <w:p w14:paraId="620F795D">
      <w:pPr>
        <w:pStyle w:val="3"/>
        <w:jc w:val="both"/>
      </w:pPr>
      <w:r>
        <w:t>4.避洪转移分析要求</w:t>
      </w:r>
    </w:p>
    <w:p w14:paraId="06AFD4E2">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对于某防洪保护区，原则上宜采用所有洪水分析方案的淹没包络开展避洪转移分析。单个洪水计算方案的避洪转移分析，宜在所有方案淹没包络避洪转移分析的基础上开展。若不具备所有方案淹没包络避洪转移分析的，亦可单独开展。</w:t>
      </w:r>
    </w:p>
    <w:p w14:paraId="22868B64">
      <w:pPr>
        <w:pStyle w:val="4"/>
        <w:jc w:val="both"/>
      </w:pPr>
      <w:r>
        <w:t>（1）分析方法</w:t>
      </w:r>
    </w:p>
    <w:p w14:paraId="1E9E3207">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避洪转移分析宜基于洪水分析计算成果，利用洪水淹没范围与行政区划及居民地空间叠加，确定避洪单元；根据淹没水深与流速分布等，确定就地安置与转移安置方式，合理选择安置区；依据洪水到达时间，确定转移批次；利用交通路网数据，开展路径分析，确定转移路线。避洪转移分析应符合有关防御洪水方案、防洪预案和蓄滞洪区运用预案的要求，应注重实用性和可操作性。</w:t>
      </w:r>
    </w:p>
    <w:p w14:paraId="35F200F3">
      <w:pPr>
        <w:pStyle w:val="4"/>
        <w:jc w:val="both"/>
      </w:pPr>
      <w:r>
        <w:t>（2）避洪转移分析技术要求</w:t>
      </w:r>
    </w:p>
    <w:p w14:paraId="201B2BEB">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1）危险区与避洪单元确定</w:t>
      </w:r>
    </w:p>
    <w:p w14:paraId="4D708E58">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①</w:t>
      </w:r>
      <w:r>
        <w:rPr>
          <w:rFonts w:ascii="Times New Roman" w:hAnsi="Times New Roman" w:eastAsia="宋体" w:cs="Times New Roman"/>
          <w:kern w:val="0"/>
          <w:sz w:val="24"/>
          <w:lang w:bidi="ar"/>
        </w:rPr>
        <w:t>危险区宜根据洪水分析中设定的最大量级设计工况方案下，堤防不同位置漫溢或溃决洪水可能淹没的范围确定；</w:t>
      </w:r>
    </w:p>
    <w:p w14:paraId="721193BE">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②</w:t>
      </w:r>
      <w:r>
        <w:rPr>
          <w:rFonts w:ascii="Times New Roman" w:hAnsi="Times New Roman" w:eastAsia="宋体" w:cs="Times New Roman"/>
          <w:kern w:val="0"/>
          <w:sz w:val="24"/>
          <w:lang w:bidi="ar"/>
        </w:rPr>
        <w:t>有多个洪水来源的防洪保护区编制区域，危险区范围应针对不同洪水来源分别确定；</w:t>
      </w:r>
    </w:p>
    <w:p w14:paraId="275DCEB2">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③</w:t>
      </w:r>
      <w:r>
        <w:rPr>
          <w:rFonts w:ascii="Times New Roman" w:hAnsi="Times New Roman" w:eastAsia="宋体" w:cs="Times New Roman"/>
          <w:kern w:val="0"/>
          <w:sz w:val="24"/>
          <w:lang w:bidi="ar"/>
        </w:rPr>
        <w:t>一般避洪单元不大于乡镇（街道），危险区面积小于500km</w:t>
      </w:r>
      <w:r>
        <w:rPr>
          <w:rFonts w:ascii="Times New Roman" w:hAnsi="Times New Roman" w:eastAsia="宋体" w:cs="Times New Roman"/>
          <w:kern w:val="0"/>
          <w:sz w:val="24"/>
          <w:vertAlign w:val="superscript"/>
          <w:lang w:bidi="ar"/>
        </w:rPr>
        <w:t>2</w:t>
      </w:r>
      <w:r>
        <w:rPr>
          <w:rFonts w:ascii="Times New Roman" w:hAnsi="Times New Roman" w:eastAsia="宋体" w:cs="Times New Roman"/>
          <w:kern w:val="0"/>
          <w:sz w:val="24"/>
          <w:lang w:bidi="ar"/>
        </w:rPr>
        <w:t>的，避洪单元宜不大于行政村（社区），危险区面积小于100km</w:t>
      </w:r>
      <w:r>
        <w:rPr>
          <w:rFonts w:ascii="Times New Roman" w:hAnsi="Times New Roman" w:eastAsia="宋体" w:cs="Times New Roman"/>
          <w:kern w:val="0"/>
          <w:sz w:val="24"/>
          <w:vertAlign w:val="superscript"/>
          <w:lang w:bidi="ar"/>
        </w:rPr>
        <w:t>2</w:t>
      </w:r>
      <w:r>
        <w:rPr>
          <w:rFonts w:ascii="Times New Roman" w:hAnsi="Times New Roman" w:eastAsia="宋体" w:cs="Times New Roman"/>
          <w:kern w:val="0"/>
          <w:sz w:val="24"/>
          <w:lang w:bidi="ar"/>
        </w:rPr>
        <w:t>的，最小避洪单元宜为自然村（居民点）；</w:t>
      </w:r>
    </w:p>
    <w:p w14:paraId="54CF4114">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④</w:t>
      </w:r>
      <w:r>
        <w:rPr>
          <w:rFonts w:ascii="Times New Roman" w:hAnsi="Times New Roman" w:eastAsia="宋体" w:cs="Times New Roman"/>
          <w:kern w:val="0"/>
          <w:sz w:val="24"/>
          <w:lang w:bidi="ar"/>
        </w:rPr>
        <w:t>避洪方式分为就地安置和转移安置两类。对于水深大于1.0m或流速大于0.5m/s（水深和流速限值可视情况调整）的避洪单元，宜采取转移安置方式；</w:t>
      </w:r>
    </w:p>
    <w:p w14:paraId="2E0081DF">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⑤</w:t>
      </w:r>
      <w:r>
        <w:rPr>
          <w:rFonts w:ascii="Times New Roman" w:hAnsi="Times New Roman" w:eastAsia="宋体" w:cs="Times New Roman"/>
          <w:kern w:val="0"/>
          <w:sz w:val="24"/>
          <w:lang w:bidi="ar"/>
        </w:rPr>
        <w:t>采取转移安置和就地安置的人口数量及分布，可通过避洪单元空间分布数据、避洪单元人口统计数据和危险区内洪水淹没要素分布分析确定。</w:t>
      </w:r>
    </w:p>
    <w:p w14:paraId="6483072D">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2）安置区选择</w:t>
      </w:r>
    </w:p>
    <w:p w14:paraId="11B727E9">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①</w:t>
      </w:r>
      <w:r>
        <w:rPr>
          <w:rFonts w:ascii="Times New Roman" w:hAnsi="Times New Roman" w:eastAsia="宋体" w:cs="Times New Roman"/>
          <w:kern w:val="0"/>
          <w:sz w:val="24"/>
          <w:lang w:bidi="ar"/>
        </w:rPr>
        <w:t>无安置预案的区域，应根据转移人口数量，按照安全、就近和充分容纳转移人口的原则，并兼顾行政隶属关系选择安置区；</w:t>
      </w:r>
    </w:p>
    <w:p w14:paraId="3A82D1F6">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②</w:t>
      </w:r>
      <w:r>
        <w:rPr>
          <w:rFonts w:ascii="Times New Roman" w:hAnsi="Times New Roman" w:eastAsia="宋体" w:cs="Times New Roman"/>
          <w:kern w:val="0"/>
          <w:sz w:val="24"/>
          <w:lang w:bidi="ar"/>
        </w:rPr>
        <w:t>有安置预案的区域，应选择预案设定的安置区，若预案设定的安置区位于危险区内或容量不足时，参照“1）”的规定调整或增加安置区；</w:t>
      </w:r>
    </w:p>
    <w:p w14:paraId="47BDACAC">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③</w:t>
      </w:r>
      <w:r>
        <w:rPr>
          <w:rFonts w:ascii="Times New Roman" w:hAnsi="Times New Roman" w:eastAsia="宋体" w:cs="Times New Roman"/>
          <w:kern w:val="0"/>
          <w:sz w:val="24"/>
          <w:lang w:bidi="ar"/>
        </w:rPr>
        <w:t>根据避洪单元分布、避洪单元人口、安置区分布和安置区容纳能力，参照已有安置预案（若有的话），综合分析确定避洪单元与安置区对应关系</w:t>
      </w:r>
    </w:p>
    <w:p w14:paraId="52962850">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3）转移方向或路线确定</w:t>
      </w:r>
    </w:p>
    <w:p w14:paraId="65955921">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①</w:t>
      </w:r>
      <w:r>
        <w:rPr>
          <w:rFonts w:ascii="Times New Roman" w:hAnsi="Times New Roman" w:eastAsia="宋体" w:cs="Times New Roman"/>
          <w:kern w:val="0"/>
          <w:sz w:val="24"/>
          <w:lang w:bidi="ar"/>
        </w:rPr>
        <w:t>无转移安置预案的，应利用路网数据，建立路径分析模型，确定转移路线；</w:t>
      </w:r>
    </w:p>
    <w:p w14:paraId="2D893F8D">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②</w:t>
      </w:r>
      <w:r>
        <w:rPr>
          <w:rFonts w:ascii="Times New Roman" w:hAnsi="Times New Roman" w:eastAsia="宋体" w:cs="Times New Roman"/>
          <w:kern w:val="0"/>
          <w:sz w:val="24"/>
          <w:lang w:bidi="ar"/>
        </w:rPr>
        <w:t>有转移安置预案的，应选择预案设定的转移路线，若预案没有设定转移路线或设定的转移路线存在影响道路通行的，参照本节“1）”的规定确定转移路线；</w:t>
      </w:r>
    </w:p>
    <w:p w14:paraId="0557C1AB">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③</w:t>
      </w:r>
      <w:r>
        <w:rPr>
          <w:rFonts w:ascii="Times New Roman" w:hAnsi="Times New Roman" w:eastAsia="宋体" w:cs="Times New Roman"/>
          <w:kern w:val="0"/>
          <w:sz w:val="24"/>
          <w:lang w:bidi="ar"/>
        </w:rPr>
        <w:t>在确定转移路线后，应进一步明确避洪单元、安置区和转移路线之间的对应关系</w:t>
      </w:r>
    </w:p>
    <w:p w14:paraId="12AD6E80">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4）分批转移</w:t>
      </w:r>
    </w:p>
    <w:p w14:paraId="2274F2E1">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①</w:t>
      </w:r>
      <w:r>
        <w:rPr>
          <w:rFonts w:ascii="Times New Roman" w:hAnsi="Times New Roman" w:eastAsia="宋体" w:cs="Times New Roman"/>
          <w:kern w:val="0"/>
          <w:sz w:val="24"/>
          <w:lang w:bidi="ar"/>
        </w:rPr>
        <w:t>对于洪水前锋演进时间较长、转移人数较多、危险区范围较大的洪水，可采取分批转移方式；</w:t>
      </w:r>
    </w:p>
    <w:p w14:paraId="7B965510">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②</w:t>
      </w:r>
      <w:r>
        <w:rPr>
          <w:rFonts w:ascii="Times New Roman" w:hAnsi="Times New Roman" w:eastAsia="宋体" w:cs="Times New Roman"/>
          <w:kern w:val="0"/>
          <w:sz w:val="24"/>
          <w:lang w:bidi="ar"/>
        </w:rPr>
        <w:t>转移批次分区按照洪水到达时间划分，宜取洪水到达时间小于24h的区域为第一批转移区，其他为第二批转移区。</w:t>
      </w:r>
    </w:p>
    <w:p w14:paraId="514A30E9">
      <w:pPr>
        <w:pStyle w:val="4"/>
        <w:jc w:val="both"/>
      </w:pPr>
      <w:r>
        <w:t>（3）结果合理性分析要求</w:t>
      </w:r>
    </w:p>
    <w:p w14:paraId="26433C47">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1）应通过现场踏勘、核查、走访、讨论等方式检查避洪转移分析结果的合理性和可</w:t>
      </w:r>
      <w:r>
        <w:rPr>
          <w:rFonts w:ascii="Times New Roman" w:hAnsi="Times New Roman" w:eastAsia="宋体" w:cs="Times New Roman"/>
          <w:color w:val="000000"/>
          <w:kern w:val="0"/>
          <w:sz w:val="24"/>
          <w:lang w:bidi="ar"/>
        </w:rPr>
        <w:t>行</w:t>
      </w:r>
      <w:r>
        <w:rPr>
          <w:rFonts w:ascii="Times New Roman" w:hAnsi="Times New Roman" w:eastAsia="宋体" w:cs="Times New Roman"/>
          <w:kern w:val="0"/>
          <w:sz w:val="24"/>
          <w:lang w:bidi="ar"/>
        </w:rPr>
        <w:t>性。</w:t>
      </w:r>
    </w:p>
    <w:p w14:paraId="7C6C3D44">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2）有历史洪水避洪转移实践的区域，应参照当地行之有效的避洪方式，对避洪转移分析结果进行合理化调整。</w:t>
      </w:r>
    </w:p>
    <w:p w14:paraId="5F7752DC">
      <w:pPr>
        <w:pStyle w:val="3"/>
        <w:jc w:val="both"/>
      </w:pPr>
      <w:r>
        <w:t>5.洪水风险图绘制要求</w:t>
      </w:r>
    </w:p>
    <w:p w14:paraId="7FB2B72E">
      <w:pPr>
        <w:pStyle w:val="4"/>
        <w:jc w:val="both"/>
      </w:pPr>
      <w:r>
        <w:t>（1）制图要素提取</w:t>
      </w:r>
    </w:p>
    <w:p w14:paraId="062A6A2F">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1）应提取淹没水深大于0.05m的所有网格得到淹没范围，所有网格的最大水深值（&gt;0.05m）的集合形成最大水深分布，统计各网格淹没水深大于0.05m至积水退至0.05m的时长，得到淹没历时分布，统计同一时刻所有淹没水深大于0.05m的被淹网格及其水深值，得到某一时刻洪水淹没范围和淹没水深分布。</w:t>
      </w:r>
    </w:p>
    <w:p w14:paraId="243833F7">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2）若两个及以上洪水来源的同频率洪水淹没范围有重叠时，应取其中最危险值反映重叠部分的洪水淹没特性。</w:t>
      </w:r>
    </w:p>
    <w:p w14:paraId="1B2E48A0">
      <w:pPr>
        <w:pStyle w:val="4"/>
        <w:jc w:val="both"/>
      </w:pPr>
      <w:r>
        <w:t>（2）成图要求</w:t>
      </w:r>
    </w:p>
    <w:p w14:paraId="59A4D6F3">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1）命名规则</w:t>
      </w:r>
    </w:p>
    <w:p w14:paraId="23D7044B">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基本洪水风险图包括淹没范围图、淹没水深图、到达时间图、淹没历时图、洪水流速图等，其命名规则为：流域或行政区名称+编制区域名称+洪水计算方案概要+基本图类型。编制区域仅涉及防洪保护区。</w:t>
      </w:r>
    </w:p>
    <w:p w14:paraId="0ACC66D3">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避洪转移图命名规则为：行政区名称+编制区域名称+避洪转移图。</w:t>
      </w:r>
    </w:p>
    <w:p w14:paraId="5E915B42">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2）洪水风险图信息要求</w:t>
      </w:r>
    </w:p>
    <w:p w14:paraId="0966CC12">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基本洪水风险图应包含基础地理信息、水利工程信息、洪水风险要素及其他相关信息。具体要求如下：</w:t>
      </w:r>
    </w:p>
    <w:p w14:paraId="47AF80E4">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①</w:t>
      </w:r>
      <w:r>
        <w:rPr>
          <w:rFonts w:ascii="Times New Roman" w:hAnsi="Times New Roman" w:eastAsia="宋体" w:cs="Times New Roman"/>
          <w:kern w:val="0"/>
          <w:sz w:val="24"/>
          <w:lang w:bidi="ar"/>
        </w:rPr>
        <w:t>基础地理信息包括行政区界、居民地、主要河流、湖泊、主要交通道路、桥梁、医院、学校以及供水、供气、输变电等基础设施等；</w:t>
      </w:r>
    </w:p>
    <w:p w14:paraId="32F08711">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②</w:t>
      </w:r>
      <w:r>
        <w:rPr>
          <w:rFonts w:ascii="Times New Roman" w:hAnsi="Times New Roman" w:eastAsia="宋体" w:cs="Times New Roman"/>
          <w:kern w:val="0"/>
          <w:sz w:val="24"/>
          <w:lang w:bidi="ar"/>
        </w:rPr>
        <w:t>水利工程信息包括水文测站、水库、堤防、跨河工程、水闸、泵站等工程信息；</w:t>
      </w:r>
    </w:p>
    <w:p w14:paraId="507A61A7">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③</w:t>
      </w:r>
      <w:r>
        <w:rPr>
          <w:rFonts w:ascii="Times New Roman" w:hAnsi="Times New Roman" w:eastAsia="宋体" w:cs="Times New Roman"/>
          <w:kern w:val="0"/>
          <w:sz w:val="24"/>
          <w:lang w:bidi="ar"/>
        </w:rPr>
        <w:t>洪水风险要素包括淹没范围、淹没水深、洪水流速、到达时间、淹没历时、洪水损失等；</w:t>
      </w:r>
    </w:p>
    <w:p w14:paraId="020132A4">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④</w:t>
      </w:r>
      <w:r>
        <w:rPr>
          <w:rFonts w:ascii="Times New Roman" w:hAnsi="Times New Roman" w:eastAsia="宋体" w:cs="Times New Roman"/>
          <w:kern w:val="0"/>
          <w:sz w:val="24"/>
          <w:lang w:bidi="ar"/>
        </w:rPr>
        <w:t>其他相关信息，包括方案说明、洪水淹没区内的人口和资产、土地利用等社会经济特征的空间分布信息，以及反映防洪措施特征或与洪水风险的产生、计算、管理相关的延伸信息；</w:t>
      </w:r>
    </w:p>
    <w:p w14:paraId="0300716F">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⑤</w:t>
      </w:r>
      <w:r>
        <w:rPr>
          <w:rFonts w:ascii="Times New Roman" w:hAnsi="Times New Roman" w:eastAsia="宋体" w:cs="Times New Roman"/>
          <w:kern w:val="0"/>
          <w:sz w:val="24"/>
          <w:lang w:bidi="ar"/>
        </w:rPr>
        <w:t>图中应避免表现与洪水风险要素信息解读无关的信息。</w:t>
      </w:r>
    </w:p>
    <w:p w14:paraId="430C571D">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3）避洪转移图信息要求</w:t>
      </w:r>
    </w:p>
    <w:p w14:paraId="4B76CF51">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避洪转移图应包含基础地理信息、洪水淹没特征信息、避洪转移信息、安全设施信息、重要水利工程信息及有关辅助信息。具体要求如下：</w:t>
      </w:r>
    </w:p>
    <w:p w14:paraId="27FC3C2E">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①</w:t>
      </w:r>
      <w:r>
        <w:rPr>
          <w:rFonts w:ascii="Times New Roman" w:hAnsi="Times New Roman" w:eastAsia="宋体" w:cs="Times New Roman"/>
          <w:kern w:val="0"/>
          <w:sz w:val="24"/>
          <w:lang w:bidi="ar"/>
        </w:rPr>
        <w:t>基础地理信息主要包括行政区界、居民地、主要河流、湖泊、主要交通道路、桥梁、医院、学校及可辟为临时避难场所的公园、运动场等；</w:t>
      </w:r>
    </w:p>
    <w:p w14:paraId="129D7DD1">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②</w:t>
      </w:r>
      <w:r>
        <w:rPr>
          <w:rFonts w:ascii="Times New Roman" w:hAnsi="Times New Roman" w:eastAsia="宋体" w:cs="Times New Roman"/>
          <w:kern w:val="0"/>
          <w:sz w:val="24"/>
          <w:lang w:bidi="ar"/>
        </w:rPr>
        <w:t>洪水淹没特征信息包括洪水淹没范围及淹没水深、溃决或分洪口门分布等；</w:t>
      </w:r>
    </w:p>
    <w:p w14:paraId="3EF06AE1">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③</w:t>
      </w:r>
      <w:r>
        <w:rPr>
          <w:rFonts w:ascii="Times New Roman" w:hAnsi="Times New Roman" w:eastAsia="宋体" w:cs="Times New Roman"/>
          <w:kern w:val="0"/>
          <w:sz w:val="24"/>
          <w:lang w:bidi="ar"/>
        </w:rPr>
        <w:t>避洪转移信息包括危险区范围、避洪单元、点状安置区、面状安置区、转移方向或路线、转移批次，以及滑坡、泥石流、中断桥梁、积水点等沿途危险点等。</w:t>
      </w:r>
    </w:p>
    <w:p w14:paraId="28411D2B">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④</w:t>
      </w:r>
      <w:r>
        <w:rPr>
          <w:rFonts w:ascii="Times New Roman" w:hAnsi="Times New Roman" w:eastAsia="宋体" w:cs="Times New Roman"/>
          <w:kern w:val="0"/>
          <w:sz w:val="24"/>
          <w:lang w:bidi="ar"/>
        </w:rPr>
        <w:t>安全设施信息包括安全区、庄台、安全台、避水楼等；</w:t>
      </w:r>
    </w:p>
    <w:p w14:paraId="6508D5E2">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⑤</w:t>
      </w:r>
      <w:r>
        <w:rPr>
          <w:rFonts w:ascii="Times New Roman" w:hAnsi="Times New Roman" w:eastAsia="宋体" w:cs="Times New Roman"/>
          <w:kern w:val="0"/>
          <w:sz w:val="24"/>
          <w:lang w:bidi="ar"/>
        </w:rPr>
        <w:t>水利工程信息等；</w:t>
      </w:r>
    </w:p>
    <w:p w14:paraId="1F022216">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⑥</w:t>
      </w:r>
      <w:r>
        <w:rPr>
          <w:rFonts w:ascii="Times New Roman" w:hAnsi="Times New Roman" w:eastAsia="宋体" w:cs="Times New Roman"/>
          <w:kern w:val="0"/>
          <w:sz w:val="24"/>
          <w:lang w:bidi="ar"/>
        </w:rPr>
        <w:t>辅助信息包括转移-安置对应关系附表、转移安置统计信息和转移安置说明等，转移-安置对应关系附表内容包括避洪单元名称、所属乡镇、转移人数、安置区名称、安置人数等，并应有转移路线；转移安置统计信息包括避洪单元个数、转移人数、最大转移距离、安置区个数、就地安置人数等；转移安置说明根据实际情况填写洪水量级，洪水淹没范围面积，转移安置要点等。</w:t>
      </w:r>
    </w:p>
    <w:p w14:paraId="2FE25772">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4）地图数学基础要求如下：</w:t>
      </w:r>
    </w:p>
    <w:p w14:paraId="194185C3">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①</w:t>
      </w:r>
      <w:r>
        <w:rPr>
          <w:rFonts w:ascii="Times New Roman" w:hAnsi="Times New Roman" w:eastAsia="宋体" w:cs="Times New Roman"/>
          <w:kern w:val="0"/>
          <w:sz w:val="24"/>
          <w:lang w:bidi="ar"/>
        </w:rPr>
        <w:t>坐标系采用中国大地坐标系统2000（CGCS2000）；</w:t>
      </w:r>
    </w:p>
    <w:p w14:paraId="01B5390C">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②</w:t>
      </w:r>
      <w:r>
        <w:rPr>
          <w:rFonts w:ascii="Times New Roman" w:hAnsi="Times New Roman" w:eastAsia="宋体" w:cs="Times New Roman"/>
          <w:kern w:val="0"/>
          <w:sz w:val="24"/>
          <w:lang w:bidi="ar"/>
        </w:rPr>
        <w:t>1:5000、1:10000比例尺地图，采用高斯-克吕格投影，3°分带；1:25000至1:500000比例尺地图，采用高斯-克吕格投影，6°分带；1:1000000及以下比例尺地图，采用正轴等角圆锥投影；</w:t>
      </w:r>
    </w:p>
    <w:p w14:paraId="205A4579">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③</w:t>
      </w:r>
      <w:r>
        <w:rPr>
          <w:rFonts w:ascii="Times New Roman" w:hAnsi="Times New Roman" w:eastAsia="宋体" w:cs="Times New Roman"/>
          <w:kern w:val="0"/>
          <w:sz w:val="24"/>
          <w:lang w:bidi="ar"/>
        </w:rPr>
        <w:t>高程采用1985年国家高程基准；</w:t>
      </w:r>
    </w:p>
    <w:p w14:paraId="4227EAB5">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④</w:t>
      </w:r>
      <w:r>
        <w:rPr>
          <w:rFonts w:ascii="Times New Roman" w:hAnsi="Times New Roman" w:eastAsia="宋体" w:cs="Times New Roman"/>
          <w:kern w:val="0"/>
          <w:sz w:val="24"/>
          <w:lang w:bidi="ar"/>
        </w:rPr>
        <w:t>各地可根据实际应用需要将洪水风险图从上述坐标系或高程基准转换为当地洪水管理工作中常用的坐标系和高程基准。</w:t>
      </w:r>
    </w:p>
    <w:p w14:paraId="1063F1A1">
      <w:pPr>
        <w:pStyle w:val="4"/>
        <w:jc w:val="both"/>
      </w:pPr>
      <w:r>
        <w:t>（3）图式要求</w:t>
      </w:r>
    </w:p>
    <w:p w14:paraId="65397917">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1）基础地理要素图式应符合对应比例尺范围的国家地形图图式标准。</w:t>
      </w:r>
    </w:p>
    <w:p w14:paraId="68E74BC2">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2）水利工程要素图式要求如下：</w:t>
      </w:r>
    </w:p>
    <w:p w14:paraId="0C523A9B">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①</w:t>
      </w:r>
      <w:r>
        <w:rPr>
          <w:rFonts w:ascii="Times New Roman" w:hAnsi="Times New Roman" w:eastAsia="宋体" w:cs="Times New Roman"/>
          <w:kern w:val="0"/>
          <w:sz w:val="24"/>
          <w:lang w:bidi="ar"/>
        </w:rPr>
        <w:t>制图比例尺接近1:50000时，水利工程专题要素应符合SL73.7的规定；</w:t>
      </w:r>
    </w:p>
    <w:p w14:paraId="499EF9B7">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②</w:t>
      </w:r>
      <w:r>
        <w:rPr>
          <w:rFonts w:ascii="Times New Roman" w:hAnsi="Times New Roman" w:eastAsia="宋体" w:cs="Times New Roman"/>
          <w:kern w:val="0"/>
          <w:sz w:val="24"/>
          <w:lang w:bidi="ar"/>
        </w:rPr>
        <w:t>其他情况下，可根据制图比例尺对符号大小进行适当调整，宜保留符号的形状、颜色等属性，符号尺寸的设置应显示清晰、大小适度、整体协调。</w:t>
      </w:r>
    </w:p>
    <w:p w14:paraId="72DEBE2A">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3）洪水淹没要素图式要求如下：</w:t>
      </w:r>
    </w:p>
    <w:p w14:paraId="6632458B">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①</w:t>
      </w:r>
      <w:r>
        <w:rPr>
          <w:rFonts w:ascii="Times New Roman" w:hAnsi="Times New Roman" w:eastAsia="宋体" w:cs="Times New Roman"/>
          <w:kern w:val="0"/>
          <w:sz w:val="24"/>
          <w:lang w:bidi="ar"/>
        </w:rPr>
        <w:t>河道洪水淹没水深图的水深等级宜取0.05m～0.5m、0.5m～1.0m、1.0m～2.0m、2.0m～3.0m和&gt;3.0m，农田内涝淹没水深图的水深等级宜取“农作物内涝起始水深值”0.05～0.5m、0.5～1.0m、1.0m～2.0m、2.0m～3.0m和&gt;3.0m，城市暴雨内涝淹没水深图的水深等级宜取0.05m～0.15m、0.15m～0.3m、0.3m～0.5m、0.5m～1.0m和&gt;1.0m。用浅蓝偏紫至深蓝偏紫色系面状充填表示不同等级洪水水深。可在水深图中添加到达时间与最大流速信息，到达时间以橙色等值线方式表现，流速以特征点数值标注方式表现；</w:t>
      </w:r>
    </w:p>
    <w:p w14:paraId="31A2E21A">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②</w:t>
      </w:r>
      <w:r>
        <w:rPr>
          <w:rFonts w:ascii="Times New Roman" w:hAnsi="Times New Roman" w:eastAsia="宋体" w:cs="Times New Roman"/>
          <w:kern w:val="0"/>
          <w:sz w:val="24"/>
          <w:lang w:bidi="ar"/>
        </w:rPr>
        <w:t>淹没历时图的淹没历时等级宜取&lt;12h、12h～24h、1d～3d、3d～7d和&gt;7d，城市暴雨内涝的淹没历时等级宜取&lt;1.0h、1.0h～3.0h、3.0h～6.0h、6.0h～12.0h和&gt;12.0h。用浅棕至深棕色系面状充填表示不同等级淹没历时；</w:t>
      </w:r>
    </w:p>
    <w:p w14:paraId="50C8DBE8">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③</w:t>
      </w:r>
      <w:r>
        <w:rPr>
          <w:rFonts w:ascii="Times New Roman" w:hAnsi="Times New Roman" w:eastAsia="宋体" w:cs="Times New Roman"/>
          <w:kern w:val="0"/>
          <w:sz w:val="24"/>
          <w:lang w:bidi="ar"/>
        </w:rPr>
        <w:t>到达时间图的到达时间等级宜取&lt;3h、3h～6h、6h～24h、24h～2d和&gt;2d。用浅橙红至饱和橙红色系面状充填表示不同等级到达时间；</w:t>
      </w:r>
    </w:p>
    <w:p w14:paraId="44A932AA">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④</w:t>
      </w:r>
      <w:r>
        <w:rPr>
          <w:rFonts w:ascii="Times New Roman" w:hAnsi="Times New Roman" w:eastAsia="宋体" w:cs="Times New Roman"/>
          <w:kern w:val="0"/>
          <w:sz w:val="24"/>
          <w:lang w:bidi="ar"/>
        </w:rPr>
        <w:t>淹没范围图中，用深蓝至浅蓝色系面状充填表示从小到大不同量级洪水淹没范围；</w:t>
      </w:r>
    </w:p>
    <w:p w14:paraId="2A09865D">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4）避洪转移要素图式要求如下：</w:t>
      </w:r>
    </w:p>
    <w:p w14:paraId="4A74791F">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①</w:t>
      </w:r>
      <w:r>
        <w:rPr>
          <w:rFonts w:ascii="Times New Roman" w:hAnsi="Times New Roman" w:eastAsia="宋体" w:cs="Times New Roman"/>
          <w:kern w:val="0"/>
          <w:sz w:val="24"/>
          <w:lang w:bidi="ar"/>
        </w:rPr>
        <w:t>依地图比例尺及数据情况，参照SL73.7，将行政区界、居民地、主要河流、湖泊、主要交通道路、桥梁等基础地理要素作为辅助背景图层，以浅灰色系简化标示；</w:t>
      </w:r>
    </w:p>
    <w:p w14:paraId="71578435">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②</w:t>
      </w:r>
      <w:r>
        <w:rPr>
          <w:rFonts w:ascii="Times New Roman" w:hAnsi="Times New Roman" w:eastAsia="宋体" w:cs="Times New Roman"/>
          <w:kern w:val="0"/>
          <w:sz w:val="24"/>
          <w:lang w:bidi="ar"/>
        </w:rPr>
        <w:t>以淹没水深分布表示危险区范围，淹没水深等级取&lt;0.5m、0.5m～1.5m和&gt;1.5m三个等级，分别对应儿童基本安全、危及儿童安全和危及成人安全的水深等级；</w:t>
      </w:r>
    </w:p>
    <w:p w14:paraId="4577DF50">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③</w:t>
      </w:r>
      <w:r>
        <w:rPr>
          <w:rFonts w:ascii="Times New Roman" w:hAnsi="Times New Roman" w:eastAsia="宋体" w:cs="Times New Roman"/>
          <w:kern w:val="0"/>
          <w:sz w:val="24"/>
          <w:lang w:bidi="ar"/>
        </w:rPr>
        <w:t>依地图比例尺及数据情况将避洪单元、安置区（包括转移安置和就地安置）分别用相应的点状或面状符号表示；</w:t>
      </w:r>
    </w:p>
    <w:p w14:paraId="22BED5DC">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④</w:t>
      </w:r>
      <w:r>
        <w:rPr>
          <w:rFonts w:ascii="Times New Roman" w:hAnsi="Times New Roman" w:eastAsia="宋体" w:cs="Times New Roman"/>
          <w:kern w:val="0"/>
          <w:sz w:val="24"/>
          <w:lang w:bidi="ar"/>
        </w:rPr>
        <w:t>转移方向和转移路线分别采用带指示箭头的弧状曲线或沿道路方向的折线符号表示；</w:t>
      </w:r>
    </w:p>
    <w:p w14:paraId="0E1F0B94">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⑤</w:t>
      </w:r>
      <w:r>
        <w:rPr>
          <w:rFonts w:ascii="Times New Roman" w:hAnsi="Times New Roman" w:eastAsia="宋体" w:cs="Times New Roman"/>
          <w:kern w:val="0"/>
          <w:sz w:val="24"/>
          <w:lang w:bidi="ar"/>
        </w:rPr>
        <w:t>转移批次划分区间为0h～12h，12h～24h和&gt;24h。各转移批次范围内包含居民点数据时，可按照普通居民点符号标出，并标注居民点名称；</w:t>
      </w:r>
    </w:p>
    <w:p w14:paraId="580BD826">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⑥</w:t>
      </w:r>
      <w:r>
        <w:rPr>
          <w:rFonts w:ascii="Times New Roman" w:hAnsi="Times New Roman" w:eastAsia="宋体" w:cs="Times New Roman"/>
          <w:kern w:val="0"/>
          <w:sz w:val="24"/>
          <w:lang w:bidi="ar"/>
        </w:rPr>
        <w:t>沿程危险点根据实际情况添加，并用文字说明危险类型；</w:t>
      </w:r>
    </w:p>
    <w:p w14:paraId="59700A29">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⑦</w:t>
      </w:r>
      <w:r>
        <w:rPr>
          <w:rFonts w:ascii="Times New Roman" w:hAnsi="Times New Roman" w:eastAsia="宋体" w:cs="Times New Roman"/>
          <w:kern w:val="0"/>
          <w:sz w:val="24"/>
          <w:lang w:bidi="ar"/>
        </w:rPr>
        <w:t>转移-安置对应关系附表在图中空白区域添加，图面空间不够时则附于图幅背面。当其他图形要素的符号或注记影响到避洪转移主题符号或注记的表达时，应采取避让或弱化等调整手段，确保避洪转移信息清晰、突出表现。</w:t>
      </w:r>
    </w:p>
    <w:p w14:paraId="3A42B75D">
      <w:pPr>
        <w:pStyle w:val="4"/>
        <w:jc w:val="both"/>
      </w:pPr>
      <w:r>
        <w:t>（4）版面布局</w:t>
      </w:r>
    </w:p>
    <w:p w14:paraId="2C8136EA">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1）洪水淹没要素图形对象应置中，按照美观、简洁、和谐的原则设置，可通过符号大小、颜色、文字标注等突出相关水利工程和重点保护对象。</w:t>
      </w:r>
    </w:p>
    <w:p w14:paraId="74247776">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2）图中应明确标示风险图图名、指北针、图例、风险图编制单位、风险图编制日期等辅助信息以及与风险图编制相关的洪水方案说明、洪水计算条件、洪水风险信息等相关图表或文字性说明，文字或表格应简洁、准确、突出重点。</w:t>
      </w:r>
    </w:p>
    <w:p w14:paraId="3607DC82">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3）风险图图名应遵循命名规则，图名置于图框上边界之外。</w:t>
      </w:r>
    </w:p>
    <w:p w14:paraId="66A33DC4">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4）指北针应为黑白色，形态简明朴素，置于图幅右上角，大小可根据图面尺寸确定。</w:t>
      </w:r>
    </w:p>
    <w:p w14:paraId="1F85808A">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5）图例宜置于图幅右下角，布置顺序从左至右，自上而下依次为点状图例、线状图例、面状图例。</w:t>
      </w:r>
    </w:p>
    <w:p w14:paraId="5FA0FD08">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6）风险图编制单位、编制日期等辅助信息应以文字方式表现，置于图框下边界之上。</w:t>
      </w:r>
    </w:p>
    <w:p w14:paraId="3E180003">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7）洪水计算方案说明应以文字方式对当前洪水计算方案下的洪水量级、暴雨量级、溃口信息、分洪信息、整体淹没情况等进行描述，置于指北针正下方。</w:t>
      </w:r>
    </w:p>
    <w:p w14:paraId="39C54057">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8）洪水风险信息宜以文字形式对洪水造成的总体影响和损失予以表现，置于方案说明正下方。</w:t>
      </w:r>
    </w:p>
    <w:p w14:paraId="5F422DDC">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9）应以流量过程线、暴雨过程线和水位-流量关系或水位过程线等插图形式对模型的边界条件、溃口处或特征点的模拟结果进行表现，将插图置于图框内不影响地图信息表达的部位。</w:t>
      </w:r>
    </w:p>
    <w:p w14:paraId="08E62C1D">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10）对应于图件表现的洪水风险要素，应以附表形式表现该风险要素不同等级区间的洪水影响分析和损失评估结果，将附表置于图框内不影响地图信息表达的部位。</w:t>
      </w:r>
    </w:p>
    <w:p w14:paraId="01370A30">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11）基本洪水风险图图幅宜采用A0、A3、1:50000标准分幅三种规格，1:50000标准分幅图面配置参照1:50000地形图图面配置。避洪转移图图幅以A0图幅为主，A3图幅为辅。</w:t>
      </w:r>
    </w:p>
    <w:p w14:paraId="378E8903">
      <w:pPr>
        <w:pStyle w:val="4"/>
        <w:jc w:val="both"/>
      </w:pPr>
      <w:r>
        <w:t>（5）动态风险图展示要求</w:t>
      </w:r>
    </w:p>
    <w:p w14:paraId="722B0D0F">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1）动态风险图系统展示应考虑多比例尺显示，宜至少包含以下几种比例尺：制图范围全图显示对应比例尺、1:50000、1:10000、1:2000。</w:t>
      </w:r>
    </w:p>
    <w:p w14:paraId="78A0DD00">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2）动态风险图系统展示中点状图式应符号按固定尺寸显示，线状要素可根据显示要求调整宽度。</w:t>
      </w:r>
    </w:p>
    <w:p w14:paraId="4E4B4036">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3）动态风险图系统展示中符号展示效果应考虑二维地图、地形、遥感图三种背景下的显示效果，文字和图式符号可采用描边等方法。</w:t>
      </w:r>
    </w:p>
    <w:p w14:paraId="37EB3128">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4）动态风险图展示中应设置适宜步长，可清晰表达洪水动态演进过程；宜采用分层显示控制，背景地图应可切换遥感图、地形图等作为底图。</w:t>
      </w:r>
    </w:p>
    <w:p w14:paraId="5EBD653C">
      <w:pPr>
        <w:pStyle w:val="3"/>
      </w:pPr>
      <w:r>
        <w:t>6.动态洪水风险图要求</w:t>
      </w:r>
    </w:p>
    <w:p w14:paraId="22E19E4B">
      <w:pPr>
        <w:pStyle w:val="4"/>
      </w:pPr>
      <w:r>
        <w:t>（1）动态洪水风险分析模型要求</w:t>
      </w:r>
    </w:p>
    <w:p w14:paraId="6DB502D2">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1）洪水分析要求</w:t>
      </w:r>
    </w:p>
    <w:p w14:paraId="1E541136">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①</w:t>
      </w:r>
      <w:r>
        <w:rPr>
          <w:rFonts w:ascii="Times New Roman" w:hAnsi="Times New Roman" w:eastAsia="宋体" w:cs="Times New Roman"/>
          <w:kern w:val="0"/>
          <w:sz w:val="24"/>
          <w:lang w:bidi="ar"/>
        </w:rPr>
        <w:t>在资料条件满足的情况下，洪水分析应采用水力学法。</w:t>
      </w:r>
    </w:p>
    <w:p w14:paraId="1A24FD91">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②</w:t>
      </w:r>
      <w:r>
        <w:rPr>
          <w:rFonts w:ascii="Times New Roman" w:hAnsi="Times New Roman" w:eastAsia="宋体" w:cs="Times New Roman"/>
          <w:kern w:val="0"/>
          <w:sz w:val="24"/>
          <w:lang w:bidi="ar"/>
        </w:rPr>
        <w:t>洪水分析边界条件宜通过建立与实测、预报雨水情系统或数据库的连接，或耦合其他模型获得。</w:t>
      </w:r>
    </w:p>
    <w:p w14:paraId="00FD93F6">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③</w:t>
      </w:r>
      <w:r>
        <w:rPr>
          <w:rFonts w:ascii="Times New Roman" w:hAnsi="Times New Roman" w:eastAsia="宋体" w:cs="Times New Roman"/>
          <w:kern w:val="0"/>
          <w:sz w:val="24"/>
          <w:lang w:bidi="ar"/>
        </w:rPr>
        <w:t>计算方案应包含实测和预报降雨、洪水（潮位），防洪排涝（水）工程调度情况，堤防（海堤）漫溢和溃决、应急抢险措施等因素，计算场景可由单一因素或多个因素组合形成。</w:t>
      </w:r>
    </w:p>
    <w:p w14:paraId="08B31EC5">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2）模型接口要求</w:t>
      </w:r>
    </w:p>
    <w:p w14:paraId="44826183">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①</w:t>
      </w:r>
      <w:r>
        <w:rPr>
          <w:rFonts w:ascii="Times New Roman" w:hAnsi="Times New Roman" w:eastAsia="宋体" w:cs="Times New Roman"/>
          <w:kern w:val="0"/>
          <w:sz w:val="24"/>
          <w:lang w:bidi="ar"/>
        </w:rPr>
        <w:t>模型计算引擎可进行封装，支持以可执行程序的形式脱离原编译环境运行，洪水实时分析模型计算引擎应能够在满足国家信创要求的环境下运行。洪水实时分析模型计算引擎需同时具备Windows版本和Linux版本。</w:t>
      </w:r>
    </w:p>
    <w:p w14:paraId="58E3B641">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②</w:t>
      </w:r>
      <w:r>
        <w:rPr>
          <w:rFonts w:ascii="Times New Roman" w:hAnsi="Times New Roman" w:eastAsia="宋体" w:cs="Times New Roman"/>
          <w:kern w:val="0"/>
          <w:sz w:val="24"/>
          <w:lang w:bidi="ar"/>
        </w:rPr>
        <w:t>模型计算引擎可采用自定义接口，但应有详细、清晰的数据接口说明，同时支持C语言、Java、C#、Python等主流编程语言的处理。</w:t>
      </w:r>
    </w:p>
    <w:p w14:paraId="32D3C962">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③</w:t>
      </w:r>
      <w:r>
        <w:rPr>
          <w:rFonts w:ascii="Times New Roman" w:hAnsi="Times New Roman" w:eastAsia="宋体" w:cs="Times New Roman"/>
          <w:kern w:val="0"/>
          <w:sz w:val="24"/>
          <w:lang w:bidi="ar"/>
        </w:rPr>
        <w:t>可采用XML、JSON等以“键值对”形式管理数据的文件格式作为一维水动力模型的接口文件形式；采用HDF、netCDF4等易于管理多维数组的文件格式作为二维水动力模型的接口文件形式。</w:t>
      </w:r>
    </w:p>
    <w:p w14:paraId="4350C59B">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④</w:t>
      </w:r>
      <w:r>
        <w:rPr>
          <w:rFonts w:ascii="Times New Roman" w:hAnsi="Times New Roman" w:eastAsia="宋体" w:cs="Times New Roman"/>
          <w:kern w:val="0"/>
          <w:sz w:val="24"/>
          <w:lang w:bidi="ar"/>
        </w:rPr>
        <w:t>模型计算引擎启动计算后，可实时传回模型启动、进度、错误、结束等信息，并生成日志文件。</w:t>
      </w:r>
    </w:p>
    <w:p w14:paraId="01E1926A">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3）一维水动力模型数据接口</w:t>
      </w:r>
    </w:p>
    <w:p w14:paraId="45BAAFDE">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①</w:t>
      </w:r>
      <w:r>
        <w:rPr>
          <w:rFonts w:ascii="Times New Roman" w:hAnsi="Times New Roman" w:eastAsia="宋体" w:cs="Times New Roman"/>
          <w:kern w:val="0"/>
          <w:sz w:val="24"/>
          <w:lang w:bidi="ar"/>
        </w:rPr>
        <w:t>一维水动力河网模型交互数据包括模型配置数据、输入数据和输出数据。</w:t>
      </w:r>
    </w:p>
    <w:p w14:paraId="25F9BCCE">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②</w:t>
      </w:r>
      <w:r>
        <w:rPr>
          <w:rFonts w:ascii="Times New Roman" w:hAnsi="Times New Roman" w:eastAsia="宋体" w:cs="Times New Roman"/>
          <w:kern w:val="0"/>
          <w:sz w:val="24"/>
          <w:lang w:bidi="ar"/>
        </w:rPr>
        <w:t>一维水动力河网模型配置数据应包括河网结构数据、模型参数数据，数据内容及类型分别见表3、表4，由河段～汊点关系数据文件、汊点属性数据文件、构筑物设置数据文件、旁侧入流设置数据文件、河道断面属性数据文件进行组织管理。堰（坝）、闸、涵洞、泵等类型构筑物的属性数据内容及类型见表5至表8，由构筑物属性数据文件进行组织管理。对于一维排水管网模型数据接口，推荐使用*.inp文件格式作为排水管网模型的通用输入接口形式。</w:t>
      </w:r>
    </w:p>
    <w:p w14:paraId="78CCFD8E">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③</w:t>
      </w:r>
      <w:r>
        <w:rPr>
          <w:rFonts w:ascii="Times New Roman" w:hAnsi="Times New Roman" w:eastAsia="宋体" w:cs="Times New Roman"/>
          <w:kern w:val="0"/>
          <w:sz w:val="24"/>
          <w:lang w:bidi="ar"/>
        </w:rPr>
        <w:t>一维水动力河网模型输入数据应包括计算方案设置数据、初始场数据和水情数据，数据内容及类型分别见表9、表10，由计算方案设置数据文件、初始场设置数据文件、水情输入数据文件进行组织管理。</w:t>
      </w:r>
    </w:p>
    <w:p w14:paraId="1969470D">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④</w:t>
      </w:r>
      <w:r>
        <w:rPr>
          <w:rFonts w:ascii="Times New Roman" w:hAnsi="Times New Roman" w:eastAsia="宋体" w:cs="Times New Roman"/>
          <w:kern w:val="0"/>
          <w:sz w:val="24"/>
          <w:lang w:bidi="ar"/>
        </w:rPr>
        <w:t>一维水动力河网模型输出数据应包括断面的流量、水位和流速过程数据（见表11），由模型输出数据文件进行组织管理。</w:t>
      </w:r>
    </w:p>
    <w:p w14:paraId="7D32A62A">
      <w:pPr>
        <w:pStyle w:val="11"/>
      </w:pPr>
      <w:r>
        <w:t>表3 河网结构数据定义</w:t>
      </w:r>
    </w:p>
    <w:tbl>
      <w:tblPr>
        <w:tblStyle w:val="8"/>
        <w:tblW w:w="4997" w:type="pct"/>
        <w:tblInd w:w="0" w:type="dxa"/>
        <w:tblLayout w:type="fixed"/>
        <w:tblCellMar>
          <w:top w:w="0" w:type="dxa"/>
          <w:left w:w="57" w:type="dxa"/>
          <w:bottom w:w="0" w:type="dxa"/>
          <w:right w:w="57" w:type="dxa"/>
        </w:tblCellMar>
      </w:tblPr>
      <w:tblGrid>
        <w:gridCol w:w="1605"/>
        <w:gridCol w:w="861"/>
        <w:gridCol w:w="1538"/>
        <w:gridCol w:w="1259"/>
        <w:gridCol w:w="3152"/>
      </w:tblGrid>
      <w:tr w14:paraId="35B720BC">
        <w:tblPrEx>
          <w:tblCellMar>
            <w:top w:w="0" w:type="dxa"/>
            <w:left w:w="57" w:type="dxa"/>
            <w:bottom w:w="0" w:type="dxa"/>
            <w:right w:w="57" w:type="dxa"/>
          </w:tblCellMar>
        </w:tblPrEx>
        <w:trPr>
          <w:trHeight w:val="454" w:hRule="atLeast"/>
        </w:trPr>
        <w:tc>
          <w:tcPr>
            <w:tcW w:w="953" w:type="pct"/>
            <w:tcBorders>
              <w:top w:val="single" w:color="000000" w:sz="4" w:space="0"/>
              <w:left w:val="single" w:color="000000" w:sz="4" w:space="0"/>
              <w:bottom w:val="single" w:color="000000" w:sz="4" w:space="0"/>
              <w:right w:val="single" w:color="000000" w:sz="4" w:space="0"/>
            </w:tcBorders>
            <w:vAlign w:val="center"/>
          </w:tcPr>
          <w:p w14:paraId="1B1D97AA">
            <w:pPr>
              <w:pStyle w:val="12"/>
              <w:rPr>
                <w:rFonts w:hint="default"/>
              </w:rPr>
            </w:pPr>
            <w:r>
              <w:rPr>
                <w:rFonts w:hint="default"/>
              </w:rPr>
              <w:t>名称</w:t>
            </w:r>
          </w:p>
        </w:tc>
        <w:tc>
          <w:tcPr>
            <w:tcW w:w="511" w:type="pct"/>
            <w:tcBorders>
              <w:top w:val="single" w:color="000000" w:sz="4" w:space="0"/>
              <w:left w:val="single" w:color="000000" w:sz="4" w:space="0"/>
              <w:bottom w:val="single" w:color="000000" w:sz="4" w:space="0"/>
              <w:right w:val="single" w:color="000000" w:sz="4" w:space="0"/>
            </w:tcBorders>
            <w:vAlign w:val="center"/>
          </w:tcPr>
          <w:p w14:paraId="595018B7">
            <w:pPr>
              <w:pStyle w:val="12"/>
              <w:rPr>
                <w:rFonts w:hint="default"/>
              </w:rPr>
            </w:pPr>
            <w:r>
              <w:rPr>
                <w:rFonts w:hint="default"/>
              </w:rPr>
              <w:t>符号</w:t>
            </w:r>
          </w:p>
        </w:tc>
        <w:tc>
          <w:tcPr>
            <w:tcW w:w="914" w:type="pct"/>
            <w:tcBorders>
              <w:top w:val="single" w:color="000000" w:sz="4" w:space="0"/>
              <w:left w:val="single" w:color="000000" w:sz="4" w:space="0"/>
              <w:bottom w:val="single" w:color="000000" w:sz="4" w:space="0"/>
              <w:right w:val="single" w:color="000000" w:sz="4" w:space="0"/>
            </w:tcBorders>
            <w:vAlign w:val="center"/>
          </w:tcPr>
          <w:p w14:paraId="70D11B04">
            <w:pPr>
              <w:pStyle w:val="12"/>
              <w:rPr>
                <w:rFonts w:hint="default"/>
              </w:rPr>
            </w:pPr>
            <w:r>
              <w:rPr>
                <w:rFonts w:hint="default"/>
              </w:rPr>
              <w:t>类型</w:t>
            </w:r>
          </w:p>
        </w:tc>
        <w:tc>
          <w:tcPr>
            <w:tcW w:w="748" w:type="pct"/>
            <w:tcBorders>
              <w:top w:val="single" w:color="000000" w:sz="4" w:space="0"/>
              <w:left w:val="single" w:color="000000" w:sz="4" w:space="0"/>
              <w:bottom w:val="single" w:color="000000" w:sz="4" w:space="0"/>
              <w:right w:val="single" w:color="000000" w:sz="4" w:space="0"/>
            </w:tcBorders>
            <w:vAlign w:val="center"/>
          </w:tcPr>
          <w:p w14:paraId="21064FEE">
            <w:pPr>
              <w:pStyle w:val="12"/>
              <w:rPr>
                <w:rFonts w:hint="default"/>
              </w:rPr>
            </w:pPr>
            <w:r>
              <w:rPr>
                <w:rFonts w:hint="default"/>
              </w:rPr>
              <w:t>计量单位</w:t>
            </w:r>
          </w:p>
        </w:tc>
        <w:tc>
          <w:tcPr>
            <w:tcW w:w="1872" w:type="pct"/>
            <w:tcBorders>
              <w:top w:val="single" w:color="000000" w:sz="4" w:space="0"/>
              <w:left w:val="single" w:color="000000" w:sz="4" w:space="0"/>
              <w:bottom w:val="single" w:color="000000" w:sz="4" w:space="0"/>
              <w:right w:val="single" w:color="000000" w:sz="4" w:space="0"/>
            </w:tcBorders>
            <w:vAlign w:val="center"/>
          </w:tcPr>
          <w:p w14:paraId="0A353176">
            <w:pPr>
              <w:pStyle w:val="12"/>
              <w:rPr>
                <w:rFonts w:hint="default"/>
              </w:rPr>
            </w:pPr>
            <w:r>
              <w:rPr>
                <w:rFonts w:hint="default"/>
              </w:rPr>
              <w:t>备注</w:t>
            </w:r>
          </w:p>
        </w:tc>
      </w:tr>
      <w:tr w14:paraId="3917C9CC">
        <w:tblPrEx>
          <w:tblCellMar>
            <w:top w:w="0" w:type="dxa"/>
            <w:left w:w="57" w:type="dxa"/>
            <w:bottom w:w="0" w:type="dxa"/>
            <w:right w:w="57" w:type="dxa"/>
          </w:tblCellMar>
        </w:tblPrEx>
        <w:trPr>
          <w:trHeight w:val="499" w:hRule="atLeast"/>
        </w:trPr>
        <w:tc>
          <w:tcPr>
            <w:tcW w:w="953" w:type="pct"/>
            <w:tcBorders>
              <w:top w:val="single" w:color="000000" w:sz="4" w:space="0"/>
              <w:left w:val="single" w:color="000000" w:sz="4" w:space="0"/>
              <w:bottom w:val="single" w:color="000000" w:sz="4" w:space="0"/>
              <w:right w:val="single" w:color="000000" w:sz="4" w:space="0"/>
            </w:tcBorders>
            <w:vAlign w:val="center"/>
          </w:tcPr>
          <w:p w14:paraId="4D6F8DDC">
            <w:pPr>
              <w:pStyle w:val="12"/>
              <w:rPr>
                <w:rFonts w:hint="default"/>
              </w:rPr>
            </w:pPr>
            <w:r>
              <w:rPr>
                <w:rFonts w:hint="default"/>
              </w:rPr>
              <w:t>河段编码</w:t>
            </w:r>
          </w:p>
        </w:tc>
        <w:tc>
          <w:tcPr>
            <w:tcW w:w="511" w:type="pct"/>
            <w:tcBorders>
              <w:top w:val="single" w:color="000000" w:sz="4" w:space="0"/>
              <w:left w:val="single" w:color="000000" w:sz="4" w:space="0"/>
              <w:bottom w:val="single" w:color="000000" w:sz="4" w:space="0"/>
              <w:right w:val="single" w:color="000000" w:sz="4" w:space="0"/>
            </w:tcBorders>
            <w:vAlign w:val="center"/>
          </w:tcPr>
          <w:p w14:paraId="4BA2084A">
            <w:pPr>
              <w:pStyle w:val="12"/>
              <w:rPr>
                <w:rFonts w:hint="default"/>
              </w:rPr>
            </w:pPr>
            <w:r>
              <w:rPr>
                <w:rFonts w:hint="default"/>
              </w:rPr>
              <w:t>RCD</w:t>
            </w:r>
          </w:p>
        </w:tc>
        <w:tc>
          <w:tcPr>
            <w:tcW w:w="914" w:type="pct"/>
            <w:tcBorders>
              <w:top w:val="single" w:color="000000" w:sz="4" w:space="0"/>
              <w:left w:val="single" w:color="000000" w:sz="4" w:space="0"/>
              <w:bottom w:val="single" w:color="000000" w:sz="4" w:space="0"/>
              <w:right w:val="single" w:color="000000" w:sz="4" w:space="0"/>
            </w:tcBorders>
            <w:vAlign w:val="center"/>
          </w:tcPr>
          <w:p w14:paraId="2224D0C8">
            <w:pPr>
              <w:pStyle w:val="12"/>
              <w:rPr>
                <w:rFonts w:hint="default"/>
              </w:rPr>
            </w:pPr>
            <w:r>
              <w:rPr>
                <w:rFonts w:hint="default"/>
              </w:rPr>
              <w:t>整型</w:t>
            </w:r>
          </w:p>
        </w:tc>
        <w:tc>
          <w:tcPr>
            <w:tcW w:w="748" w:type="pct"/>
            <w:tcBorders>
              <w:top w:val="single" w:color="000000" w:sz="4" w:space="0"/>
              <w:left w:val="single" w:color="000000" w:sz="4" w:space="0"/>
              <w:bottom w:val="single" w:color="000000" w:sz="4" w:space="0"/>
              <w:right w:val="single" w:color="000000" w:sz="4" w:space="0"/>
            </w:tcBorders>
            <w:vAlign w:val="center"/>
          </w:tcPr>
          <w:p w14:paraId="796A5096">
            <w:pPr>
              <w:pStyle w:val="12"/>
              <w:rPr>
                <w:rFonts w:hint="default"/>
              </w:rPr>
            </w:pPr>
          </w:p>
        </w:tc>
        <w:tc>
          <w:tcPr>
            <w:tcW w:w="1872" w:type="pct"/>
            <w:tcBorders>
              <w:top w:val="single" w:color="000000" w:sz="4" w:space="0"/>
              <w:left w:val="single" w:color="000000" w:sz="4" w:space="0"/>
              <w:bottom w:val="single" w:color="000000" w:sz="4" w:space="0"/>
              <w:right w:val="single" w:color="000000" w:sz="4" w:space="0"/>
            </w:tcBorders>
            <w:vAlign w:val="center"/>
          </w:tcPr>
          <w:p w14:paraId="7EA272B7">
            <w:pPr>
              <w:pStyle w:val="12"/>
              <w:rPr>
                <w:rFonts w:hint="default"/>
              </w:rPr>
            </w:pPr>
          </w:p>
        </w:tc>
      </w:tr>
      <w:tr w14:paraId="30F557C0">
        <w:tblPrEx>
          <w:tblCellMar>
            <w:top w:w="0" w:type="dxa"/>
            <w:left w:w="57" w:type="dxa"/>
            <w:bottom w:w="0" w:type="dxa"/>
            <w:right w:w="57" w:type="dxa"/>
          </w:tblCellMar>
        </w:tblPrEx>
        <w:trPr>
          <w:trHeight w:val="499" w:hRule="atLeast"/>
        </w:trPr>
        <w:tc>
          <w:tcPr>
            <w:tcW w:w="953" w:type="pct"/>
            <w:tcBorders>
              <w:top w:val="single" w:color="000000" w:sz="4" w:space="0"/>
              <w:left w:val="single" w:color="000000" w:sz="4" w:space="0"/>
              <w:bottom w:val="single" w:color="000000" w:sz="4" w:space="0"/>
              <w:right w:val="single" w:color="000000" w:sz="4" w:space="0"/>
            </w:tcBorders>
            <w:vAlign w:val="center"/>
          </w:tcPr>
          <w:p w14:paraId="60A55F90">
            <w:pPr>
              <w:pStyle w:val="12"/>
              <w:rPr>
                <w:rFonts w:hint="default"/>
              </w:rPr>
            </w:pPr>
            <w:r>
              <w:rPr>
                <w:rFonts w:hint="default"/>
              </w:rPr>
              <w:t>汉点编码</w:t>
            </w:r>
          </w:p>
        </w:tc>
        <w:tc>
          <w:tcPr>
            <w:tcW w:w="511" w:type="pct"/>
            <w:tcBorders>
              <w:top w:val="single" w:color="000000" w:sz="4" w:space="0"/>
              <w:left w:val="single" w:color="000000" w:sz="4" w:space="0"/>
              <w:bottom w:val="single" w:color="000000" w:sz="4" w:space="0"/>
              <w:right w:val="single" w:color="000000" w:sz="4" w:space="0"/>
            </w:tcBorders>
            <w:vAlign w:val="center"/>
          </w:tcPr>
          <w:p w14:paraId="435009F4">
            <w:pPr>
              <w:pStyle w:val="12"/>
              <w:rPr>
                <w:rFonts w:hint="default"/>
              </w:rPr>
            </w:pPr>
            <w:r>
              <w:rPr>
                <w:rFonts w:hint="default"/>
              </w:rPr>
              <w:t>CCD</w:t>
            </w:r>
          </w:p>
        </w:tc>
        <w:tc>
          <w:tcPr>
            <w:tcW w:w="914" w:type="pct"/>
            <w:tcBorders>
              <w:top w:val="single" w:color="000000" w:sz="4" w:space="0"/>
              <w:left w:val="single" w:color="000000" w:sz="4" w:space="0"/>
              <w:bottom w:val="single" w:color="000000" w:sz="4" w:space="0"/>
              <w:right w:val="single" w:color="000000" w:sz="4" w:space="0"/>
            </w:tcBorders>
            <w:vAlign w:val="center"/>
          </w:tcPr>
          <w:p w14:paraId="709AAC08">
            <w:pPr>
              <w:pStyle w:val="12"/>
              <w:rPr>
                <w:rFonts w:hint="default"/>
              </w:rPr>
            </w:pPr>
            <w:r>
              <w:rPr>
                <w:rFonts w:hint="default"/>
              </w:rPr>
              <w:t>整型</w:t>
            </w:r>
          </w:p>
        </w:tc>
        <w:tc>
          <w:tcPr>
            <w:tcW w:w="748" w:type="pct"/>
            <w:tcBorders>
              <w:top w:val="single" w:color="000000" w:sz="4" w:space="0"/>
              <w:left w:val="single" w:color="000000" w:sz="4" w:space="0"/>
              <w:bottom w:val="single" w:color="000000" w:sz="4" w:space="0"/>
              <w:right w:val="single" w:color="000000" w:sz="4" w:space="0"/>
            </w:tcBorders>
            <w:vAlign w:val="center"/>
          </w:tcPr>
          <w:p w14:paraId="78C6994D">
            <w:pPr>
              <w:pStyle w:val="12"/>
              <w:rPr>
                <w:rFonts w:hint="default"/>
              </w:rPr>
            </w:pPr>
          </w:p>
        </w:tc>
        <w:tc>
          <w:tcPr>
            <w:tcW w:w="1872" w:type="pct"/>
            <w:tcBorders>
              <w:top w:val="single" w:color="000000" w:sz="4" w:space="0"/>
              <w:left w:val="single" w:color="000000" w:sz="4" w:space="0"/>
              <w:bottom w:val="single" w:color="000000" w:sz="4" w:space="0"/>
              <w:right w:val="single" w:color="000000" w:sz="4" w:space="0"/>
            </w:tcBorders>
            <w:vAlign w:val="center"/>
          </w:tcPr>
          <w:p w14:paraId="75F41C79">
            <w:pPr>
              <w:pStyle w:val="12"/>
              <w:rPr>
                <w:rFonts w:hint="default"/>
              </w:rPr>
            </w:pPr>
          </w:p>
        </w:tc>
      </w:tr>
      <w:tr w14:paraId="5E13F958">
        <w:tblPrEx>
          <w:tblCellMar>
            <w:top w:w="0" w:type="dxa"/>
            <w:left w:w="57" w:type="dxa"/>
            <w:bottom w:w="0" w:type="dxa"/>
            <w:right w:w="57" w:type="dxa"/>
          </w:tblCellMar>
        </w:tblPrEx>
        <w:trPr>
          <w:trHeight w:val="499" w:hRule="atLeast"/>
        </w:trPr>
        <w:tc>
          <w:tcPr>
            <w:tcW w:w="953" w:type="pct"/>
            <w:tcBorders>
              <w:top w:val="single" w:color="000000" w:sz="4" w:space="0"/>
              <w:left w:val="single" w:color="000000" w:sz="4" w:space="0"/>
              <w:bottom w:val="single" w:color="000000" w:sz="4" w:space="0"/>
              <w:right w:val="single" w:color="000000" w:sz="4" w:space="0"/>
            </w:tcBorders>
            <w:vAlign w:val="center"/>
          </w:tcPr>
          <w:p w14:paraId="4F343C16">
            <w:pPr>
              <w:pStyle w:val="12"/>
              <w:rPr>
                <w:rFonts w:hint="default"/>
              </w:rPr>
            </w:pPr>
            <w:r>
              <w:rPr>
                <w:rFonts w:hint="default"/>
              </w:rPr>
              <w:t>汉点属性</w:t>
            </w:r>
          </w:p>
        </w:tc>
        <w:tc>
          <w:tcPr>
            <w:tcW w:w="511" w:type="pct"/>
            <w:tcBorders>
              <w:top w:val="single" w:color="000000" w:sz="4" w:space="0"/>
              <w:left w:val="single" w:color="000000" w:sz="4" w:space="0"/>
              <w:bottom w:val="single" w:color="000000" w:sz="4" w:space="0"/>
              <w:right w:val="single" w:color="000000" w:sz="4" w:space="0"/>
            </w:tcBorders>
            <w:vAlign w:val="center"/>
          </w:tcPr>
          <w:p w14:paraId="21F201F1">
            <w:pPr>
              <w:pStyle w:val="12"/>
              <w:rPr>
                <w:rFonts w:hint="default"/>
              </w:rPr>
            </w:pPr>
            <w:r>
              <w:rPr>
                <w:rFonts w:hint="default"/>
              </w:rPr>
              <w:t>CTP</w:t>
            </w:r>
          </w:p>
        </w:tc>
        <w:tc>
          <w:tcPr>
            <w:tcW w:w="914" w:type="pct"/>
            <w:tcBorders>
              <w:top w:val="single" w:color="000000" w:sz="4" w:space="0"/>
              <w:left w:val="single" w:color="000000" w:sz="4" w:space="0"/>
              <w:bottom w:val="single" w:color="000000" w:sz="4" w:space="0"/>
              <w:right w:val="single" w:color="000000" w:sz="4" w:space="0"/>
            </w:tcBorders>
            <w:vAlign w:val="center"/>
          </w:tcPr>
          <w:p w14:paraId="5C414E3F">
            <w:pPr>
              <w:pStyle w:val="12"/>
              <w:rPr>
                <w:rFonts w:hint="default"/>
              </w:rPr>
            </w:pPr>
            <w:r>
              <w:rPr>
                <w:rFonts w:hint="default"/>
              </w:rPr>
              <w:t>字符型</w:t>
            </w:r>
          </w:p>
        </w:tc>
        <w:tc>
          <w:tcPr>
            <w:tcW w:w="748" w:type="pct"/>
            <w:tcBorders>
              <w:top w:val="single" w:color="000000" w:sz="4" w:space="0"/>
              <w:left w:val="single" w:color="000000" w:sz="4" w:space="0"/>
              <w:bottom w:val="single" w:color="000000" w:sz="4" w:space="0"/>
              <w:right w:val="single" w:color="000000" w:sz="4" w:space="0"/>
            </w:tcBorders>
            <w:vAlign w:val="center"/>
          </w:tcPr>
          <w:p w14:paraId="50639C9B">
            <w:pPr>
              <w:pStyle w:val="12"/>
              <w:rPr>
                <w:rFonts w:hint="default"/>
              </w:rPr>
            </w:pPr>
          </w:p>
        </w:tc>
        <w:tc>
          <w:tcPr>
            <w:tcW w:w="1872" w:type="pct"/>
            <w:tcBorders>
              <w:top w:val="single" w:color="000000" w:sz="4" w:space="0"/>
              <w:left w:val="single" w:color="000000" w:sz="4" w:space="0"/>
              <w:bottom w:val="single" w:color="000000" w:sz="4" w:space="0"/>
              <w:right w:val="single" w:color="000000" w:sz="4" w:space="0"/>
            </w:tcBorders>
            <w:vAlign w:val="center"/>
          </w:tcPr>
          <w:p w14:paraId="187BB85C">
            <w:pPr>
              <w:pStyle w:val="12"/>
              <w:rPr>
                <w:rFonts w:hint="default"/>
              </w:rPr>
            </w:pPr>
            <w:r>
              <w:rPr>
                <w:rFonts w:hint="default"/>
              </w:rPr>
              <w:t>内汊点为“0”,入流流量边界汉</w:t>
            </w:r>
          </w:p>
          <w:p w14:paraId="5D5C50ED">
            <w:pPr>
              <w:pStyle w:val="12"/>
              <w:rPr>
                <w:rFonts w:hint="default"/>
              </w:rPr>
            </w:pPr>
            <w:r>
              <w:rPr>
                <w:rFonts w:hint="default"/>
              </w:rPr>
              <w:t>点为“1”,入流水位边界汉点为</w:t>
            </w:r>
          </w:p>
          <w:p w14:paraId="39997415">
            <w:pPr>
              <w:pStyle w:val="12"/>
              <w:rPr>
                <w:rFonts w:hint="default"/>
              </w:rPr>
            </w:pPr>
            <w:r>
              <w:rPr>
                <w:rFonts w:hint="default"/>
              </w:rPr>
              <w:t>“2”,出流水位边界汊点为“3”,</w:t>
            </w:r>
          </w:p>
          <w:p w14:paraId="4F071741">
            <w:pPr>
              <w:pStyle w:val="12"/>
              <w:rPr>
                <w:rFonts w:hint="default"/>
              </w:rPr>
            </w:pPr>
            <w:r>
              <w:rPr>
                <w:rFonts w:hint="default"/>
              </w:rPr>
              <w:t>水位—流量关系边界汊点为“4”。</w:t>
            </w:r>
          </w:p>
        </w:tc>
      </w:tr>
      <w:tr w14:paraId="327D03C9">
        <w:tblPrEx>
          <w:tblCellMar>
            <w:top w:w="0" w:type="dxa"/>
            <w:left w:w="57" w:type="dxa"/>
            <w:bottom w:w="0" w:type="dxa"/>
            <w:right w:w="57" w:type="dxa"/>
          </w:tblCellMar>
        </w:tblPrEx>
        <w:trPr>
          <w:trHeight w:val="499" w:hRule="atLeast"/>
        </w:trPr>
        <w:tc>
          <w:tcPr>
            <w:tcW w:w="953" w:type="pct"/>
            <w:tcBorders>
              <w:top w:val="single" w:color="000000" w:sz="4" w:space="0"/>
              <w:left w:val="single" w:color="000000" w:sz="4" w:space="0"/>
              <w:bottom w:val="single" w:color="000000" w:sz="4" w:space="0"/>
              <w:right w:val="single" w:color="000000" w:sz="4" w:space="0"/>
            </w:tcBorders>
            <w:vAlign w:val="center"/>
          </w:tcPr>
          <w:p w14:paraId="3F5191EA">
            <w:pPr>
              <w:pStyle w:val="12"/>
              <w:rPr>
                <w:rFonts w:hint="default"/>
              </w:rPr>
            </w:pPr>
            <w:r>
              <w:rPr>
                <w:rFonts w:hint="default"/>
              </w:rPr>
              <w:t>旁侧入流编码</w:t>
            </w:r>
          </w:p>
        </w:tc>
        <w:tc>
          <w:tcPr>
            <w:tcW w:w="511" w:type="pct"/>
            <w:tcBorders>
              <w:top w:val="single" w:color="000000" w:sz="4" w:space="0"/>
              <w:left w:val="single" w:color="000000" w:sz="4" w:space="0"/>
              <w:bottom w:val="single" w:color="000000" w:sz="4" w:space="0"/>
              <w:right w:val="single" w:color="000000" w:sz="4" w:space="0"/>
            </w:tcBorders>
            <w:vAlign w:val="center"/>
          </w:tcPr>
          <w:p w14:paraId="37579BE5">
            <w:pPr>
              <w:pStyle w:val="12"/>
              <w:rPr>
                <w:rFonts w:hint="default"/>
              </w:rPr>
            </w:pPr>
            <w:r>
              <w:rPr>
                <w:rFonts w:hint="default"/>
              </w:rPr>
              <w:t>CICD</w:t>
            </w:r>
          </w:p>
        </w:tc>
        <w:tc>
          <w:tcPr>
            <w:tcW w:w="914" w:type="pct"/>
            <w:tcBorders>
              <w:top w:val="single" w:color="000000" w:sz="4" w:space="0"/>
              <w:left w:val="single" w:color="000000" w:sz="4" w:space="0"/>
              <w:bottom w:val="single" w:color="000000" w:sz="4" w:space="0"/>
              <w:right w:val="single" w:color="000000" w:sz="4" w:space="0"/>
            </w:tcBorders>
            <w:vAlign w:val="center"/>
          </w:tcPr>
          <w:p w14:paraId="37046A85">
            <w:pPr>
              <w:pStyle w:val="12"/>
              <w:rPr>
                <w:rFonts w:hint="default"/>
              </w:rPr>
            </w:pPr>
            <w:r>
              <w:rPr>
                <w:rFonts w:hint="default"/>
              </w:rPr>
              <w:t>整型</w:t>
            </w:r>
          </w:p>
        </w:tc>
        <w:tc>
          <w:tcPr>
            <w:tcW w:w="748" w:type="pct"/>
            <w:tcBorders>
              <w:top w:val="single" w:color="000000" w:sz="4" w:space="0"/>
              <w:left w:val="single" w:color="000000" w:sz="4" w:space="0"/>
              <w:bottom w:val="single" w:color="000000" w:sz="4" w:space="0"/>
              <w:right w:val="single" w:color="000000" w:sz="4" w:space="0"/>
            </w:tcBorders>
            <w:vAlign w:val="center"/>
          </w:tcPr>
          <w:p w14:paraId="3F775159">
            <w:pPr>
              <w:pStyle w:val="12"/>
              <w:rPr>
                <w:rFonts w:hint="default"/>
              </w:rPr>
            </w:pPr>
            <w:r>
              <w:rPr>
                <w:rFonts w:hint="default"/>
              </w:rPr>
              <w:t>\</w:t>
            </w:r>
          </w:p>
        </w:tc>
        <w:tc>
          <w:tcPr>
            <w:tcW w:w="1872" w:type="pct"/>
            <w:tcBorders>
              <w:top w:val="single" w:color="000000" w:sz="4" w:space="0"/>
              <w:left w:val="single" w:color="000000" w:sz="4" w:space="0"/>
              <w:bottom w:val="single" w:color="000000" w:sz="4" w:space="0"/>
              <w:right w:val="single" w:color="000000" w:sz="4" w:space="0"/>
            </w:tcBorders>
            <w:vAlign w:val="center"/>
          </w:tcPr>
          <w:p w14:paraId="5F78A5C9">
            <w:pPr>
              <w:pStyle w:val="12"/>
              <w:rPr>
                <w:rFonts w:hint="default"/>
              </w:rPr>
            </w:pPr>
          </w:p>
        </w:tc>
      </w:tr>
      <w:tr w14:paraId="59B8319A">
        <w:tblPrEx>
          <w:tblCellMar>
            <w:top w:w="0" w:type="dxa"/>
            <w:left w:w="57" w:type="dxa"/>
            <w:bottom w:w="0" w:type="dxa"/>
            <w:right w:w="57" w:type="dxa"/>
          </w:tblCellMar>
        </w:tblPrEx>
        <w:trPr>
          <w:trHeight w:val="499" w:hRule="atLeast"/>
        </w:trPr>
        <w:tc>
          <w:tcPr>
            <w:tcW w:w="953" w:type="pct"/>
            <w:tcBorders>
              <w:top w:val="single" w:color="000000" w:sz="4" w:space="0"/>
              <w:left w:val="single" w:color="000000" w:sz="4" w:space="0"/>
              <w:bottom w:val="single" w:color="000000" w:sz="4" w:space="0"/>
              <w:right w:val="single" w:color="000000" w:sz="4" w:space="0"/>
            </w:tcBorders>
            <w:vAlign w:val="center"/>
          </w:tcPr>
          <w:p w14:paraId="010701DA">
            <w:pPr>
              <w:pStyle w:val="12"/>
              <w:rPr>
                <w:rFonts w:hint="default"/>
              </w:rPr>
            </w:pPr>
            <w:r>
              <w:rPr>
                <w:rFonts w:hint="default"/>
              </w:rPr>
              <w:t>构筑物编码</w:t>
            </w:r>
          </w:p>
        </w:tc>
        <w:tc>
          <w:tcPr>
            <w:tcW w:w="511" w:type="pct"/>
            <w:tcBorders>
              <w:top w:val="single" w:color="000000" w:sz="4" w:space="0"/>
              <w:left w:val="single" w:color="000000" w:sz="4" w:space="0"/>
              <w:bottom w:val="single" w:color="000000" w:sz="4" w:space="0"/>
              <w:right w:val="single" w:color="000000" w:sz="4" w:space="0"/>
            </w:tcBorders>
            <w:vAlign w:val="center"/>
          </w:tcPr>
          <w:p w14:paraId="04DEB4C8">
            <w:pPr>
              <w:pStyle w:val="12"/>
              <w:rPr>
                <w:rFonts w:hint="default"/>
              </w:rPr>
            </w:pPr>
            <w:r>
              <w:rPr>
                <w:rFonts w:hint="default"/>
              </w:rPr>
              <w:t>STRCD</w:t>
            </w:r>
          </w:p>
        </w:tc>
        <w:tc>
          <w:tcPr>
            <w:tcW w:w="914" w:type="pct"/>
            <w:tcBorders>
              <w:top w:val="single" w:color="000000" w:sz="4" w:space="0"/>
              <w:left w:val="single" w:color="000000" w:sz="4" w:space="0"/>
              <w:bottom w:val="single" w:color="000000" w:sz="4" w:space="0"/>
              <w:right w:val="single" w:color="000000" w:sz="4" w:space="0"/>
            </w:tcBorders>
            <w:vAlign w:val="center"/>
          </w:tcPr>
          <w:p w14:paraId="6ECA130E">
            <w:pPr>
              <w:pStyle w:val="12"/>
              <w:rPr>
                <w:rFonts w:hint="default"/>
              </w:rPr>
            </w:pPr>
            <w:r>
              <w:rPr>
                <w:rFonts w:hint="default"/>
              </w:rPr>
              <w:t>整型</w:t>
            </w:r>
          </w:p>
        </w:tc>
        <w:tc>
          <w:tcPr>
            <w:tcW w:w="748" w:type="pct"/>
            <w:tcBorders>
              <w:top w:val="single" w:color="000000" w:sz="4" w:space="0"/>
              <w:left w:val="single" w:color="000000" w:sz="4" w:space="0"/>
              <w:bottom w:val="single" w:color="000000" w:sz="4" w:space="0"/>
              <w:right w:val="single" w:color="000000" w:sz="4" w:space="0"/>
            </w:tcBorders>
            <w:vAlign w:val="center"/>
          </w:tcPr>
          <w:p w14:paraId="5949E07A">
            <w:pPr>
              <w:pStyle w:val="12"/>
              <w:rPr>
                <w:rFonts w:hint="default"/>
              </w:rPr>
            </w:pPr>
            <w:r>
              <w:rPr>
                <w:rFonts w:hint="default"/>
              </w:rPr>
              <w:t>\</w:t>
            </w:r>
          </w:p>
        </w:tc>
        <w:tc>
          <w:tcPr>
            <w:tcW w:w="1872" w:type="pct"/>
            <w:tcBorders>
              <w:top w:val="single" w:color="000000" w:sz="4" w:space="0"/>
              <w:left w:val="single" w:color="000000" w:sz="4" w:space="0"/>
              <w:bottom w:val="single" w:color="000000" w:sz="4" w:space="0"/>
              <w:right w:val="single" w:color="000000" w:sz="4" w:space="0"/>
            </w:tcBorders>
            <w:vAlign w:val="center"/>
          </w:tcPr>
          <w:p w14:paraId="02358190">
            <w:pPr>
              <w:pStyle w:val="12"/>
              <w:rPr>
                <w:rFonts w:hint="default"/>
              </w:rPr>
            </w:pPr>
          </w:p>
        </w:tc>
      </w:tr>
      <w:tr w14:paraId="2CC6AFFF">
        <w:tblPrEx>
          <w:tblCellMar>
            <w:top w:w="0" w:type="dxa"/>
            <w:left w:w="57" w:type="dxa"/>
            <w:bottom w:w="0" w:type="dxa"/>
            <w:right w:w="57" w:type="dxa"/>
          </w:tblCellMar>
        </w:tblPrEx>
        <w:trPr>
          <w:trHeight w:val="499" w:hRule="atLeast"/>
        </w:trPr>
        <w:tc>
          <w:tcPr>
            <w:tcW w:w="953" w:type="pct"/>
            <w:tcBorders>
              <w:top w:val="single" w:color="000000" w:sz="4" w:space="0"/>
              <w:left w:val="single" w:color="000000" w:sz="4" w:space="0"/>
              <w:bottom w:val="single" w:color="000000" w:sz="4" w:space="0"/>
              <w:right w:val="single" w:color="000000" w:sz="4" w:space="0"/>
            </w:tcBorders>
            <w:vAlign w:val="center"/>
          </w:tcPr>
          <w:p w14:paraId="0A53B4F2">
            <w:pPr>
              <w:pStyle w:val="12"/>
              <w:rPr>
                <w:rFonts w:hint="default"/>
              </w:rPr>
            </w:pPr>
            <w:r>
              <w:rPr>
                <w:rFonts w:hint="default"/>
              </w:rPr>
              <w:t>构筑物类型</w:t>
            </w:r>
          </w:p>
        </w:tc>
        <w:tc>
          <w:tcPr>
            <w:tcW w:w="511" w:type="pct"/>
            <w:tcBorders>
              <w:top w:val="single" w:color="000000" w:sz="4" w:space="0"/>
              <w:left w:val="single" w:color="000000" w:sz="4" w:space="0"/>
              <w:bottom w:val="single" w:color="000000" w:sz="4" w:space="0"/>
              <w:right w:val="single" w:color="000000" w:sz="4" w:space="0"/>
            </w:tcBorders>
            <w:vAlign w:val="center"/>
          </w:tcPr>
          <w:p w14:paraId="485163C8">
            <w:pPr>
              <w:pStyle w:val="12"/>
              <w:rPr>
                <w:rFonts w:hint="default"/>
              </w:rPr>
            </w:pPr>
            <w:r>
              <w:rPr>
                <w:rFonts w:hint="default"/>
              </w:rPr>
              <w:t>STRTP</w:t>
            </w:r>
          </w:p>
        </w:tc>
        <w:tc>
          <w:tcPr>
            <w:tcW w:w="914" w:type="pct"/>
            <w:tcBorders>
              <w:top w:val="single" w:color="000000" w:sz="4" w:space="0"/>
              <w:left w:val="single" w:color="000000" w:sz="4" w:space="0"/>
              <w:bottom w:val="single" w:color="000000" w:sz="4" w:space="0"/>
              <w:right w:val="single" w:color="000000" w:sz="4" w:space="0"/>
            </w:tcBorders>
            <w:vAlign w:val="center"/>
          </w:tcPr>
          <w:p w14:paraId="756DCE83">
            <w:pPr>
              <w:pStyle w:val="12"/>
              <w:rPr>
                <w:rFonts w:hint="default"/>
              </w:rPr>
            </w:pPr>
            <w:r>
              <w:rPr>
                <w:rFonts w:hint="default"/>
              </w:rPr>
              <w:t>字符型</w:t>
            </w:r>
          </w:p>
        </w:tc>
        <w:tc>
          <w:tcPr>
            <w:tcW w:w="748" w:type="pct"/>
            <w:tcBorders>
              <w:top w:val="single" w:color="000000" w:sz="4" w:space="0"/>
              <w:left w:val="single" w:color="000000" w:sz="4" w:space="0"/>
              <w:bottom w:val="single" w:color="000000" w:sz="4" w:space="0"/>
              <w:right w:val="single" w:color="000000" w:sz="4" w:space="0"/>
            </w:tcBorders>
            <w:vAlign w:val="center"/>
          </w:tcPr>
          <w:p w14:paraId="10987626">
            <w:pPr>
              <w:pStyle w:val="12"/>
              <w:rPr>
                <w:rFonts w:hint="default"/>
              </w:rPr>
            </w:pPr>
            <w:r>
              <w:rPr>
                <w:rFonts w:hint="default"/>
              </w:rPr>
              <w:t>\</w:t>
            </w:r>
          </w:p>
        </w:tc>
        <w:tc>
          <w:tcPr>
            <w:tcW w:w="1872" w:type="pct"/>
            <w:tcBorders>
              <w:top w:val="single" w:color="000000" w:sz="4" w:space="0"/>
              <w:left w:val="single" w:color="000000" w:sz="4" w:space="0"/>
              <w:bottom w:val="single" w:color="000000" w:sz="4" w:space="0"/>
              <w:right w:val="single" w:color="000000" w:sz="4" w:space="0"/>
            </w:tcBorders>
            <w:vAlign w:val="center"/>
          </w:tcPr>
          <w:p w14:paraId="43F93B57">
            <w:pPr>
              <w:pStyle w:val="12"/>
              <w:rPr>
                <w:rFonts w:hint="default"/>
              </w:rPr>
            </w:pPr>
            <w:r>
              <w:rPr>
                <w:rFonts w:hint="default"/>
              </w:rPr>
              <w:t>堰(坝)为“1”,闸为“2”,涵</w:t>
            </w:r>
          </w:p>
          <w:p w14:paraId="4B664089">
            <w:pPr>
              <w:pStyle w:val="12"/>
              <w:rPr>
                <w:rFonts w:hint="default"/>
              </w:rPr>
            </w:pPr>
            <w:r>
              <w:rPr>
                <w:rFonts w:hint="default"/>
              </w:rPr>
              <w:t>洞为“3”,泵为“4”。</w:t>
            </w:r>
          </w:p>
        </w:tc>
      </w:tr>
      <w:tr w14:paraId="0423AE24">
        <w:tblPrEx>
          <w:tblCellMar>
            <w:top w:w="0" w:type="dxa"/>
            <w:left w:w="57" w:type="dxa"/>
            <w:bottom w:w="0" w:type="dxa"/>
            <w:right w:w="57" w:type="dxa"/>
          </w:tblCellMar>
        </w:tblPrEx>
        <w:trPr>
          <w:trHeight w:val="499" w:hRule="atLeast"/>
        </w:trPr>
        <w:tc>
          <w:tcPr>
            <w:tcW w:w="953" w:type="pct"/>
            <w:tcBorders>
              <w:top w:val="single" w:color="000000" w:sz="4" w:space="0"/>
              <w:left w:val="single" w:color="000000" w:sz="4" w:space="0"/>
              <w:bottom w:val="single" w:color="000000" w:sz="4" w:space="0"/>
              <w:right w:val="single" w:color="000000" w:sz="4" w:space="0"/>
            </w:tcBorders>
            <w:vAlign w:val="center"/>
          </w:tcPr>
          <w:p w14:paraId="5D5A9683">
            <w:pPr>
              <w:pStyle w:val="12"/>
              <w:rPr>
                <w:rFonts w:hint="default"/>
              </w:rPr>
            </w:pPr>
            <w:r>
              <w:rPr>
                <w:rFonts w:hint="default"/>
              </w:rPr>
              <w:t>断面编码</w:t>
            </w:r>
          </w:p>
        </w:tc>
        <w:tc>
          <w:tcPr>
            <w:tcW w:w="511" w:type="pct"/>
            <w:tcBorders>
              <w:top w:val="single" w:color="000000" w:sz="4" w:space="0"/>
              <w:left w:val="single" w:color="000000" w:sz="4" w:space="0"/>
              <w:bottom w:val="single" w:color="000000" w:sz="4" w:space="0"/>
              <w:right w:val="single" w:color="000000" w:sz="4" w:space="0"/>
            </w:tcBorders>
            <w:vAlign w:val="center"/>
          </w:tcPr>
          <w:p w14:paraId="774D075D">
            <w:pPr>
              <w:pStyle w:val="12"/>
              <w:rPr>
                <w:rFonts w:hint="default"/>
              </w:rPr>
            </w:pPr>
            <w:r>
              <w:rPr>
                <w:rFonts w:hint="default"/>
              </w:rPr>
              <w:t>SCD</w:t>
            </w:r>
          </w:p>
        </w:tc>
        <w:tc>
          <w:tcPr>
            <w:tcW w:w="914" w:type="pct"/>
            <w:tcBorders>
              <w:top w:val="single" w:color="000000" w:sz="4" w:space="0"/>
              <w:left w:val="single" w:color="000000" w:sz="4" w:space="0"/>
              <w:bottom w:val="single" w:color="000000" w:sz="4" w:space="0"/>
              <w:right w:val="single" w:color="000000" w:sz="4" w:space="0"/>
            </w:tcBorders>
            <w:vAlign w:val="center"/>
          </w:tcPr>
          <w:p w14:paraId="61206A94">
            <w:pPr>
              <w:pStyle w:val="12"/>
              <w:rPr>
                <w:rFonts w:hint="default"/>
              </w:rPr>
            </w:pPr>
            <w:r>
              <w:rPr>
                <w:rFonts w:hint="default"/>
              </w:rPr>
              <w:t>整型</w:t>
            </w:r>
          </w:p>
        </w:tc>
        <w:tc>
          <w:tcPr>
            <w:tcW w:w="748" w:type="pct"/>
            <w:tcBorders>
              <w:top w:val="single" w:color="000000" w:sz="4" w:space="0"/>
              <w:left w:val="single" w:color="000000" w:sz="4" w:space="0"/>
              <w:bottom w:val="single" w:color="000000" w:sz="4" w:space="0"/>
              <w:right w:val="single" w:color="000000" w:sz="4" w:space="0"/>
            </w:tcBorders>
            <w:vAlign w:val="center"/>
          </w:tcPr>
          <w:p w14:paraId="33A589E8">
            <w:pPr>
              <w:pStyle w:val="12"/>
              <w:rPr>
                <w:rFonts w:hint="default"/>
              </w:rPr>
            </w:pPr>
          </w:p>
        </w:tc>
        <w:tc>
          <w:tcPr>
            <w:tcW w:w="1872" w:type="pct"/>
            <w:tcBorders>
              <w:top w:val="single" w:color="000000" w:sz="4" w:space="0"/>
              <w:left w:val="single" w:color="000000" w:sz="4" w:space="0"/>
              <w:bottom w:val="single" w:color="000000" w:sz="4" w:space="0"/>
              <w:right w:val="single" w:color="000000" w:sz="4" w:space="0"/>
            </w:tcBorders>
            <w:vAlign w:val="center"/>
          </w:tcPr>
          <w:p w14:paraId="70A85076">
            <w:pPr>
              <w:pStyle w:val="12"/>
              <w:rPr>
                <w:rFonts w:hint="default"/>
              </w:rPr>
            </w:pPr>
          </w:p>
        </w:tc>
      </w:tr>
      <w:tr w14:paraId="5AFDF100">
        <w:tblPrEx>
          <w:tblCellMar>
            <w:top w:w="0" w:type="dxa"/>
            <w:left w:w="57" w:type="dxa"/>
            <w:bottom w:w="0" w:type="dxa"/>
            <w:right w:w="57" w:type="dxa"/>
          </w:tblCellMar>
        </w:tblPrEx>
        <w:trPr>
          <w:trHeight w:val="499" w:hRule="atLeast"/>
        </w:trPr>
        <w:tc>
          <w:tcPr>
            <w:tcW w:w="953" w:type="pct"/>
            <w:tcBorders>
              <w:top w:val="single" w:color="000000" w:sz="4" w:space="0"/>
              <w:left w:val="single" w:color="000000" w:sz="4" w:space="0"/>
              <w:bottom w:val="single" w:color="000000" w:sz="4" w:space="0"/>
              <w:right w:val="single" w:color="000000" w:sz="4" w:space="0"/>
            </w:tcBorders>
            <w:vAlign w:val="center"/>
          </w:tcPr>
          <w:p w14:paraId="67DC4483">
            <w:pPr>
              <w:pStyle w:val="12"/>
              <w:rPr>
                <w:rFonts w:hint="default"/>
              </w:rPr>
            </w:pPr>
            <w:r>
              <w:rPr>
                <w:rFonts w:hint="default"/>
              </w:rPr>
              <w:t>断面间距</w:t>
            </w:r>
          </w:p>
        </w:tc>
        <w:tc>
          <w:tcPr>
            <w:tcW w:w="511" w:type="pct"/>
            <w:tcBorders>
              <w:top w:val="single" w:color="000000" w:sz="4" w:space="0"/>
              <w:left w:val="single" w:color="000000" w:sz="4" w:space="0"/>
              <w:bottom w:val="single" w:color="000000" w:sz="4" w:space="0"/>
              <w:right w:val="single" w:color="000000" w:sz="4" w:space="0"/>
            </w:tcBorders>
            <w:vAlign w:val="center"/>
          </w:tcPr>
          <w:p w14:paraId="083D4097">
            <w:pPr>
              <w:pStyle w:val="12"/>
              <w:rPr>
                <w:rFonts w:hint="default"/>
              </w:rPr>
            </w:pPr>
            <w:r>
              <w:rPr>
                <w:rFonts w:hint="default"/>
              </w:rPr>
              <w:t>DX</w:t>
            </w:r>
          </w:p>
        </w:tc>
        <w:tc>
          <w:tcPr>
            <w:tcW w:w="914" w:type="pct"/>
            <w:tcBorders>
              <w:top w:val="single" w:color="000000" w:sz="4" w:space="0"/>
              <w:left w:val="single" w:color="000000" w:sz="4" w:space="0"/>
              <w:bottom w:val="single" w:color="000000" w:sz="4" w:space="0"/>
              <w:right w:val="single" w:color="000000" w:sz="4" w:space="0"/>
            </w:tcBorders>
            <w:vAlign w:val="center"/>
          </w:tcPr>
          <w:p w14:paraId="30E3A305">
            <w:pPr>
              <w:pStyle w:val="12"/>
              <w:rPr>
                <w:rFonts w:hint="default"/>
              </w:rPr>
            </w:pPr>
            <w:r>
              <w:rPr>
                <w:rFonts w:hint="default"/>
              </w:rPr>
              <w:t>单精度浮点型</w:t>
            </w:r>
          </w:p>
        </w:tc>
        <w:tc>
          <w:tcPr>
            <w:tcW w:w="748" w:type="pct"/>
            <w:tcBorders>
              <w:top w:val="single" w:color="000000" w:sz="4" w:space="0"/>
              <w:left w:val="single" w:color="000000" w:sz="4" w:space="0"/>
              <w:bottom w:val="single" w:color="000000" w:sz="4" w:space="0"/>
              <w:right w:val="single" w:color="000000" w:sz="4" w:space="0"/>
            </w:tcBorders>
            <w:vAlign w:val="center"/>
          </w:tcPr>
          <w:p w14:paraId="27F1B934">
            <w:pPr>
              <w:pStyle w:val="12"/>
              <w:rPr>
                <w:rFonts w:hint="default"/>
              </w:rPr>
            </w:pPr>
            <w:r>
              <w:rPr>
                <w:rFonts w:hint="default"/>
              </w:rPr>
              <w:t>M</w:t>
            </w:r>
          </w:p>
        </w:tc>
        <w:tc>
          <w:tcPr>
            <w:tcW w:w="1872" w:type="pct"/>
            <w:tcBorders>
              <w:top w:val="single" w:color="000000" w:sz="4" w:space="0"/>
              <w:left w:val="single" w:color="000000" w:sz="4" w:space="0"/>
              <w:bottom w:val="single" w:color="000000" w:sz="4" w:space="0"/>
              <w:right w:val="single" w:color="000000" w:sz="4" w:space="0"/>
            </w:tcBorders>
            <w:vAlign w:val="center"/>
          </w:tcPr>
          <w:p w14:paraId="7F5AD72E">
            <w:pPr>
              <w:pStyle w:val="12"/>
              <w:rPr>
                <w:rFonts w:hint="default"/>
              </w:rPr>
            </w:pPr>
            <w:r>
              <w:rPr>
                <w:rFonts w:hint="default"/>
              </w:rPr>
              <w:t>距上游断面的距离，首断面为0。</w:t>
            </w:r>
          </w:p>
        </w:tc>
      </w:tr>
      <w:tr w14:paraId="2DFFC75D">
        <w:tblPrEx>
          <w:tblCellMar>
            <w:top w:w="0" w:type="dxa"/>
            <w:left w:w="57" w:type="dxa"/>
            <w:bottom w:w="0" w:type="dxa"/>
            <w:right w:w="57" w:type="dxa"/>
          </w:tblCellMar>
        </w:tblPrEx>
        <w:trPr>
          <w:trHeight w:val="499" w:hRule="atLeast"/>
        </w:trPr>
        <w:tc>
          <w:tcPr>
            <w:tcW w:w="953" w:type="pct"/>
            <w:tcBorders>
              <w:top w:val="single" w:color="000000" w:sz="4" w:space="0"/>
              <w:left w:val="single" w:color="000000" w:sz="4" w:space="0"/>
              <w:bottom w:val="single" w:color="000000" w:sz="4" w:space="0"/>
              <w:right w:val="single" w:color="000000" w:sz="4" w:space="0"/>
            </w:tcBorders>
            <w:vAlign w:val="center"/>
          </w:tcPr>
          <w:p w14:paraId="5B137F6A">
            <w:pPr>
              <w:pStyle w:val="12"/>
              <w:rPr>
                <w:rFonts w:hint="default"/>
              </w:rPr>
            </w:pPr>
            <w:r>
              <w:rPr>
                <w:rFonts w:hint="default"/>
              </w:rPr>
              <w:t>断面测点起点距</w:t>
            </w:r>
          </w:p>
        </w:tc>
        <w:tc>
          <w:tcPr>
            <w:tcW w:w="511" w:type="pct"/>
            <w:tcBorders>
              <w:top w:val="single" w:color="000000" w:sz="4" w:space="0"/>
              <w:left w:val="single" w:color="000000" w:sz="4" w:space="0"/>
              <w:bottom w:val="single" w:color="000000" w:sz="4" w:space="0"/>
              <w:right w:val="single" w:color="000000" w:sz="4" w:space="0"/>
            </w:tcBorders>
            <w:vAlign w:val="center"/>
          </w:tcPr>
          <w:p w14:paraId="160BED5C">
            <w:pPr>
              <w:pStyle w:val="12"/>
              <w:rPr>
                <w:rFonts w:hint="default"/>
              </w:rPr>
            </w:pPr>
            <w:r>
              <w:rPr>
                <w:rFonts w:hint="default"/>
              </w:rPr>
              <w:t>ND</w:t>
            </w:r>
          </w:p>
        </w:tc>
        <w:tc>
          <w:tcPr>
            <w:tcW w:w="914" w:type="pct"/>
            <w:tcBorders>
              <w:top w:val="single" w:color="000000" w:sz="4" w:space="0"/>
              <w:left w:val="single" w:color="000000" w:sz="4" w:space="0"/>
              <w:bottom w:val="single" w:color="000000" w:sz="4" w:space="0"/>
              <w:right w:val="single" w:color="000000" w:sz="4" w:space="0"/>
            </w:tcBorders>
            <w:vAlign w:val="center"/>
          </w:tcPr>
          <w:p w14:paraId="629DB2D1">
            <w:pPr>
              <w:pStyle w:val="12"/>
              <w:rPr>
                <w:rFonts w:hint="default"/>
              </w:rPr>
            </w:pPr>
            <w:r>
              <w:rPr>
                <w:rFonts w:hint="default"/>
              </w:rPr>
              <w:t>单精度浮点型</w:t>
            </w:r>
          </w:p>
        </w:tc>
        <w:tc>
          <w:tcPr>
            <w:tcW w:w="748" w:type="pct"/>
            <w:tcBorders>
              <w:top w:val="single" w:color="000000" w:sz="4" w:space="0"/>
              <w:left w:val="single" w:color="000000" w:sz="4" w:space="0"/>
              <w:bottom w:val="single" w:color="000000" w:sz="4" w:space="0"/>
              <w:right w:val="single" w:color="000000" w:sz="4" w:space="0"/>
            </w:tcBorders>
            <w:vAlign w:val="center"/>
          </w:tcPr>
          <w:p w14:paraId="56E1F84E">
            <w:pPr>
              <w:pStyle w:val="12"/>
              <w:rPr>
                <w:rFonts w:hint="default"/>
              </w:rPr>
            </w:pPr>
            <w:r>
              <w:rPr>
                <w:rFonts w:hint="default"/>
              </w:rPr>
              <w:t>m</w:t>
            </w:r>
          </w:p>
        </w:tc>
        <w:tc>
          <w:tcPr>
            <w:tcW w:w="1872" w:type="pct"/>
            <w:tcBorders>
              <w:top w:val="single" w:color="000000" w:sz="4" w:space="0"/>
              <w:left w:val="single" w:color="000000" w:sz="4" w:space="0"/>
              <w:bottom w:val="single" w:color="000000" w:sz="4" w:space="0"/>
              <w:right w:val="single" w:color="000000" w:sz="4" w:space="0"/>
            </w:tcBorders>
            <w:vAlign w:val="center"/>
          </w:tcPr>
          <w:p w14:paraId="35FFB642">
            <w:pPr>
              <w:pStyle w:val="12"/>
              <w:rPr>
                <w:rFonts w:hint="default"/>
              </w:rPr>
            </w:pPr>
            <w:r>
              <w:rPr>
                <w:rFonts w:hint="default"/>
              </w:rPr>
              <w:t>由左岸到右岸。</w:t>
            </w:r>
          </w:p>
        </w:tc>
      </w:tr>
      <w:tr w14:paraId="0ADD657E">
        <w:tblPrEx>
          <w:tblCellMar>
            <w:top w:w="0" w:type="dxa"/>
            <w:left w:w="57" w:type="dxa"/>
            <w:bottom w:w="0" w:type="dxa"/>
            <w:right w:w="57" w:type="dxa"/>
          </w:tblCellMar>
        </w:tblPrEx>
        <w:trPr>
          <w:trHeight w:val="499" w:hRule="atLeast"/>
        </w:trPr>
        <w:tc>
          <w:tcPr>
            <w:tcW w:w="953" w:type="pct"/>
            <w:tcBorders>
              <w:top w:val="single" w:color="000000" w:sz="4" w:space="0"/>
              <w:left w:val="single" w:color="000000" w:sz="4" w:space="0"/>
              <w:bottom w:val="single" w:color="000000" w:sz="4" w:space="0"/>
              <w:right w:val="single" w:color="000000" w:sz="4" w:space="0"/>
            </w:tcBorders>
            <w:vAlign w:val="center"/>
          </w:tcPr>
          <w:p w14:paraId="488FF5E7">
            <w:pPr>
              <w:pStyle w:val="12"/>
              <w:rPr>
                <w:rFonts w:hint="default"/>
              </w:rPr>
            </w:pPr>
            <w:r>
              <w:rPr>
                <w:rFonts w:hint="default"/>
              </w:rPr>
              <w:t>断面测点高程</w:t>
            </w:r>
          </w:p>
        </w:tc>
        <w:tc>
          <w:tcPr>
            <w:tcW w:w="511" w:type="pct"/>
            <w:tcBorders>
              <w:top w:val="single" w:color="000000" w:sz="4" w:space="0"/>
              <w:left w:val="single" w:color="000000" w:sz="4" w:space="0"/>
              <w:bottom w:val="single" w:color="000000" w:sz="4" w:space="0"/>
              <w:right w:val="single" w:color="000000" w:sz="4" w:space="0"/>
            </w:tcBorders>
            <w:vAlign w:val="center"/>
          </w:tcPr>
          <w:p w14:paraId="55D984D2">
            <w:pPr>
              <w:pStyle w:val="12"/>
              <w:rPr>
                <w:rFonts w:hint="default"/>
              </w:rPr>
            </w:pPr>
            <w:r>
              <w:rPr>
                <w:rFonts w:hint="default"/>
              </w:rPr>
              <w:t>NZ</w:t>
            </w:r>
          </w:p>
        </w:tc>
        <w:tc>
          <w:tcPr>
            <w:tcW w:w="914" w:type="pct"/>
            <w:tcBorders>
              <w:top w:val="single" w:color="000000" w:sz="4" w:space="0"/>
              <w:left w:val="single" w:color="000000" w:sz="4" w:space="0"/>
              <w:bottom w:val="single" w:color="000000" w:sz="4" w:space="0"/>
              <w:right w:val="single" w:color="000000" w:sz="4" w:space="0"/>
            </w:tcBorders>
            <w:vAlign w:val="center"/>
          </w:tcPr>
          <w:p w14:paraId="14C94754">
            <w:pPr>
              <w:pStyle w:val="12"/>
              <w:rPr>
                <w:rFonts w:hint="default"/>
              </w:rPr>
            </w:pPr>
            <w:r>
              <w:rPr>
                <w:rFonts w:hint="default"/>
              </w:rPr>
              <w:t>双精度浮点型</w:t>
            </w:r>
          </w:p>
        </w:tc>
        <w:tc>
          <w:tcPr>
            <w:tcW w:w="748" w:type="pct"/>
            <w:tcBorders>
              <w:top w:val="single" w:color="000000" w:sz="4" w:space="0"/>
              <w:left w:val="single" w:color="000000" w:sz="4" w:space="0"/>
              <w:bottom w:val="single" w:color="000000" w:sz="4" w:space="0"/>
              <w:right w:val="single" w:color="000000" w:sz="4" w:space="0"/>
            </w:tcBorders>
            <w:vAlign w:val="center"/>
          </w:tcPr>
          <w:p w14:paraId="08C22F98">
            <w:pPr>
              <w:pStyle w:val="12"/>
              <w:rPr>
                <w:rFonts w:hint="default"/>
              </w:rPr>
            </w:pPr>
            <w:r>
              <w:rPr>
                <w:rFonts w:hint="default"/>
              </w:rPr>
              <w:t>m</w:t>
            </w:r>
          </w:p>
        </w:tc>
        <w:tc>
          <w:tcPr>
            <w:tcW w:w="1872" w:type="pct"/>
            <w:tcBorders>
              <w:top w:val="single" w:color="000000" w:sz="4" w:space="0"/>
              <w:left w:val="single" w:color="000000" w:sz="4" w:space="0"/>
              <w:bottom w:val="single" w:color="000000" w:sz="4" w:space="0"/>
              <w:right w:val="single" w:color="000000" w:sz="4" w:space="0"/>
            </w:tcBorders>
            <w:vAlign w:val="center"/>
          </w:tcPr>
          <w:p w14:paraId="1CA89809">
            <w:pPr>
              <w:pStyle w:val="12"/>
              <w:rPr>
                <w:rFonts w:hint="default"/>
              </w:rPr>
            </w:pPr>
          </w:p>
        </w:tc>
      </w:tr>
      <w:tr w14:paraId="77375C49">
        <w:tblPrEx>
          <w:tblCellMar>
            <w:top w:w="0" w:type="dxa"/>
            <w:left w:w="57" w:type="dxa"/>
            <w:bottom w:w="0" w:type="dxa"/>
            <w:right w:w="57" w:type="dxa"/>
          </w:tblCellMar>
        </w:tblPrEx>
        <w:trPr>
          <w:trHeight w:val="499" w:hRule="atLeast"/>
        </w:trPr>
        <w:tc>
          <w:tcPr>
            <w:tcW w:w="953" w:type="pct"/>
            <w:tcBorders>
              <w:top w:val="single" w:color="000000" w:sz="4" w:space="0"/>
              <w:left w:val="single" w:color="000000" w:sz="4" w:space="0"/>
              <w:bottom w:val="single" w:color="000000" w:sz="4" w:space="0"/>
              <w:right w:val="single" w:color="000000" w:sz="4" w:space="0"/>
            </w:tcBorders>
            <w:vAlign w:val="center"/>
          </w:tcPr>
          <w:p w14:paraId="6A8B4C8A">
            <w:pPr>
              <w:pStyle w:val="12"/>
              <w:rPr>
                <w:rFonts w:hint="default"/>
              </w:rPr>
            </w:pPr>
            <w:r>
              <w:rPr>
                <w:rFonts w:hint="default"/>
              </w:rPr>
              <w:t>断面测点X坐标</w:t>
            </w:r>
          </w:p>
        </w:tc>
        <w:tc>
          <w:tcPr>
            <w:tcW w:w="511" w:type="pct"/>
            <w:tcBorders>
              <w:top w:val="single" w:color="000000" w:sz="4" w:space="0"/>
              <w:left w:val="single" w:color="000000" w:sz="4" w:space="0"/>
              <w:bottom w:val="single" w:color="000000" w:sz="4" w:space="0"/>
              <w:right w:val="single" w:color="000000" w:sz="4" w:space="0"/>
            </w:tcBorders>
            <w:vAlign w:val="center"/>
          </w:tcPr>
          <w:p w14:paraId="7D044C0E">
            <w:pPr>
              <w:pStyle w:val="12"/>
              <w:rPr>
                <w:rFonts w:hint="default"/>
              </w:rPr>
            </w:pPr>
            <w:r>
              <w:rPr>
                <w:rFonts w:hint="default"/>
              </w:rPr>
              <w:t>NX</w:t>
            </w:r>
          </w:p>
        </w:tc>
        <w:tc>
          <w:tcPr>
            <w:tcW w:w="914" w:type="pct"/>
            <w:tcBorders>
              <w:top w:val="single" w:color="000000" w:sz="4" w:space="0"/>
              <w:left w:val="single" w:color="000000" w:sz="4" w:space="0"/>
              <w:bottom w:val="single" w:color="000000" w:sz="4" w:space="0"/>
              <w:right w:val="single" w:color="000000" w:sz="4" w:space="0"/>
            </w:tcBorders>
            <w:vAlign w:val="center"/>
          </w:tcPr>
          <w:p w14:paraId="28E6B3F1">
            <w:pPr>
              <w:pStyle w:val="12"/>
              <w:rPr>
                <w:rFonts w:hint="default"/>
              </w:rPr>
            </w:pPr>
            <w:r>
              <w:rPr>
                <w:rFonts w:hint="default"/>
              </w:rPr>
              <w:t>双精度浮点型</w:t>
            </w:r>
          </w:p>
        </w:tc>
        <w:tc>
          <w:tcPr>
            <w:tcW w:w="748" w:type="pct"/>
            <w:tcBorders>
              <w:top w:val="single" w:color="000000" w:sz="4" w:space="0"/>
              <w:left w:val="single" w:color="000000" w:sz="4" w:space="0"/>
              <w:bottom w:val="single" w:color="000000" w:sz="4" w:space="0"/>
              <w:right w:val="single" w:color="000000" w:sz="4" w:space="0"/>
            </w:tcBorders>
            <w:vAlign w:val="center"/>
          </w:tcPr>
          <w:p w14:paraId="3591EBF5">
            <w:pPr>
              <w:pStyle w:val="12"/>
              <w:rPr>
                <w:rFonts w:hint="default"/>
              </w:rPr>
            </w:pPr>
            <w:r>
              <w:rPr>
                <w:rFonts w:hint="default"/>
              </w:rPr>
              <w:t>投影坐标</w:t>
            </w:r>
          </w:p>
        </w:tc>
        <w:tc>
          <w:tcPr>
            <w:tcW w:w="1872" w:type="pct"/>
            <w:tcBorders>
              <w:top w:val="single" w:color="000000" w:sz="4" w:space="0"/>
              <w:left w:val="single" w:color="000000" w:sz="4" w:space="0"/>
              <w:bottom w:val="single" w:color="000000" w:sz="4" w:space="0"/>
              <w:right w:val="single" w:color="000000" w:sz="4" w:space="0"/>
            </w:tcBorders>
            <w:vAlign w:val="center"/>
          </w:tcPr>
          <w:p w14:paraId="3A15F3D1">
            <w:pPr>
              <w:pStyle w:val="12"/>
              <w:rPr>
                <w:rFonts w:hint="default"/>
              </w:rPr>
            </w:pPr>
            <w:r>
              <w:rPr>
                <w:rFonts w:hint="default"/>
              </w:rPr>
              <w:t>可选</w:t>
            </w:r>
          </w:p>
        </w:tc>
      </w:tr>
      <w:tr w14:paraId="7E40FDC9">
        <w:tblPrEx>
          <w:tblCellMar>
            <w:top w:w="0" w:type="dxa"/>
            <w:left w:w="57" w:type="dxa"/>
            <w:bottom w:w="0" w:type="dxa"/>
            <w:right w:w="57" w:type="dxa"/>
          </w:tblCellMar>
        </w:tblPrEx>
        <w:trPr>
          <w:trHeight w:val="499" w:hRule="atLeast"/>
        </w:trPr>
        <w:tc>
          <w:tcPr>
            <w:tcW w:w="953" w:type="pct"/>
            <w:tcBorders>
              <w:top w:val="single" w:color="000000" w:sz="4" w:space="0"/>
              <w:left w:val="single" w:color="000000" w:sz="4" w:space="0"/>
              <w:bottom w:val="single" w:color="000000" w:sz="4" w:space="0"/>
              <w:right w:val="single" w:color="000000" w:sz="4" w:space="0"/>
            </w:tcBorders>
            <w:vAlign w:val="center"/>
          </w:tcPr>
          <w:p w14:paraId="21DC41AD">
            <w:pPr>
              <w:pStyle w:val="12"/>
              <w:rPr>
                <w:rFonts w:hint="default"/>
              </w:rPr>
            </w:pPr>
            <w:r>
              <w:rPr>
                <w:rFonts w:hint="default"/>
              </w:rPr>
              <w:t>断面测点Y坐标</w:t>
            </w:r>
          </w:p>
        </w:tc>
        <w:tc>
          <w:tcPr>
            <w:tcW w:w="511" w:type="pct"/>
            <w:tcBorders>
              <w:top w:val="single" w:color="000000" w:sz="4" w:space="0"/>
              <w:left w:val="single" w:color="000000" w:sz="4" w:space="0"/>
              <w:bottom w:val="single" w:color="000000" w:sz="4" w:space="0"/>
              <w:right w:val="single" w:color="000000" w:sz="4" w:space="0"/>
            </w:tcBorders>
            <w:vAlign w:val="center"/>
          </w:tcPr>
          <w:p w14:paraId="19D045B8">
            <w:pPr>
              <w:pStyle w:val="12"/>
              <w:rPr>
                <w:rFonts w:hint="default"/>
              </w:rPr>
            </w:pPr>
            <w:r>
              <w:rPr>
                <w:rFonts w:hint="default"/>
              </w:rPr>
              <w:t>NY</w:t>
            </w:r>
          </w:p>
        </w:tc>
        <w:tc>
          <w:tcPr>
            <w:tcW w:w="914" w:type="pct"/>
            <w:tcBorders>
              <w:top w:val="single" w:color="000000" w:sz="4" w:space="0"/>
              <w:left w:val="single" w:color="000000" w:sz="4" w:space="0"/>
              <w:bottom w:val="single" w:color="000000" w:sz="4" w:space="0"/>
              <w:right w:val="single" w:color="000000" w:sz="4" w:space="0"/>
            </w:tcBorders>
            <w:vAlign w:val="center"/>
          </w:tcPr>
          <w:p w14:paraId="660F5C56">
            <w:pPr>
              <w:pStyle w:val="12"/>
              <w:rPr>
                <w:rFonts w:hint="default"/>
              </w:rPr>
            </w:pPr>
            <w:r>
              <w:rPr>
                <w:rFonts w:hint="default"/>
              </w:rPr>
              <w:t>双精度浮点型</w:t>
            </w:r>
          </w:p>
        </w:tc>
        <w:tc>
          <w:tcPr>
            <w:tcW w:w="748" w:type="pct"/>
            <w:tcBorders>
              <w:top w:val="single" w:color="000000" w:sz="4" w:space="0"/>
              <w:left w:val="single" w:color="000000" w:sz="4" w:space="0"/>
              <w:bottom w:val="single" w:color="000000" w:sz="4" w:space="0"/>
              <w:right w:val="single" w:color="000000" w:sz="4" w:space="0"/>
            </w:tcBorders>
            <w:vAlign w:val="center"/>
          </w:tcPr>
          <w:p w14:paraId="76564DCB">
            <w:pPr>
              <w:pStyle w:val="12"/>
              <w:rPr>
                <w:rFonts w:hint="default"/>
              </w:rPr>
            </w:pPr>
            <w:r>
              <w:rPr>
                <w:rFonts w:hint="default"/>
              </w:rPr>
              <w:t>投影坐标</w:t>
            </w:r>
          </w:p>
        </w:tc>
        <w:tc>
          <w:tcPr>
            <w:tcW w:w="1872" w:type="pct"/>
            <w:tcBorders>
              <w:top w:val="single" w:color="000000" w:sz="4" w:space="0"/>
              <w:left w:val="single" w:color="000000" w:sz="4" w:space="0"/>
              <w:bottom w:val="single" w:color="000000" w:sz="4" w:space="0"/>
              <w:right w:val="single" w:color="000000" w:sz="4" w:space="0"/>
            </w:tcBorders>
            <w:vAlign w:val="center"/>
          </w:tcPr>
          <w:p w14:paraId="67F35CEE">
            <w:pPr>
              <w:pStyle w:val="12"/>
              <w:rPr>
                <w:rFonts w:hint="default"/>
              </w:rPr>
            </w:pPr>
            <w:r>
              <w:rPr>
                <w:rFonts w:hint="default"/>
              </w:rPr>
              <w:t>可选</w:t>
            </w:r>
          </w:p>
        </w:tc>
      </w:tr>
    </w:tbl>
    <w:p w14:paraId="1E54F45E">
      <w:pPr>
        <w:pStyle w:val="11"/>
      </w:pPr>
    </w:p>
    <w:p w14:paraId="3C2F86CD">
      <w:pPr>
        <w:pStyle w:val="11"/>
      </w:pPr>
      <w:r>
        <w:t>表4 模型参数数据定义</w:t>
      </w:r>
    </w:p>
    <w:tbl>
      <w:tblPr>
        <w:tblStyle w:val="8"/>
        <w:tblW w:w="4998" w:type="pct"/>
        <w:tblInd w:w="0" w:type="dxa"/>
        <w:tblLayout w:type="autofit"/>
        <w:tblCellMar>
          <w:top w:w="0" w:type="dxa"/>
          <w:left w:w="57" w:type="dxa"/>
          <w:bottom w:w="0" w:type="dxa"/>
          <w:right w:w="57" w:type="dxa"/>
        </w:tblCellMar>
      </w:tblPr>
      <w:tblGrid>
        <w:gridCol w:w="1956"/>
        <w:gridCol w:w="1066"/>
        <w:gridCol w:w="2139"/>
        <w:gridCol w:w="1575"/>
        <w:gridCol w:w="1681"/>
      </w:tblGrid>
      <w:tr w14:paraId="14E2F0C5">
        <w:tblPrEx>
          <w:tblCellMar>
            <w:top w:w="0" w:type="dxa"/>
            <w:left w:w="57" w:type="dxa"/>
            <w:bottom w:w="0" w:type="dxa"/>
            <w:right w:w="57" w:type="dxa"/>
          </w:tblCellMar>
        </w:tblPrEx>
        <w:trPr>
          <w:trHeight w:val="340" w:hRule="atLeast"/>
        </w:trPr>
        <w:tc>
          <w:tcPr>
            <w:tcW w:w="1161" w:type="pct"/>
            <w:tcBorders>
              <w:top w:val="single" w:color="000000" w:sz="4" w:space="0"/>
              <w:left w:val="single" w:color="000000" w:sz="4" w:space="0"/>
              <w:bottom w:val="single" w:color="000000" w:sz="4" w:space="0"/>
              <w:right w:val="single" w:color="000000" w:sz="4" w:space="0"/>
            </w:tcBorders>
            <w:vAlign w:val="center"/>
          </w:tcPr>
          <w:p w14:paraId="06533959">
            <w:pPr>
              <w:pStyle w:val="12"/>
              <w:rPr>
                <w:rFonts w:hint="default"/>
              </w:rPr>
            </w:pPr>
            <w:r>
              <w:rPr>
                <w:rFonts w:hint="default"/>
              </w:rPr>
              <w:t>名称</w:t>
            </w:r>
          </w:p>
        </w:tc>
        <w:tc>
          <w:tcPr>
            <w:tcW w:w="633" w:type="pct"/>
            <w:tcBorders>
              <w:top w:val="single" w:color="000000" w:sz="4" w:space="0"/>
              <w:left w:val="single" w:color="000000" w:sz="4" w:space="0"/>
              <w:bottom w:val="single" w:color="000000" w:sz="4" w:space="0"/>
              <w:right w:val="single" w:color="000000" w:sz="4" w:space="0"/>
            </w:tcBorders>
            <w:vAlign w:val="center"/>
          </w:tcPr>
          <w:p w14:paraId="41CBBAC3">
            <w:pPr>
              <w:pStyle w:val="12"/>
              <w:rPr>
                <w:rFonts w:hint="default"/>
              </w:rPr>
            </w:pPr>
            <w:r>
              <w:rPr>
                <w:rFonts w:hint="default"/>
              </w:rPr>
              <w:t>符号</w:t>
            </w:r>
          </w:p>
        </w:tc>
        <w:tc>
          <w:tcPr>
            <w:tcW w:w="1270" w:type="pct"/>
            <w:tcBorders>
              <w:top w:val="single" w:color="000000" w:sz="4" w:space="0"/>
              <w:left w:val="single" w:color="000000" w:sz="4" w:space="0"/>
              <w:bottom w:val="single" w:color="000000" w:sz="4" w:space="0"/>
              <w:right w:val="single" w:color="000000" w:sz="4" w:space="0"/>
            </w:tcBorders>
            <w:vAlign w:val="center"/>
          </w:tcPr>
          <w:p w14:paraId="3FC8A3DB">
            <w:pPr>
              <w:pStyle w:val="12"/>
              <w:rPr>
                <w:rFonts w:hint="default"/>
              </w:rPr>
            </w:pPr>
            <w:r>
              <w:rPr>
                <w:rFonts w:hint="default"/>
              </w:rPr>
              <w:t>类型</w:t>
            </w:r>
          </w:p>
        </w:tc>
        <w:tc>
          <w:tcPr>
            <w:tcW w:w="935" w:type="pct"/>
            <w:tcBorders>
              <w:top w:val="single" w:color="000000" w:sz="4" w:space="0"/>
              <w:left w:val="single" w:color="000000" w:sz="4" w:space="0"/>
              <w:bottom w:val="single" w:color="000000" w:sz="4" w:space="0"/>
              <w:right w:val="single" w:color="000000" w:sz="4" w:space="0"/>
            </w:tcBorders>
            <w:vAlign w:val="center"/>
          </w:tcPr>
          <w:p w14:paraId="0F42DA4F">
            <w:pPr>
              <w:pStyle w:val="12"/>
              <w:rPr>
                <w:rFonts w:hint="default"/>
              </w:rPr>
            </w:pPr>
            <w:r>
              <w:rPr>
                <w:rFonts w:hint="default"/>
              </w:rPr>
              <w:t>计量单位</w:t>
            </w:r>
          </w:p>
        </w:tc>
        <w:tc>
          <w:tcPr>
            <w:tcW w:w="998" w:type="pct"/>
            <w:tcBorders>
              <w:top w:val="single" w:color="000000" w:sz="4" w:space="0"/>
              <w:left w:val="single" w:color="000000" w:sz="4" w:space="0"/>
              <w:bottom w:val="single" w:color="000000" w:sz="4" w:space="0"/>
              <w:right w:val="single" w:color="000000" w:sz="4" w:space="0"/>
            </w:tcBorders>
            <w:vAlign w:val="center"/>
          </w:tcPr>
          <w:p w14:paraId="12BDC2B2">
            <w:pPr>
              <w:pStyle w:val="12"/>
              <w:rPr>
                <w:rFonts w:hint="default"/>
              </w:rPr>
            </w:pPr>
            <w:r>
              <w:rPr>
                <w:rFonts w:hint="default"/>
              </w:rPr>
              <w:t>备注</w:t>
            </w:r>
          </w:p>
        </w:tc>
      </w:tr>
      <w:tr w14:paraId="3E664468">
        <w:tblPrEx>
          <w:tblCellMar>
            <w:top w:w="0" w:type="dxa"/>
            <w:left w:w="57" w:type="dxa"/>
            <w:bottom w:w="0" w:type="dxa"/>
            <w:right w:w="57" w:type="dxa"/>
          </w:tblCellMar>
        </w:tblPrEx>
        <w:trPr>
          <w:trHeight w:val="397" w:hRule="atLeast"/>
        </w:trPr>
        <w:tc>
          <w:tcPr>
            <w:tcW w:w="1161" w:type="pct"/>
            <w:tcBorders>
              <w:top w:val="single" w:color="000000" w:sz="4" w:space="0"/>
              <w:left w:val="single" w:color="000000" w:sz="4" w:space="0"/>
              <w:bottom w:val="single" w:color="000000" w:sz="4" w:space="0"/>
              <w:right w:val="single" w:color="000000" w:sz="4" w:space="0"/>
            </w:tcBorders>
            <w:vAlign w:val="center"/>
          </w:tcPr>
          <w:p w14:paraId="613B81B1">
            <w:pPr>
              <w:pStyle w:val="12"/>
              <w:rPr>
                <w:rFonts w:hint="default"/>
              </w:rPr>
            </w:pPr>
            <w:r>
              <w:rPr>
                <w:rFonts w:hint="default"/>
              </w:rPr>
              <w:t>曼宁糙率系数</w:t>
            </w:r>
          </w:p>
        </w:tc>
        <w:tc>
          <w:tcPr>
            <w:tcW w:w="633" w:type="pct"/>
            <w:tcBorders>
              <w:top w:val="single" w:color="000000" w:sz="4" w:space="0"/>
              <w:left w:val="single" w:color="000000" w:sz="4" w:space="0"/>
              <w:bottom w:val="single" w:color="000000" w:sz="4" w:space="0"/>
              <w:right w:val="single" w:color="000000" w:sz="4" w:space="0"/>
            </w:tcBorders>
            <w:vAlign w:val="center"/>
          </w:tcPr>
          <w:p w14:paraId="42EB521F">
            <w:pPr>
              <w:pStyle w:val="12"/>
              <w:rPr>
                <w:rFonts w:hint="default"/>
              </w:rPr>
            </w:pPr>
            <w:r>
              <w:rPr>
                <w:rFonts w:hint="default"/>
              </w:rPr>
              <w:t>M</w:t>
            </w:r>
          </w:p>
        </w:tc>
        <w:tc>
          <w:tcPr>
            <w:tcW w:w="1270" w:type="pct"/>
            <w:tcBorders>
              <w:top w:val="single" w:color="000000" w:sz="4" w:space="0"/>
              <w:left w:val="single" w:color="000000" w:sz="4" w:space="0"/>
              <w:bottom w:val="single" w:color="000000" w:sz="4" w:space="0"/>
              <w:right w:val="single" w:color="000000" w:sz="4" w:space="0"/>
            </w:tcBorders>
            <w:vAlign w:val="center"/>
          </w:tcPr>
          <w:p w14:paraId="58BA3B8A">
            <w:pPr>
              <w:pStyle w:val="12"/>
              <w:rPr>
                <w:rFonts w:hint="default"/>
              </w:rPr>
            </w:pPr>
            <w:r>
              <w:rPr>
                <w:rFonts w:hint="default"/>
              </w:rPr>
              <w:t>单精度浮点数</w:t>
            </w:r>
          </w:p>
        </w:tc>
        <w:tc>
          <w:tcPr>
            <w:tcW w:w="935" w:type="pct"/>
            <w:tcBorders>
              <w:top w:val="single" w:color="000000" w:sz="4" w:space="0"/>
              <w:left w:val="single" w:color="000000" w:sz="4" w:space="0"/>
              <w:bottom w:val="single" w:color="000000" w:sz="4" w:space="0"/>
              <w:right w:val="single" w:color="000000" w:sz="4" w:space="0"/>
            </w:tcBorders>
            <w:vAlign w:val="center"/>
          </w:tcPr>
          <w:p w14:paraId="7B8AF386">
            <w:pPr>
              <w:pStyle w:val="12"/>
              <w:rPr>
                <w:rFonts w:hint="default"/>
              </w:rPr>
            </w:pPr>
          </w:p>
        </w:tc>
        <w:tc>
          <w:tcPr>
            <w:tcW w:w="998" w:type="pct"/>
            <w:tcBorders>
              <w:top w:val="single" w:color="000000" w:sz="4" w:space="0"/>
              <w:left w:val="single" w:color="000000" w:sz="4" w:space="0"/>
              <w:bottom w:val="single" w:color="000000" w:sz="4" w:space="0"/>
              <w:right w:val="single" w:color="000000" w:sz="4" w:space="0"/>
            </w:tcBorders>
            <w:vAlign w:val="center"/>
          </w:tcPr>
          <w:p w14:paraId="1CAD4615">
            <w:pPr>
              <w:pStyle w:val="12"/>
              <w:rPr>
                <w:rFonts w:hint="default"/>
              </w:rPr>
            </w:pPr>
          </w:p>
        </w:tc>
      </w:tr>
    </w:tbl>
    <w:p w14:paraId="484BD04C">
      <w:pPr>
        <w:pStyle w:val="11"/>
      </w:pPr>
    </w:p>
    <w:p w14:paraId="745B2D22">
      <w:pPr>
        <w:pStyle w:val="11"/>
      </w:pPr>
      <w:r>
        <w:t>表5 堰（坝）属性数据定义</w:t>
      </w:r>
    </w:p>
    <w:tbl>
      <w:tblPr>
        <w:tblStyle w:val="8"/>
        <w:tblW w:w="4998" w:type="pct"/>
        <w:tblInd w:w="0" w:type="dxa"/>
        <w:tblLayout w:type="autofit"/>
        <w:tblCellMar>
          <w:top w:w="0" w:type="dxa"/>
          <w:left w:w="57" w:type="dxa"/>
          <w:bottom w:w="0" w:type="dxa"/>
          <w:right w:w="57" w:type="dxa"/>
        </w:tblCellMar>
      </w:tblPr>
      <w:tblGrid>
        <w:gridCol w:w="2464"/>
        <w:gridCol w:w="1325"/>
        <w:gridCol w:w="2637"/>
        <w:gridCol w:w="1991"/>
      </w:tblGrid>
      <w:tr w14:paraId="06FE3487">
        <w:tblPrEx>
          <w:tblCellMar>
            <w:top w:w="0" w:type="dxa"/>
            <w:left w:w="57" w:type="dxa"/>
            <w:bottom w:w="0" w:type="dxa"/>
            <w:right w:w="57" w:type="dxa"/>
          </w:tblCellMar>
        </w:tblPrEx>
        <w:trPr>
          <w:trHeight w:val="340" w:hRule="atLeast"/>
        </w:trPr>
        <w:tc>
          <w:tcPr>
            <w:tcW w:w="1463" w:type="pct"/>
            <w:tcBorders>
              <w:top w:val="single" w:color="000000" w:sz="4" w:space="0"/>
              <w:left w:val="single" w:color="000000" w:sz="4" w:space="0"/>
              <w:bottom w:val="single" w:color="000000" w:sz="4" w:space="0"/>
              <w:right w:val="single" w:color="000000" w:sz="4" w:space="0"/>
            </w:tcBorders>
            <w:vAlign w:val="center"/>
          </w:tcPr>
          <w:p w14:paraId="68DF6C02">
            <w:pPr>
              <w:pStyle w:val="12"/>
              <w:rPr>
                <w:rFonts w:hint="default"/>
              </w:rPr>
            </w:pPr>
            <w:r>
              <w:rPr>
                <w:rFonts w:hint="default"/>
              </w:rPr>
              <w:t>名称</w:t>
            </w:r>
          </w:p>
        </w:tc>
        <w:tc>
          <w:tcPr>
            <w:tcW w:w="787" w:type="pct"/>
            <w:tcBorders>
              <w:top w:val="single" w:color="000000" w:sz="4" w:space="0"/>
              <w:left w:val="single" w:color="000000" w:sz="4" w:space="0"/>
              <w:bottom w:val="single" w:color="000000" w:sz="4" w:space="0"/>
              <w:right w:val="single" w:color="000000" w:sz="4" w:space="0"/>
            </w:tcBorders>
            <w:vAlign w:val="center"/>
          </w:tcPr>
          <w:p w14:paraId="5E3F6FE7">
            <w:pPr>
              <w:pStyle w:val="12"/>
              <w:rPr>
                <w:rFonts w:hint="default"/>
              </w:rPr>
            </w:pPr>
            <w:r>
              <w:rPr>
                <w:rFonts w:hint="default"/>
              </w:rPr>
              <w:t>符号</w:t>
            </w:r>
          </w:p>
        </w:tc>
        <w:tc>
          <w:tcPr>
            <w:tcW w:w="1566" w:type="pct"/>
            <w:tcBorders>
              <w:top w:val="single" w:color="000000" w:sz="4" w:space="0"/>
              <w:left w:val="single" w:color="000000" w:sz="4" w:space="0"/>
              <w:bottom w:val="single" w:color="000000" w:sz="4" w:space="0"/>
              <w:right w:val="single" w:color="000000" w:sz="4" w:space="0"/>
            </w:tcBorders>
            <w:vAlign w:val="center"/>
          </w:tcPr>
          <w:p w14:paraId="42B4CF54">
            <w:pPr>
              <w:pStyle w:val="12"/>
              <w:rPr>
                <w:rFonts w:hint="default"/>
              </w:rPr>
            </w:pPr>
            <w:r>
              <w:rPr>
                <w:rFonts w:hint="default"/>
              </w:rPr>
              <w:t>类型</w:t>
            </w:r>
          </w:p>
        </w:tc>
        <w:tc>
          <w:tcPr>
            <w:tcW w:w="1182" w:type="pct"/>
            <w:tcBorders>
              <w:top w:val="single" w:color="000000" w:sz="4" w:space="0"/>
              <w:left w:val="single" w:color="000000" w:sz="4" w:space="0"/>
              <w:bottom w:val="single" w:color="000000" w:sz="4" w:space="0"/>
              <w:right w:val="single" w:color="000000" w:sz="4" w:space="0"/>
            </w:tcBorders>
            <w:vAlign w:val="center"/>
          </w:tcPr>
          <w:p w14:paraId="2D829E43">
            <w:pPr>
              <w:pStyle w:val="12"/>
              <w:rPr>
                <w:rFonts w:hint="default"/>
              </w:rPr>
            </w:pPr>
            <w:r>
              <w:rPr>
                <w:rFonts w:hint="default"/>
              </w:rPr>
              <w:t>计量单位</w:t>
            </w:r>
          </w:p>
        </w:tc>
      </w:tr>
      <w:tr w14:paraId="7312E1A0">
        <w:tblPrEx>
          <w:tblCellMar>
            <w:top w:w="0" w:type="dxa"/>
            <w:left w:w="57" w:type="dxa"/>
            <w:bottom w:w="0" w:type="dxa"/>
            <w:right w:w="57" w:type="dxa"/>
          </w:tblCellMar>
        </w:tblPrEx>
        <w:trPr>
          <w:trHeight w:val="340" w:hRule="atLeast"/>
        </w:trPr>
        <w:tc>
          <w:tcPr>
            <w:tcW w:w="1463" w:type="pct"/>
            <w:tcBorders>
              <w:top w:val="single" w:color="000000" w:sz="4" w:space="0"/>
              <w:left w:val="single" w:color="000000" w:sz="4" w:space="0"/>
              <w:bottom w:val="single" w:color="000000" w:sz="4" w:space="0"/>
              <w:right w:val="single" w:color="000000" w:sz="4" w:space="0"/>
            </w:tcBorders>
            <w:vAlign w:val="center"/>
          </w:tcPr>
          <w:p w14:paraId="6131DDC2">
            <w:pPr>
              <w:pStyle w:val="12"/>
              <w:rPr>
                <w:rFonts w:hint="default"/>
              </w:rPr>
            </w:pPr>
            <w:r>
              <w:rPr>
                <w:rFonts w:hint="default"/>
              </w:rPr>
              <w:t>长度</w:t>
            </w:r>
          </w:p>
        </w:tc>
        <w:tc>
          <w:tcPr>
            <w:tcW w:w="787" w:type="pct"/>
            <w:tcBorders>
              <w:top w:val="single" w:color="000000" w:sz="4" w:space="0"/>
              <w:left w:val="single" w:color="000000" w:sz="4" w:space="0"/>
              <w:bottom w:val="single" w:color="000000" w:sz="4" w:space="0"/>
              <w:right w:val="single" w:color="000000" w:sz="4" w:space="0"/>
            </w:tcBorders>
            <w:vAlign w:val="center"/>
          </w:tcPr>
          <w:p w14:paraId="51153697">
            <w:pPr>
              <w:pStyle w:val="12"/>
              <w:rPr>
                <w:rFonts w:hint="default"/>
              </w:rPr>
            </w:pPr>
            <w:r>
              <w:rPr>
                <w:rFonts w:hint="default"/>
              </w:rPr>
              <w:t>DL</w:t>
            </w:r>
          </w:p>
        </w:tc>
        <w:tc>
          <w:tcPr>
            <w:tcW w:w="1566" w:type="pct"/>
            <w:tcBorders>
              <w:top w:val="single" w:color="000000" w:sz="4" w:space="0"/>
              <w:left w:val="single" w:color="000000" w:sz="4" w:space="0"/>
              <w:bottom w:val="single" w:color="000000" w:sz="4" w:space="0"/>
              <w:right w:val="single" w:color="000000" w:sz="4" w:space="0"/>
            </w:tcBorders>
            <w:vAlign w:val="center"/>
          </w:tcPr>
          <w:p w14:paraId="35DC13E6">
            <w:pPr>
              <w:pStyle w:val="12"/>
              <w:rPr>
                <w:rFonts w:hint="default"/>
              </w:rPr>
            </w:pPr>
            <w:r>
              <w:rPr>
                <w:rFonts w:hint="default"/>
              </w:rPr>
              <w:t>双精度浮点型</w:t>
            </w:r>
          </w:p>
        </w:tc>
        <w:tc>
          <w:tcPr>
            <w:tcW w:w="1182" w:type="pct"/>
            <w:tcBorders>
              <w:top w:val="single" w:color="000000" w:sz="4" w:space="0"/>
              <w:left w:val="single" w:color="000000" w:sz="4" w:space="0"/>
              <w:bottom w:val="single" w:color="000000" w:sz="4" w:space="0"/>
              <w:right w:val="single" w:color="000000" w:sz="4" w:space="0"/>
            </w:tcBorders>
            <w:vAlign w:val="center"/>
          </w:tcPr>
          <w:p w14:paraId="56F43E9D">
            <w:pPr>
              <w:pStyle w:val="12"/>
              <w:rPr>
                <w:rFonts w:hint="default"/>
              </w:rPr>
            </w:pPr>
            <w:r>
              <w:rPr>
                <w:rFonts w:hint="default"/>
              </w:rPr>
              <w:t>M</w:t>
            </w:r>
          </w:p>
        </w:tc>
      </w:tr>
      <w:tr w14:paraId="47B1E6EE">
        <w:tblPrEx>
          <w:tblCellMar>
            <w:top w:w="0" w:type="dxa"/>
            <w:left w:w="57" w:type="dxa"/>
            <w:bottom w:w="0" w:type="dxa"/>
            <w:right w:w="57" w:type="dxa"/>
          </w:tblCellMar>
        </w:tblPrEx>
        <w:trPr>
          <w:trHeight w:val="340" w:hRule="atLeast"/>
        </w:trPr>
        <w:tc>
          <w:tcPr>
            <w:tcW w:w="1463" w:type="pct"/>
            <w:tcBorders>
              <w:top w:val="single" w:color="000000" w:sz="4" w:space="0"/>
              <w:left w:val="single" w:color="000000" w:sz="4" w:space="0"/>
              <w:bottom w:val="single" w:color="000000" w:sz="4" w:space="0"/>
              <w:right w:val="single" w:color="000000" w:sz="4" w:space="0"/>
            </w:tcBorders>
            <w:vAlign w:val="center"/>
          </w:tcPr>
          <w:p w14:paraId="3666BA1A">
            <w:pPr>
              <w:pStyle w:val="12"/>
              <w:rPr>
                <w:rFonts w:hint="default"/>
              </w:rPr>
            </w:pPr>
            <w:r>
              <w:rPr>
                <w:rFonts w:hint="default"/>
              </w:rPr>
              <w:t>宽度</w:t>
            </w:r>
          </w:p>
        </w:tc>
        <w:tc>
          <w:tcPr>
            <w:tcW w:w="787" w:type="pct"/>
            <w:tcBorders>
              <w:top w:val="single" w:color="000000" w:sz="4" w:space="0"/>
              <w:left w:val="single" w:color="000000" w:sz="4" w:space="0"/>
              <w:bottom w:val="single" w:color="000000" w:sz="4" w:space="0"/>
              <w:right w:val="single" w:color="000000" w:sz="4" w:space="0"/>
            </w:tcBorders>
            <w:vAlign w:val="center"/>
          </w:tcPr>
          <w:p w14:paraId="1DFE3E68">
            <w:pPr>
              <w:pStyle w:val="12"/>
              <w:rPr>
                <w:rFonts w:hint="default"/>
              </w:rPr>
            </w:pPr>
            <w:r>
              <w:rPr>
                <w:rFonts w:hint="default"/>
              </w:rPr>
              <w:t>DB</w:t>
            </w:r>
          </w:p>
        </w:tc>
        <w:tc>
          <w:tcPr>
            <w:tcW w:w="1566" w:type="pct"/>
            <w:tcBorders>
              <w:top w:val="single" w:color="000000" w:sz="4" w:space="0"/>
              <w:left w:val="single" w:color="000000" w:sz="4" w:space="0"/>
              <w:bottom w:val="single" w:color="000000" w:sz="4" w:space="0"/>
              <w:right w:val="single" w:color="000000" w:sz="4" w:space="0"/>
            </w:tcBorders>
            <w:vAlign w:val="center"/>
          </w:tcPr>
          <w:p w14:paraId="3DACCFC8">
            <w:pPr>
              <w:pStyle w:val="12"/>
              <w:rPr>
                <w:rFonts w:hint="default"/>
              </w:rPr>
            </w:pPr>
            <w:r>
              <w:rPr>
                <w:rFonts w:hint="default"/>
              </w:rPr>
              <w:t>双精度浮点型</w:t>
            </w:r>
          </w:p>
        </w:tc>
        <w:tc>
          <w:tcPr>
            <w:tcW w:w="1182" w:type="pct"/>
            <w:tcBorders>
              <w:top w:val="single" w:color="000000" w:sz="4" w:space="0"/>
              <w:left w:val="single" w:color="000000" w:sz="4" w:space="0"/>
              <w:bottom w:val="single" w:color="000000" w:sz="4" w:space="0"/>
              <w:right w:val="single" w:color="000000" w:sz="4" w:space="0"/>
            </w:tcBorders>
            <w:vAlign w:val="center"/>
          </w:tcPr>
          <w:p w14:paraId="29AC07BF">
            <w:pPr>
              <w:pStyle w:val="12"/>
              <w:rPr>
                <w:rFonts w:hint="default"/>
              </w:rPr>
            </w:pPr>
            <w:r>
              <w:rPr>
                <w:rFonts w:hint="default"/>
              </w:rPr>
              <w:t>M</w:t>
            </w:r>
          </w:p>
        </w:tc>
      </w:tr>
      <w:tr w14:paraId="7D804647">
        <w:tblPrEx>
          <w:tblCellMar>
            <w:top w:w="0" w:type="dxa"/>
            <w:left w:w="57" w:type="dxa"/>
            <w:bottom w:w="0" w:type="dxa"/>
            <w:right w:w="57" w:type="dxa"/>
          </w:tblCellMar>
        </w:tblPrEx>
        <w:trPr>
          <w:trHeight w:val="340" w:hRule="atLeast"/>
        </w:trPr>
        <w:tc>
          <w:tcPr>
            <w:tcW w:w="1463" w:type="pct"/>
            <w:tcBorders>
              <w:top w:val="single" w:color="000000" w:sz="4" w:space="0"/>
              <w:left w:val="single" w:color="000000" w:sz="4" w:space="0"/>
              <w:bottom w:val="single" w:color="000000" w:sz="4" w:space="0"/>
              <w:right w:val="single" w:color="000000" w:sz="4" w:space="0"/>
            </w:tcBorders>
            <w:vAlign w:val="center"/>
          </w:tcPr>
          <w:p w14:paraId="0EF50950">
            <w:pPr>
              <w:pStyle w:val="12"/>
              <w:rPr>
                <w:rFonts w:hint="default"/>
              </w:rPr>
            </w:pPr>
            <w:r>
              <w:rPr>
                <w:rFonts w:hint="default"/>
              </w:rPr>
              <w:t>顶高程</w:t>
            </w:r>
          </w:p>
        </w:tc>
        <w:tc>
          <w:tcPr>
            <w:tcW w:w="787" w:type="pct"/>
            <w:tcBorders>
              <w:top w:val="single" w:color="000000" w:sz="4" w:space="0"/>
              <w:left w:val="single" w:color="000000" w:sz="4" w:space="0"/>
              <w:bottom w:val="single" w:color="000000" w:sz="4" w:space="0"/>
              <w:right w:val="single" w:color="000000" w:sz="4" w:space="0"/>
            </w:tcBorders>
            <w:vAlign w:val="center"/>
          </w:tcPr>
          <w:p w14:paraId="6972F529">
            <w:pPr>
              <w:pStyle w:val="12"/>
              <w:rPr>
                <w:rFonts w:hint="default"/>
              </w:rPr>
            </w:pPr>
            <w:r>
              <w:rPr>
                <w:rFonts w:hint="default"/>
              </w:rPr>
              <w:t>DZ</w:t>
            </w:r>
          </w:p>
        </w:tc>
        <w:tc>
          <w:tcPr>
            <w:tcW w:w="1566" w:type="pct"/>
            <w:tcBorders>
              <w:top w:val="single" w:color="000000" w:sz="4" w:space="0"/>
              <w:left w:val="single" w:color="000000" w:sz="4" w:space="0"/>
              <w:bottom w:val="single" w:color="000000" w:sz="4" w:space="0"/>
              <w:right w:val="single" w:color="000000" w:sz="4" w:space="0"/>
            </w:tcBorders>
            <w:vAlign w:val="center"/>
          </w:tcPr>
          <w:p w14:paraId="7A342173">
            <w:pPr>
              <w:pStyle w:val="12"/>
              <w:rPr>
                <w:rFonts w:hint="default"/>
              </w:rPr>
            </w:pPr>
            <w:r>
              <w:rPr>
                <w:rFonts w:hint="default"/>
              </w:rPr>
              <w:t>双精度浮点型</w:t>
            </w:r>
          </w:p>
        </w:tc>
        <w:tc>
          <w:tcPr>
            <w:tcW w:w="1182" w:type="pct"/>
            <w:tcBorders>
              <w:top w:val="single" w:color="000000" w:sz="4" w:space="0"/>
              <w:left w:val="single" w:color="000000" w:sz="4" w:space="0"/>
              <w:bottom w:val="single" w:color="000000" w:sz="4" w:space="0"/>
              <w:right w:val="single" w:color="000000" w:sz="4" w:space="0"/>
            </w:tcBorders>
            <w:vAlign w:val="center"/>
          </w:tcPr>
          <w:p w14:paraId="3CF426C6">
            <w:pPr>
              <w:pStyle w:val="12"/>
              <w:rPr>
                <w:rFonts w:hint="default"/>
              </w:rPr>
            </w:pPr>
            <w:r>
              <w:rPr>
                <w:rFonts w:hint="default"/>
              </w:rPr>
              <w:t>M</w:t>
            </w:r>
          </w:p>
        </w:tc>
      </w:tr>
    </w:tbl>
    <w:p w14:paraId="38DE06CA">
      <w:pPr>
        <w:pStyle w:val="11"/>
      </w:pPr>
    </w:p>
    <w:p w14:paraId="6CE74F61">
      <w:pPr>
        <w:pStyle w:val="11"/>
      </w:pPr>
      <w:r>
        <w:t>表6 闸属性数据定义</w:t>
      </w:r>
    </w:p>
    <w:tbl>
      <w:tblPr>
        <w:tblStyle w:val="8"/>
        <w:tblW w:w="4998" w:type="pct"/>
        <w:tblInd w:w="0" w:type="dxa"/>
        <w:tblLayout w:type="autofit"/>
        <w:tblCellMar>
          <w:top w:w="0" w:type="dxa"/>
          <w:left w:w="57" w:type="dxa"/>
          <w:bottom w:w="0" w:type="dxa"/>
          <w:right w:w="57" w:type="dxa"/>
        </w:tblCellMar>
      </w:tblPr>
      <w:tblGrid>
        <w:gridCol w:w="2125"/>
        <w:gridCol w:w="1033"/>
        <w:gridCol w:w="2003"/>
        <w:gridCol w:w="1575"/>
        <w:gridCol w:w="1681"/>
      </w:tblGrid>
      <w:tr w14:paraId="67199007">
        <w:tblPrEx>
          <w:tblCellMar>
            <w:top w:w="0" w:type="dxa"/>
            <w:left w:w="57" w:type="dxa"/>
            <w:bottom w:w="0" w:type="dxa"/>
            <w:right w:w="57" w:type="dxa"/>
          </w:tblCellMar>
        </w:tblPrEx>
        <w:trPr>
          <w:trHeight w:val="385" w:hRule="atLeast"/>
        </w:trPr>
        <w:tc>
          <w:tcPr>
            <w:tcW w:w="1262" w:type="pct"/>
            <w:tcBorders>
              <w:top w:val="single" w:color="000000" w:sz="4" w:space="0"/>
              <w:left w:val="single" w:color="000000" w:sz="4" w:space="0"/>
              <w:bottom w:val="single" w:color="000000" w:sz="4" w:space="0"/>
              <w:right w:val="single" w:color="000000" w:sz="4" w:space="0"/>
            </w:tcBorders>
            <w:vAlign w:val="center"/>
          </w:tcPr>
          <w:p w14:paraId="00DD21B2">
            <w:pPr>
              <w:pStyle w:val="12"/>
              <w:rPr>
                <w:rFonts w:hint="default"/>
              </w:rPr>
            </w:pPr>
            <w:r>
              <w:rPr>
                <w:rFonts w:hint="default"/>
              </w:rPr>
              <w:t>名称</w:t>
            </w:r>
          </w:p>
        </w:tc>
        <w:tc>
          <w:tcPr>
            <w:tcW w:w="613" w:type="pct"/>
            <w:tcBorders>
              <w:top w:val="single" w:color="000000" w:sz="4" w:space="0"/>
              <w:left w:val="single" w:color="000000" w:sz="4" w:space="0"/>
              <w:bottom w:val="single" w:color="000000" w:sz="4" w:space="0"/>
              <w:right w:val="single" w:color="000000" w:sz="4" w:space="0"/>
            </w:tcBorders>
            <w:vAlign w:val="center"/>
          </w:tcPr>
          <w:p w14:paraId="3E625B0B">
            <w:pPr>
              <w:pStyle w:val="12"/>
              <w:rPr>
                <w:rFonts w:hint="default"/>
              </w:rPr>
            </w:pPr>
            <w:r>
              <w:rPr>
                <w:rFonts w:hint="default"/>
              </w:rPr>
              <w:t>符号</w:t>
            </w:r>
          </w:p>
        </w:tc>
        <w:tc>
          <w:tcPr>
            <w:tcW w:w="1189" w:type="pct"/>
            <w:tcBorders>
              <w:top w:val="single" w:color="000000" w:sz="4" w:space="0"/>
              <w:left w:val="single" w:color="000000" w:sz="4" w:space="0"/>
              <w:bottom w:val="single" w:color="000000" w:sz="4" w:space="0"/>
              <w:right w:val="single" w:color="000000" w:sz="4" w:space="0"/>
            </w:tcBorders>
            <w:vAlign w:val="center"/>
          </w:tcPr>
          <w:p w14:paraId="5E4B835F">
            <w:pPr>
              <w:pStyle w:val="12"/>
              <w:rPr>
                <w:rFonts w:hint="default"/>
              </w:rPr>
            </w:pPr>
            <w:r>
              <w:rPr>
                <w:rFonts w:hint="default"/>
              </w:rPr>
              <w:t>类型</w:t>
            </w:r>
          </w:p>
        </w:tc>
        <w:tc>
          <w:tcPr>
            <w:tcW w:w="935" w:type="pct"/>
            <w:tcBorders>
              <w:top w:val="single" w:color="000000" w:sz="4" w:space="0"/>
              <w:left w:val="single" w:color="000000" w:sz="4" w:space="0"/>
              <w:bottom w:val="single" w:color="000000" w:sz="4" w:space="0"/>
              <w:right w:val="single" w:color="000000" w:sz="4" w:space="0"/>
            </w:tcBorders>
            <w:vAlign w:val="center"/>
          </w:tcPr>
          <w:p w14:paraId="11FBB8AB">
            <w:pPr>
              <w:pStyle w:val="12"/>
              <w:rPr>
                <w:rFonts w:hint="default"/>
              </w:rPr>
            </w:pPr>
            <w:r>
              <w:rPr>
                <w:rFonts w:hint="default"/>
              </w:rPr>
              <w:t>计量单位</w:t>
            </w:r>
          </w:p>
        </w:tc>
        <w:tc>
          <w:tcPr>
            <w:tcW w:w="998" w:type="pct"/>
            <w:tcBorders>
              <w:top w:val="single" w:color="000000" w:sz="4" w:space="0"/>
              <w:left w:val="single" w:color="000000" w:sz="4" w:space="0"/>
              <w:bottom w:val="single" w:color="000000" w:sz="4" w:space="0"/>
              <w:right w:val="single" w:color="000000" w:sz="4" w:space="0"/>
            </w:tcBorders>
            <w:vAlign w:val="center"/>
          </w:tcPr>
          <w:p w14:paraId="00E833D8">
            <w:pPr>
              <w:pStyle w:val="12"/>
              <w:rPr>
                <w:rFonts w:hint="default"/>
              </w:rPr>
            </w:pPr>
            <w:r>
              <w:rPr>
                <w:rFonts w:hint="default"/>
              </w:rPr>
              <w:t>备注</w:t>
            </w:r>
          </w:p>
        </w:tc>
      </w:tr>
      <w:tr w14:paraId="16CCFCF5">
        <w:tblPrEx>
          <w:tblCellMar>
            <w:top w:w="0" w:type="dxa"/>
            <w:left w:w="57" w:type="dxa"/>
            <w:bottom w:w="0" w:type="dxa"/>
            <w:right w:w="57" w:type="dxa"/>
          </w:tblCellMar>
        </w:tblPrEx>
        <w:trPr>
          <w:trHeight w:val="370" w:hRule="atLeast"/>
        </w:trPr>
        <w:tc>
          <w:tcPr>
            <w:tcW w:w="1262" w:type="pct"/>
            <w:tcBorders>
              <w:top w:val="single" w:color="000000" w:sz="4" w:space="0"/>
              <w:left w:val="single" w:color="000000" w:sz="4" w:space="0"/>
              <w:bottom w:val="single" w:color="000000" w:sz="4" w:space="0"/>
              <w:right w:val="single" w:color="000000" w:sz="4" w:space="0"/>
            </w:tcBorders>
            <w:vAlign w:val="center"/>
          </w:tcPr>
          <w:p w14:paraId="5AB73CFA">
            <w:pPr>
              <w:pStyle w:val="12"/>
              <w:rPr>
                <w:rFonts w:hint="default"/>
              </w:rPr>
            </w:pPr>
            <w:r>
              <w:rPr>
                <w:rFonts w:hint="default"/>
              </w:rPr>
              <w:t>底坎高程</w:t>
            </w:r>
          </w:p>
        </w:tc>
        <w:tc>
          <w:tcPr>
            <w:tcW w:w="613" w:type="pct"/>
            <w:tcBorders>
              <w:top w:val="single" w:color="000000" w:sz="4" w:space="0"/>
              <w:left w:val="single" w:color="000000" w:sz="4" w:space="0"/>
              <w:bottom w:val="single" w:color="000000" w:sz="4" w:space="0"/>
              <w:right w:val="single" w:color="000000" w:sz="4" w:space="0"/>
            </w:tcBorders>
            <w:vAlign w:val="bottom"/>
          </w:tcPr>
          <w:p w14:paraId="42AB1F5B">
            <w:pPr>
              <w:pStyle w:val="12"/>
              <w:rPr>
                <w:rFonts w:hint="default"/>
              </w:rPr>
            </w:pPr>
            <w:r>
              <w:rPr>
                <w:rFonts w:hint="default"/>
              </w:rPr>
              <w:t>GZ</w:t>
            </w:r>
          </w:p>
        </w:tc>
        <w:tc>
          <w:tcPr>
            <w:tcW w:w="1189" w:type="pct"/>
            <w:tcBorders>
              <w:top w:val="single" w:color="000000" w:sz="4" w:space="0"/>
              <w:left w:val="single" w:color="000000" w:sz="4" w:space="0"/>
              <w:bottom w:val="single" w:color="000000" w:sz="4" w:space="0"/>
              <w:right w:val="single" w:color="000000" w:sz="4" w:space="0"/>
            </w:tcBorders>
            <w:vAlign w:val="center"/>
          </w:tcPr>
          <w:p w14:paraId="39DECC69">
            <w:pPr>
              <w:pStyle w:val="12"/>
              <w:rPr>
                <w:rFonts w:hint="default"/>
              </w:rPr>
            </w:pPr>
            <w:r>
              <w:rPr>
                <w:rFonts w:hint="default"/>
              </w:rPr>
              <w:t>双精度浮点型</w:t>
            </w:r>
          </w:p>
        </w:tc>
        <w:tc>
          <w:tcPr>
            <w:tcW w:w="935" w:type="pct"/>
            <w:tcBorders>
              <w:top w:val="single" w:color="000000" w:sz="4" w:space="0"/>
              <w:left w:val="single" w:color="000000" w:sz="4" w:space="0"/>
              <w:bottom w:val="single" w:color="000000" w:sz="4" w:space="0"/>
              <w:right w:val="single" w:color="000000" w:sz="4" w:space="0"/>
            </w:tcBorders>
            <w:vAlign w:val="bottom"/>
          </w:tcPr>
          <w:p w14:paraId="3354B6A1">
            <w:pPr>
              <w:pStyle w:val="12"/>
              <w:rPr>
                <w:rFonts w:hint="default"/>
              </w:rPr>
            </w:pPr>
            <w:r>
              <w:rPr>
                <w:rFonts w:hint="default"/>
              </w:rPr>
              <w:t>M</w:t>
            </w:r>
          </w:p>
        </w:tc>
        <w:tc>
          <w:tcPr>
            <w:tcW w:w="998" w:type="pct"/>
            <w:tcBorders>
              <w:top w:val="single" w:color="000000" w:sz="4" w:space="0"/>
              <w:left w:val="single" w:color="000000" w:sz="4" w:space="0"/>
              <w:bottom w:val="single" w:color="000000" w:sz="4" w:space="0"/>
              <w:right w:val="single" w:color="000000" w:sz="4" w:space="0"/>
            </w:tcBorders>
          </w:tcPr>
          <w:p w14:paraId="53EF1A33">
            <w:pPr>
              <w:pStyle w:val="12"/>
              <w:rPr>
                <w:rFonts w:hint="default"/>
              </w:rPr>
            </w:pPr>
          </w:p>
        </w:tc>
      </w:tr>
      <w:tr w14:paraId="7796FB5F">
        <w:tblPrEx>
          <w:tblCellMar>
            <w:top w:w="0" w:type="dxa"/>
            <w:left w:w="57" w:type="dxa"/>
            <w:bottom w:w="0" w:type="dxa"/>
            <w:right w:w="57" w:type="dxa"/>
          </w:tblCellMar>
        </w:tblPrEx>
        <w:trPr>
          <w:trHeight w:val="380" w:hRule="atLeast"/>
        </w:trPr>
        <w:tc>
          <w:tcPr>
            <w:tcW w:w="1262" w:type="pct"/>
            <w:tcBorders>
              <w:top w:val="single" w:color="000000" w:sz="4" w:space="0"/>
              <w:left w:val="single" w:color="000000" w:sz="4" w:space="0"/>
              <w:bottom w:val="single" w:color="000000" w:sz="4" w:space="0"/>
              <w:right w:val="single" w:color="000000" w:sz="4" w:space="0"/>
            </w:tcBorders>
            <w:vAlign w:val="center"/>
          </w:tcPr>
          <w:p w14:paraId="51110218">
            <w:pPr>
              <w:pStyle w:val="12"/>
              <w:rPr>
                <w:rFonts w:hint="default"/>
              </w:rPr>
            </w:pPr>
            <w:r>
              <w:rPr>
                <w:rFonts w:hint="default"/>
              </w:rPr>
              <w:t>宽度</w:t>
            </w:r>
          </w:p>
        </w:tc>
        <w:tc>
          <w:tcPr>
            <w:tcW w:w="613" w:type="pct"/>
            <w:tcBorders>
              <w:top w:val="single" w:color="000000" w:sz="4" w:space="0"/>
              <w:left w:val="single" w:color="000000" w:sz="4" w:space="0"/>
              <w:bottom w:val="single" w:color="000000" w:sz="4" w:space="0"/>
              <w:right w:val="single" w:color="000000" w:sz="4" w:space="0"/>
            </w:tcBorders>
            <w:vAlign w:val="bottom"/>
          </w:tcPr>
          <w:p w14:paraId="148A2A50">
            <w:pPr>
              <w:pStyle w:val="12"/>
              <w:rPr>
                <w:rFonts w:hint="default"/>
              </w:rPr>
            </w:pPr>
            <w:r>
              <w:rPr>
                <w:rFonts w:hint="default"/>
              </w:rPr>
              <w:t>GB</w:t>
            </w:r>
          </w:p>
        </w:tc>
        <w:tc>
          <w:tcPr>
            <w:tcW w:w="1189" w:type="pct"/>
            <w:tcBorders>
              <w:top w:val="single" w:color="000000" w:sz="4" w:space="0"/>
              <w:left w:val="single" w:color="000000" w:sz="4" w:space="0"/>
              <w:bottom w:val="single" w:color="000000" w:sz="4" w:space="0"/>
              <w:right w:val="single" w:color="000000" w:sz="4" w:space="0"/>
            </w:tcBorders>
            <w:vAlign w:val="center"/>
          </w:tcPr>
          <w:p w14:paraId="1385FF81">
            <w:pPr>
              <w:pStyle w:val="12"/>
              <w:rPr>
                <w:rFonts w:hint="default"/>
              </w:rPr>
            </w:pPr>
            <w:r>
              <w:rPr>
                <w:rFonts w:hint="default"/>
              </w:rPr>
              <w:t>双精度浮点型</w:t>
            </w:r>
          </w:p>
        </w:tc>
        <w:tc>
          <w:tcPr>
            <w:tcW w:w="935" w:type="pct"/>
            <w:tcBorders>
              <w:top w:val="single" w:color="000000" w:sz="4" w:space="0"/>
              <w:left w:val="single" w:color="000000" w:sz="4" w:space="0"/>
              <w:bottom w:val="single" w:color="000000" w:sz="4" w:space="0"/>
              <w:right w:val="single" w:color="000000" w:sz="4" w:space="0"/>
            </w:tcBorders>
            <w:vAlign w:val="bottom"/>
          </w:tcPr>
          <w:p w14:paraId="16A7B36F">
            <w:pPr>
              <w:pStyle w:val="12"/>
              <w:rPr>
                <w:rFonts w:hint="default"/>
              </w:rPr>
            </w:pPr>
            <w:r>
              <w:rPr>
                <w:rFonts w:hint="default"/>
              </w:rPr>
              <w:t>M</w:t>
            </w:r>
          </w:p>
        </w:tc>
        <w:tc>
          <w:tcPr>
            <w:tcW w:w="998" w:type="pct"/>
            <w:tcBorders>
              <w:top w:val="single" w:color="000000" w:sz="4" w:space="0"/>
              <w:left w:val="single" w:color="000000" w:sz="4" w:space="0"/>
              <w:bottom w:val="single" w:color="000000" w:sz="4" w:space="0"/>
              <w:right w:val="single" w:color="000000" w:sz="4" w:space="0"/>
            </w:tcBorders>
          </w:tcPr>
          <w:p w14:paraId="3A9B6C50">
            <w:pPr>
              <w:pStyle w:val="12"/>
              <w:rPr>
                <w:rFonts w:hint="default"/>
              </w:rPr>
            </w:pPr>
          </w:p>
        </w:tc>
      </w:tr>
      <w:tr w14:paraId="0ACB3083">
        <w:tblPrEx>
          <w:tblCellMar>
            <w:top w:w="0" w:type="dxa"/>
            <w:left w:w="57" w:type="dxa"/>
            <w:bottom w:w="0" w:type="dxa"/>
            <w:right w:w="57" w:type="dxa"/>
          </w:tblCellMar>
        </w:tblPrEx>
        <w:trPr>
          <w:trHeight w:val="370" w:hRule="atLeast"/>
        </w:trPr>
        <w:tc>
          <w:tcPr>
            <w:tcW w:w="1262" w:type="pct"/>
            <w:tcBorders>
              <w:top w:val="single" w:color="000000" w:sz="4" w:space="0"/>
              <w:left w:val="single" w:color="000000" w:sz="4" w:space="0"/>
              <w:bottom w:val="single" w:color="000000" w:sz="4" w:space="0"/>
              <w:right w:val="single" w:color="000000" w:sz="4" w:space="0"/>
            </w:tcBorders>
            <w:vAlign w:val="center"/>
          </w:tcPr>
          <w:p w14:paraId="76366232">
            <w:pPr>
              <w:pStyle w:val="12"/>
              <w:rPr>
                <w:rFonts w:hint="default"/>
              </w:rPr>
            </w:pPr>
            <w:r>
              <w:rPr>
                <w:rFonts w:hint="default"/>
              </w:rPr>
              <w:t>闸高</w:t>
            </w:r>
          </w:p>
        </w:tc>
        <w:tc>
          <w:tcPr>
            <w:tcW w:w="613" w:type="pct"/>
            <w:tcBorders>
              <w:top w:val="single" w:color="000000" w:sz="4" w:space="0"/>
              <w:left w:val="single" w:color="000000" w:sz="4" w:space="0"/>
              <w:bottom w:val="single" w:color="000000" w:sz="4" w:space="0"/>
              <w:right w:val="single" w:color="000000" w:sz="4" w:space="0"/>
            </w:tcBorders>
            <w:vAlign w:val="bottom"/>
          </w:tcPr>
          <w:p w14:paraId="1F620D94">
            <w:pPr>
              <w:pStyle w:val="12"/>
              <w:rPr>
                <w:rFonts w:hint="default"/>
              </w:rPr>
            </w:pPr>
            <w:r>
              <w:rPr>
                <w:rFonts w:hint="default"/>
              </w:rPr>
              <w:t>GH</w:t>
            </w:r>
          </w:p>
        </w:tc>
        <w:tc>
          <w:tcPr>
            <w:tcW w:w="1189" w:type="pct"/>
            <w:tcBorders>
              <w:top w:val="single" w:color="000000" w:sz="4" w:space="0"/>
              <w:left w:val="single" w:color="000000" w:sz="4" w:space="0"/>
              <w:bottom w:val="single" w:color="000000" w:sz="4" w:space="0"/>
              <w:right w:val="single" w:color="000000" w:sz="4" w:space="0"/>
            </w:tcBorders>
            <w:vAlign w:val="center"/>
          </w:tcPr>
          <w:p w14:paraId="0FAFB285">
            <w:pPr>
              <w:pStyle w:val="12"/>
              <w:rPr>
                <w:rFonts w:hint="default"/>
              </w:rPr>
            </w:pPr>
            <w:r>
              <w:rPr>
                <w:rFonts w:hint="default"/>
              </w:rPr>
              <w:t>双精度浮点型</w:t>
            </w:r>
          </w:p>
        </w:tc>
        <w:tc>
          <w:tcPr>
            <w:tcW w:w="935" w:type="pct"/>
            <w:tcBorders>
              <w:top w:val="single" w:color="000000" w:sz="4" w:space="0"/>
              <w:left w:val="single" w:color="000000" w:sz="4" w:space="0"/>
              <w:bottom w:val="single" w:color="000000" w:sz="4" w:space="0"/>
              <w:right w:val="single" w:color="000000" w:sz="4" w:space="0"/>
            </w:tcBorders>
            <w:vAlign w:val="bottom"/>
          </w:tcPr>
          <w:p w14:paraId="6260644B">
            <w:pPr>
              <w:pStyle w:val="12"/>
              <w:rPr>
                <w:rFonts w:hint="default"/>
              </w:rPr>
            </w:pPr>
            <w:r>
              <w:rPr>
                <w:rFonts w:hint="default"/>
              </w:rPr>
              <w:t>M</w:t>
            </w:r>
          </w:p>
        </w:tc>
        <w:tc>
          <w:tcPr>
            <w:tcW w:w="998" w:type="pct"/>
            <w:tcBorders>
              <w:top w:val="single" w:color="000000" w:sz="4" w:space="0"/>
              <w:left w:val="single" w:color="000000" w:sz="4" w:space="0"/>
              <w:bottom w:val="single" w:color="000000" w:sz="4" w:space="0"/>
              <w:right w:val="single" w:color="000000" w:sz="4" w:space="0"/>
            </w:tcBorders>
          </w:tcPr>
          <w:p w14:paraId="26F47221">
            <w:pPr>
              <w:pStyle w:val="12"/>
              <w:rPr>
                <w:rFonts w:hint="default"/>
              </w:rPr>
            </w:pPr>
          </w:p>
        </w:tc>
      </w:tr>
      <w:tr w14:paraId="19CA3EFC">
        <w:tblPrEx>
          <w:tblCellMar>
            <w:top w:w="0" w:type="dxa"/>
            <w:left w:w="57" w:type="dxa"/>
            <w:bottom w:w="0" w:type="dxa"/>
            <w:right w:w="57" w:type="dxa"/>
          </w:tblCellMar>
        </w:tblPrEx>
        <w:trPr>
          <w:trHeight w:val="385" w:hRule="atLeast"/>
        </w:trPr>
        <w:tc>
          <w:tcPr>
            <w:tcW w:w="1262" w:type="pct"/>
            <w:tcBorders>
              <w:top w:val="single" w:color="000000" w:sz="4" w:space="0"/>
              <w:left w:val="single" w:color="000000" w:sz="4" w:space="0"/>
              <w:bottom w:val="single" w:color="000000" w:sz="4" w:space="0"/>
              <w:right w:val="single" w:color="000000" w:sz="4" w:space="0"/>
            </w:tcBorders>
            <w:vAlign w:val="center"/>
          </w:tcPr>
          <w:p w14:paraId="3010C0DF">
            <w:pPr>
              <w:pStyle w:val="12"/>
              <w:rPr>
                <w:rFonts w:hint="default"/>
              </w:rPr>
            </w:pPr>
            <w:r>
              <w:rPr>
                <w:rFonts w:hint="default"/>
              </w:rPr>
              <w:t>调度规则</w:t>
            </w:r>
          </w:p>
        </w:tc>
        <w:tc>
          <w:tcPr>
            <w:tcW w:w="613" w:type="pct"/>
            <w:tcBorders>
              <w:top w:val="single" w:color="000000" w:sz="4" w:space="0"/>
              <w:left w:val="single" w:color="000000" w:sz="4" w:space="0"/>
              <w:bottom w:val="single" w:color="000000" w:sz="4" w:space="0"/>
              <w:right w:val="single" w:color="000000" w:sz="4" w:space="0"/>
            </w:tcBorders>
            <w:vAlign w:val="center"/>
          </w:tcPr>
          <w:p w14:paraId="0DC3F618">
            <w:pPr>
              <w:pStyle w:val="12"/>
              <w:rPr>
                <w:rFonts w:hint="default"/>
              </w:rPr>
            </w:pPr>
            <w:r>
              <w:rPr>
                <w:rFonts w:hint="default"/>
              </w:rPr>
              <w:t>GR</w:t>
            </w:r>
          </w:p>
        </w:tc>
        <w:tc>
          <w:tcPr>
            <w:tcW w:w="1189" w:type="pct"/>
            <w:tcBorders>
              <w:top w:val="single" w:color="000000" w:sz="4" w:space="0"/>
              <w:left w:val="single" w:color="000000" w:sz="4" w:space="0"/>
              <w:bottom w:val="single" w:color="000000" w:sz="4" w:space="0"/>
              <w:right w:val="single" w:color="000000" w:sz="4" w:space="0"/>
            </w:tcBorders>
            <w:vAlign w:val="center"/>
          </w:tcPr>
          <w:p w14:paraId="31C4AA58">
            <w:pPr>
              <w:pStyle w:val="12"/>
              <w:rPr>
                <w:rFonts w:hint="default"/>
              </w:rPr>
            </w:pPr>
            <w:r>
              <w:rPr>
                <w:rFonts w:hint="default"/>
              </w:rPr>
              <w:t>字符型</w:t>
            </w:r>
          </w:p>
        </w:tc>
        <w:tc>
          <w:tcPr>
            <w:tcW w:w="935" w:type="pct"/>
            <w:tcBorders>
              <w:top w:val="single" w:color="000000" w:sz="4" w:space="0"/>
              <w:left w:val="single" w:color="000000" w:sz="4" w:space="0"/>
              <w:bottom w:val="single" w:color="000000" w:sz="4" w:space="0"/>
              <w:right w:val="single" w:color="000000" w:sz="4" w:space="0"/>
            </w:tcBorders>
            <w:vAlign w:val="center"/>
          </w:tcPr>
          <w:p w14:paraId="60C7D193">
            <w:pPr>
              <w:pStyle w:val="12"/>
              <w:rPr>
                <w:rFonts w:hint="default"/>
              </w:rPr>
            </w:pPr>
            <w:r>
              <w:rPr>
                <w:rFonts w:hint="default"/>
              </w:rPr>
              <w:t>\</w:t>
            </w:r>
          </w:p>
        </w:tc>
        <w:tc>
          <w:tcPr>
            <w:tcW w:w="998" w:type="pct"/>
            <w:tcBorders>
              <w:top w:val="single" w:color="000000" w:sz="4" w:space="0"/>
              <w:left w:val="single" w:color="000000" w:sz="4" w:space="0"/>
              <w:bottom w:val="single" w:color="000000" w:sz="4" w:space="0"/>
              <w:right w:val="single" w:color="000000" w:sz="4" w:space="0"/>
            </w:tcBorders>
            <w:vAlign w:val="center"/>
          </w:tcPr>
          <w:p w14:paraId="6CBFEBE9">
            <w:pPr>
              <w:pStyle w:val="12"/>
              <w:rPr>
                <w:rFonts w:hint="default"/>
              </w:rPr>
            </w:pPr>
            <w:r>
              <w:rPr>
                <w:rFonts w:hint="default"/>
              </w:rPr>
              <w:t>文字描述</w:t>
            </w:r>
          </w:p>
        </w:tc>
      </w:tr>
    </w:tbl>
    <w:p w14:paraId="7EDF0E67">
      <w:pPr>
        <w:pStyle w:val="11"/>
      </w:pPr>
    </w:p>
    <w:p w14:paraId="4E3882D9">
      <w:pPr>
        <w:pStyle w:val="11"/>
      </w:pPr>
      <w:r>
        <w:t>表7 涵洞属性数据定义</w:t>
      </w:r>
    </w:p>
    <w:tbl>
      <w:tblPr>
        <w:tblStyle w:val="8"/>
        <w:tblW w:w="4998" w:type="pct"/>
        <w:tblInd w:w="0" w:type="dxa"/>
        <w:tblLayout w:type="autofit"/>
        <w:tblCellMar>
          <w:top w:w="0" w:type="dxa"/>
          <w:left w:w="57" w:type="dxa"/>
          <w:bottom w:w="0" w:type="dxa"/>
          <w:right w:w="57" w:type="dxa"/>
        </w:tblCellMar>
      </w:tblPr>
      <w:tblGrid>
        <w:gridCol w:w="869"/>
        <w:gridCol w:w="802"/>
        <w:gridCol w:w="1486"/>
        <w:gridCol w:w="1113"/>
        <w:gridCol w:w="4147"/>
      </w:tblGrid>
      <w:tr w14:paraId="225104DF">
        <w:tblPrEx>
          <w:tblCellMar>
            <w:top w:w="0" w:type="dxa"/>
            <w:left w:w="57" w:type="dxa"/>
            <w:bottom w:w="0" w:type="dxa"/>
            <w:right w:w="57" w:type="dxa"/>
          </w:tblCellMar>
        </w:tblPrEx>
        <w:trPr>
          <w:trHeight w:val="375" w:hRule="atLeast"/>
        </w:trPr>
        <w:tc>
          <w:tcPr>
            <w:tcW w:w="516" w:type="pct"/>
            <w:tcBorders>
              <w:top w:val="single" w:color="000000" w:sz="4" w:space="0"/>
              <w:left w:val="single" w:color="000000" w:sz="4" w:space="0"/>
              <w:bottom w:val="single" w:color="000000" w:sz="4" w:space="0"/>
              <w:right w:val="single" w:color="000000" w:sz="4" w:space="0"/>
            </w:tcBorders>
            <w:vAlign w:val="center"/>
          </w:tcPr>
          <w:p w14:paraId="69009B5E">
            <w:pPr>
              <w:pStyle w:val="12"/>
              <w:rPr>
                <w:rFonts w:hint="default"/>
              </w:rPr>
            </w:pPr>
            <w:r>
              <w:rPr>
                <w:rFonts w:hint="default"/>
              </w:rPr>
              <w:t>名称</w:t>
            </w:r>
          </w:p>
        </w:tc>
        <w:tc>
          <w:tcPr>
            <w:tcW w:w="476" w:type="pct"/>
            <w:tcBorders>
              <w:top w:val="single" w:color="000000" w:sz="4" w:space="0"/>
              <w:left w:val="single" w:color="000000" w:sz="4" w:space="0"/>
              <w:bottom w:val="single" w:color="000000" w:sz="4" w:space="0"/>
              <w:right w:val="single" w:color="000000" w:sz="4" w:space="0"/>
            </w:tcBorders>
            <w:vAlign w:val="center"/>
          </w:tcPr>
          <w:p w14:paraId="57554B80">
            <w:pPr>
              <w:pStyle w:val="12"/>
              <w:rPr>
                <w:rFonts w:hint="default"/>
              </w:rPr>
            </w:pPr>
            <w:r>
              <w:rPr>
                <w:rFonts w:hint="default"/>
              </w:rPr>
              <w:t>符号</w:t>
            </w:r>
          </w:p>
        </w:tc>
        <w:tc>
          <w:tcPr>
            <w:tcW w:w="882" w:type="pct"/>
            <w:tcBorders>
              <w:top w:val="single" w:color="000000" w:sz="4" w:space="0"/>
              <w:left w:val="single" w:color="000000" w:sz="4" w:space="0"/>
              <w:bottom w:val="single" w:color="000000" w:sz="4" w:space="0"/>
              <w:right w:val="single" w:color="000000" w:sz="4" w:space="0"/>
            </w:tcBorders>
            <w:vAlign w:val="center"/>
          </w:tcPr>
          <w:p w14:paraId="7E3E4BFB">
            <w:pPr>
              <w:pStyle w:val="12"/>
              <w:rPr>
                <w:rFonts w:hint="default"/>
              </w:rPr>
            </w:pPr>
            <w:r>
              <w:rPr>
                <w:rFonts w:hint="default"/>
              </w:rPr>
              <w:t>类型</w:t>
            </w:r>
          </w:p>
        </w:tc>
        <w:tc>
          <w:tcPr>
            <w:tcW w:w="661" w:type="pct"/>
            <w:tcBorders>
              <w:top w:val="single" w:color="000000" w:sz="4" w:space="0"/>
              <w:left w:val="single" w:color="000000" w:sz="4" w:space="0"/>
              <w:bottom w:val="single" w:color="000000" w:sz="4" w:space="0"/>
              <w:right w:val="single" w:color="000000" w:sz="4" w:space="0"/>
            </w:tcBorders>
            <w:vAlign w:val="center"/>
          </w:tcPr>
          <w:p w14:paraId="36F5DE43">
            <w:pPr>
              <w:pStyle w:val="12"/>
              <w:rPr>
                <w:rFonts w:hint="default"/>
              </w:rPr>
            </w:pPr>
            <w:r>
              <w:rPr>
                <w:rFonts w:hint="default"/>
              </w:rPr>
              <w:t>计量单位</w:t>
            </w:r>
          </w:p>
        </w:tc>
        <w:tc>
          <w:tcPr>
            <w:tcW w:w="2462" w:type="pct"/>
            <w:tcBorders>
              <w:top w:val="single" w:color="000000" w:sz="4" w:space="0"/>
              <w:left w:val="single" w:color="000000" w:sz="4" w:space="0"/>
              <w:bottom w:val="single" w:color="000000" w:sz="4" w:space="0"/>
              <w:right w:val="single" w:color="000000" w:sz="4" w:space="0"/>
            </w:tcBorders>
            <w:vAlign w:val="center"/>
          </w:tcPr>
          <w:p w14:paraId="115C7068">
            <w:pPr>
              <w:pStyle w:val="12"/>
              <w:rPr>
                <w:rFonts w:hint="default"/>
              </w:rPr>
            </w:pPr>
            <w:r>
              <w:rPr>
                <w:rFonts w:hint="default"/>
              </w:rPr>
              <w:t>备注</w:t>
            </w:r>
          </w:p>
        </w:tc>
      </w:tr>
      <w:tr w14:paraId="6D1B57A1">
        <w:tblPrEx>
          <w:tblCellMar>
            <w:top w:w="0" w:type="dxa"/>
            <w:left w:w="57" w:type="dxa"/>
            <w:bottom w:w="0" w:type="dxa"/>
            <w:right w:w="57" w:type="dxa"/>
          </w:tblCellMar>
        </w:tblPrEx>
        <w:trPr>
          <w:trHeight w:val="380" w:hRule="atLeast"/>
        </w:trPr>
        <w:tc>
          <w:tcPr>
            <w:tcW w:w="516" w:type="pct"/>
            <w:tcBorders>
              <w:top w:val="single" w:color="000000" w:sz="4" w:space="0"/>
              <w:left w:val="single" w:color="000000" w:sz="4" w:space="0"/>
              <w:bottom w:val="single" w:color="000000" w:sz="4" w:space="0"/>
              <w:right w:val="single" w:color="000000" w:sz="4" w:space="0"/>
            </w:tcBorders>
            <w:vAlign w:val="center"/>
          </w:tcPr>
          <w:p w14:paraId="1934B69B">
            <w:pPr>
              <w:pStyle w:val="12"/>
              <w:rPr>
                <w:rFonts w:hint="default"/>
              </w:rPr>
            </w:pPr>
            <w:r>
              <w:rPr>
                <w:rFonts w:hint="default"/>
              </w:rPr>
              <w:t>形状</w:t>
            </w:r>
          </w:p>
        </w:tc>
        <w:tc>
          <w:tcPr>
            <w:tcW w:w="476" w:type="pct"/>
            <w:tcBorders>
              <w:top w:val="single" w:color="000000" w:sz="4" w:space="0"/>
              <w:left w:val="single" w:color="000000" w:sz="4" w:space="0"/>
              <w:bottom w:val="single" w:color="000000" w:sz="4" w:space="0"/>
              <w:right w:val="single" w:color="000000" w:sz="4" w:space="0"/>
            </w:tcBorders>
            <w:vAlign w:val="center"/>
          </w:tcPr>
          <w:p w14:paraId="164E18C0">
            <w:pPr>
              <w:pStyle w:val="12"/>
              <w:rPr>
                <w:rFonts w:hint="default"/>
              </w:rPr>
            </w:pPr>
            <w:r>
              <w:rPr>
                <w:rFonts w:hint="default"/>
              </w:rPr>
              <w:t>SHP</w:t>
            </w:r>
          </w:p>
        </w:tc>
        <w:tc>
          <w:tcPr>
            <w:tcW w:w="882" w:type="pct"/>
            <w:tcBorders>
              <w:top w:val="single" w:color="000000" w:sz="4" w:space="0"/>
              <w:left w:val="single" w:color="000000" w:sz="4" w:space="0"/>
              <w:bottom w:val="single" w:color="000000" w:sz="4" w:space="0"/>
              <w:right w:val="single" w:color="000000" w:sz="4" w:space="0"/>
            </w:tcBorders>
            <w:vAlign w:val="center"/>
          </w:tcPr>
          <w:p w14:paraId="4D183951">
            <w:pPr>
              <w:pStyle w:val="12"/>
              <w:rPr>
                <w:rFonts w:hint="default"/>
              </w:rPr>
            </w:pPr>
            <w:r>
              <w:rPr>
                <w:rFonts w:hint="default"/>
              </w:rPr>
              <w:t>字符型</w:t>
            </w:r>
          </w:p>
        </w:tc>
        <w:tc>
          <w:tcPr>
            <w:tcW w:w="661" w:type="pct"/>
            <w:tcBorders>
              <w:top w:val="single" w:color="000000" w:sz="4" w:space="0"/>
              <w:left w:val="single" w:color="000000" w:sz="4" w:space="0"/>
              <w:bottom w:val="single" w:color="000000" w:sz="4" w:space="0"/>
              <w:right w:val="single" w:color="000000" w:sz="4" w:space="0"/>
            </w:tcBorders>
            <w:vAlign w:val="center"/>
          </w:tcPr>
          <w:p w14:paraId="355BC1C7">
            <w:pPr>
              <w:pStyle w:val="12"/>
              <w:rPr>
                <w:rFonts w:hint="default"/>
              </w:rPr>
            </w:pPr>
          </w:p>
        </w:tc>
        <w:tc>
          <w:tcPr>
            <w:tcW w:w="2462" w:type="pct"/>
            <w:tcBorders>
              <w:top w:val="single" w:color="000000" w:sz="4" w:space="0"/>
              <w:left w:val="single" w:color="000000" w:sz="4" w:space="0"/>
              <w:bottom w:val="single" w:color="000000" w:sz="4" w:space="0"/>
              <w:right w:val="single" w:color="000000" w:sz="4" w:space="0"/>
            </w:tcBorders>
            <w:vAlign w:val="center"/>
          </w:tcPr>
          <w:p w14:paraId="1C25B19B">
            <w:pPr>
              <w:pStyle w:val="12"/>
              <w:rPr>
                <w:rFonts w:hint="default"/>
              </w:rPr>
            </w:pPr>
            <w:r>
              <w:rPr>
                <w:rFonts w:hint="default"/>
              </w:rPr>
              <w:t>员形为“1”,半圆形为“2”,矩形“3”。</w:t>
            </w:r>
          </w:p>
        </w:tc>
      </w:tr>
      <w:tr w14:paraId="4A81E8B6">
        <w:tblPrEx>
          <w:tblCellMar>
            <w:top w:w="0" w:type="dxa"/>
            <w:left w:w="57" w:type="dxa"/>
            <w:bottom w:w="0" w:type="dxa"/>
            <w:right w:w="57" w:type="dxa"/>
          </w:tblCellMar>
        </w:tblPrEx>
        <w:trPr>
          <w:trHeight w:val="380" w:hRule="atLeast"/>
        </w:trPr>
        <w:tc>
          <w:tcPr>
            <w:tcW w:w="516" w:type="pct"/>
            <w:tcBorders>
              <w:top w:val="single" w:color="000000" w:sz="4" w:space="0"/>
              <w:left w:val="single" w:color="000000" w:sz="4" w:space="0"/>
              <w:bottom w:val="single" w:color="000000" w:sz="4" w:space="0"/>
              <w:right w:val="single" w:color="000000" w:sz="4" w:space="0"/>
            </w:tcBorders>
            <w:vAlign w:val="center"/>
          </w:tcPr>
          <w:p w14:paraId="4CFDB0E7">
            <w:pPr>
              <w:pStyle w:val="12"/>
              <w:rPr>
                <w:rFonts w:hint="default"/>
              </w:rPr>
            </w:pPr>
            <w:r>
              <w:rPr>
                <w:rFonts w:hint="default"/>
              </w:rPr>
              <w:t>直径</w:t>
            </w:r>
          </w:p>
        </w:tc>
        <w:tc>
          <w:tcPr>
            <w:tcW w:w="476" w:type="pct"/>
            <w:tcBorders>
              <w:top w:val="single" w:color="000000" w:sz="4" w:space="0"/>
              <w:left w:val="single" w:color="000000" w:sz="4" w:space="0"/>
              <w:bottom w:val="single" w:color="000000" w:sz="4" w:space="0"/>
              <w:right w:val="single" w:color="000000" w:sz="4" w:space="0"/>
            </w:tcBorders>
            <w:vAlign w:val="center"/>
          </w:tcPr>
          <w:p w14:paraId="3B7859AC">
            <w:pPr>
              <w:pStyle w:val="12"/>
              <w:rPr>
                <w:rFonts w:hint="default"/>
              </w:rPr>
            </w:pPr>
            <w:r>
              <w:rPr>
                <w:rFonts w:hint="default"/>
              </w:rPr>
              <w:t>CD</w:t>
            </w:r>
          </w:p>
        </w:tc>
        <w:tc>
          <w:tcPr>
            <w:tcW w:w="882" w:type="pct"/>
            <w:tcBorders>
              <w:top w:val="single" w:color="000000" w:sz="4" w:space="0"/>
              <w:left w:val="single" w:color="000000" w:sz="4" w:space="0"/>
              <w:bottom w:val="single" w:color="000000" w:sz="4" w:space="0"/>
              <w:right w:val="single" w:color="000000" w:sz="4" w:space="0"/>
            </w:tcBorders>
            <w:vAlign w:val="center"/>
          </w:tcPr>
          <w:p w14:paraId="1314E777">
            <w:pPr>
              <w:pStyle w:val="12"/>
              <w:rPr>
                <w:rFonts w:hint="default"/>
              </w:rPr>
            </w:pPr>
            <w:r>
              <w:rPr>
                <w:rFonts w:hint="default"/>
              </w:rPr>
              <w:t>单精度浮点型</w:t>
            </w:r>
          </w:p>
        </w:tc>
        <w:tc>
          <w:tcPr>
            <w:tcW w:w="661" w:type="pct"/>
            <w:tcBorders>
              <w:top w:val="single" w:color="000000" w:sz="4" w:space="0"/>
              <w:left w:val="single" w:color="000000" w:sz="4" w:space="0"/>
              <w:bottom w:val="single" w:color="000000" w:sz="4" w:space="0"/>
              <w:right w:val="single" w:color="000000" w:sz="4" w:space="0"/>
            </w:tcBorders>
            <w:vAlign w:val="center"/>
          </w:tcPr>
          <w:p w14:paraId="24007AC0">
            <w:pPr>
              <w:pStyle w:val="12"/>
              <w:rPr>
                <w:rFonts w:hint="default"/>
              </w:rPr>
            </w:pPr>
            <w:r>
              <w:rPr>
                <w:rFonts w:hint="default"/>
              </w:rPr>
              <w:t>m</w:t>
            </w:r>
          </w:p>
        </w:tc>
        <w:tc>
          <w:tcPr>
            <w:tcW w:w="2462" w:type="pct"/>
            <w:tcBorders>
              <w:top w:val="single" w:color="000000" w:sz="4" w:space="0"/>
              <w:left w:val="single" w:color="000000" w:sz="4" w:space="0"/>
              <w:bottom w:val="single" w:color="000000" w:sz="4" w:space="0"/>
              <w:right w:val="single" w:color="000000" w:sz="4" w:space="0"/>
            </w:tcBorders>
            <w:vAlign w:val="center"/>
          </w:tcPr>
          <w:p w14:paraId="4171EC45">
            <w:pPr>
              <w:pStyle w:val="12"/>
              <w:rPr>
                <w:rFonts w:hint="default"/>
              </w:rPr>
            </w:pPr>
            <w:r>
              <w:rPr>
                <w:rFonts w:hint="default"/>
              </w:rPr>
              <w:t>可选，形状类型为圆形、半圆形时提供。</w:t>
            </w:r>
          </w:p>
        </w:tc>
      </w:tr>
      <w:tr w14:paraId="7C905C58">
        <w:tblPrEx>
          <w:tblCellMar>
            <w:top w:w="0" w:type="dxa"/>
            <w:left w:w="57" w:type="dxa"/>
            <w:bottom w:w="0" w:type="dxa"/>
            <w:right w:w="57" w:type="dxa"/>
          </w:tblCellMar>
        </w:tblPrEx>
        <w:trPr>
          <w:trHeight w:val="380" w:hRule="atLeast"/>
        </w:trPr>
        <w:tc>
          <w:tcPr>
            <w:tcW w:w="516" w:type="pct"/>
            <w:tcBorders>
              <w:top w:val="single" w:color="000000" w:sz="4" w:space="0"/>
              <w:left w:val="single" w:color="000000" w:sz="4" w:space="0"/>
              <w:bottom w:val="single" w:color="000000" w:sz="4" w:space="0"/>
              <w:right w:val="single" w:color="000000" w:sz="4" w:space="0"/>
            </w:tcBorders>
            <w:vAlign w:val="center"/>
          </w:tcPr>
          <w:p w14:paraId="74C95931">
            <w:pPr>
              <w:pStyle w:val="12"/>
              <w:rPr>
                <w:rFonts w:hint="default"/>
              </w:rPr>
            </w:pPr>
            <w:r>
              <w:rPr>
                <w:rFonts w:hint="default"/>
              </w:rPr>
              <w:t>长度</w:t>
            </w:r>
          </w:p>
        </w:tc>
        <w:tc>
          <w:tcPr>
            <w:tcW w:w="476" w:type="pct"/>
            <w:tcBorders>
              <w:top w:val="single" w:color="000000" w:sz="4" w:space="0"/>
              <w:left w:val="single" w:color="000000" w:sz="4" w:space="0"/>
              <w:bottom w:val="single" w:color="000000" w:sz="4" w:space="0"/>
              <w:right w:val="single" w:color="000000" w:sz="4" w:space="0"/>
            </w:tcBorders>
            <w:vAlign w:val="center"/>
          </w:tcPr>
          <w:p w14:paraId="6B6FAD27">
            <w:pPr>
              <w:pStyle w:val="12"/>
              <w:rPr>
                <w:rFonts w:hint="default"/>
              </w:rPr>
            </w:pPr>
            <w:r>
              <w:rPr>
                <w:rFonts w:hint="default"/>
              </w:rPr>
              <w:t>CL</w:t>
            </w:r>
          </w:p>
        </w:tc>
        <w:tc>
          <w:tcPr>
            <w:tcW w:w="882" w:type="pct"/>
            <w:tcBorders>
              <w:top w:val="single" w:color="000000" w:sz="4" w:space="0"/>
              <w:left w:val="single" w:color="000000" w:sz="4" w:space="0"/>
              <w:bottom w:val="single" w:color="000000" w:sz="4" w:space="0"/>
              <w:right w:val="single" w:color="000000" w:sz="4" w:space="0"/>
            </w:tcBorders>
            <w:vAlign w:val="center"/>
          </w:tcPr>
          <w:p w14:paraId="365290DA">
            <w:pPr>
              <w:pStyle w:val="12"/>
              <w:rPr>
                <w:rFonts w:hint="default"/>
              </w:rPr>
            </w:pPr>
            <w:r>
              <w:rPr>
                <w:rFonts w:hint="default"/>
              </w:rPr>
              <w:t>单精度浮点型</w:t>
            </w:r>
          </w:p>
        </w:tc>
        <w:tc>
          <w:tcPr>
            <w:tcW w:w="661" w:type="pct"/>
            <w:tcBorders>
              <w:top w:val="single" w:color="000000" w:sz="4" w:space="0"/>
              <w:left w:val="single" w:color="000000" w:sz="4" w:space="0"/>
              <w:bottom w:val="single" w:color="000000" w:sz="4" w:space="0"/>
              <w:right w:val="single" w:color="000000" w:sz="4" w:space="0"/>
            </w:tcBorders>
            <w:vAlign w:val="center"/>
          </w:tcPr>
          <w:p w14:paraId="188BD363">
            <w:pPr>
              <w:pStyle w:val="12"/>
              <w:rPr>
                <w:rFonts w:hint="default"/>
              </w:rPr>
            </w:pPr>
            <w:r>
              <w:rPr>
                <w:rFonts w:hint="default"/>
              </w:rPr>
              <w:t>m</w:t>
            </w:r>
          </w:p>
        </w:tc>
        <w:tc>
          <w:tcPr>
            <w:tcW w:w="2462" w:type="pct"/>
            <w:tcBorders>
              <w:top w:val="single" w:color="000000" w:sz="4" w:space="0"/>
              <w:left w:val="single" w:color="000000" w:sz="4" w:space="0"/>
              <w:bottom w:val="single" w:color="000000" w:sz="4" w:space="0"/>
              <w:right w:val="single" w:color="000000" w:sz="4" w:space="0"/>
            </w:tcBorders>
            <w:vAlign w:val="center"/>
          </w:tcPr>
          <w:p w14:paraId="47394EC9">
            <w:pPr>
              <w:pStyle w:val="12"/>
              <w:rPr>
                <w:rFonts w:hint="default"/>
              </w:rPr>
            </w:pPr>
          </w:p>
        </w:tc>
      </w:tr>
      <w:tr w14:paraId="76224644">
        <w:tblPrEx>
          <w:tblCellMar>
            <w:top w:w="0" w:type="dxa"/>
            <w:left w:w="57" w:type="dxa"/>
            <w:bottom w:w="0" w:type="dxa"/>
            <w:right w:w="57" w:type="dxa"/>
          </w:tblCellMar>
        </w:tblPrEx>
        <w:trPr>
          <w:trHeight w:val="375" w:hRule="atLeast"/>
        </w:trPr>
        <w:tc>
          <w:tcPr>
            <w:tcW w:w="516" w:type="pct"/>
            <w:tcBorders>
              <w:top w:val="single" w:color="000000" w:sz="4" w:space="0"/>
              <w:left w:val="single" w:color="000000" w:sz="4" w:space="0"/>
              <w:bottom w:val="single" w:color="000000" w:sz="4" w:space="0"/>
              <w:right w:val="single" w:color="000000" w:sz="4" w:space="0"/>
            </w:tcBorders>
            <w:vAlign w:val="center"/>
          </w:tcPr>
          <w:p w14:paraId="49338851">
            <w:pPr>
              <w:pStyle w:val="12"/>
              <w:rPr>
                <w:rFonts w:hint="default"/>
              </w:rPr>
            </w:pPr>
            <w:r>
              <w:rPr>
                <w:rFonts w:hint="default"/>
              </w:rPr>
              <w:t>宽度</w:t>
            </w:r>
          </w:p>
        </w:tc>
        <w:tc>
          <w:tcPr>
            <w:tcW w:w="476" w:type="pct"/>
            <w:tcBorders>
              <w:top w:val="single" w:color="000000" w:sz="4" w:space="0"/>
              <w:left w:val="single" w:color="000000" w:sz="4" w:space="0"/>
              <w:bottom w:val="single" w:color="000000" w:sz="4" w:space="0"/>
              <w:right w:val="single" w:color="000000" w:sz="4" w:space="0"/>
            </w:tcBorders>
            <w:vAlign w:val="center"/>
          </w:tcPr>
          <w:p w14:paraId="59015814">
            <w:pPr>
              <w:pStyle w:val="12"/>
              <w:rPr>
                <w:rFonts w:hint="default"/>
              </w:rPr>
            </w:pPr>
            <w:r>
              <w:rPr>
                <w:rFonts w:hint="default"/>
              </w:rPr>
              <w:t>CB</w:t>
            </w:r>
          </w:p>
        </w:tc>
        <w:tc>
          <w:tcPr>
            <w:tcW w:w="882" w:type="pct"/>
            <w:tcBorders>
              <w:top w:val="single" w:color="000000" w:sz="4" w:space="0"/>
              <w:left w:val="single" w:color="000000" w:sz="4" w:space="0"/>
              <w:bottom w:val="single" w:color="000000" w:sz="4" w:space="0"/>
              <w:right w:val="single" w:color="000000" w:sz="4" w:space="0"/>
            </w:tcBorders>
            <w:vAlign w:val="center"/>
          </w:tcPr>
          <w:p w14:paraId="239CCA23">
            <w:pPr>
              <w:pStyle w:val="12"/>
              <w:rPr>
                <w:rFonts w:hint="default"/>
              </w:rPr>
            </w:pPr>
            <w:r>
              <w:rPr>
                <w:rFonts w:hint="default"/>
              </w:rPr>
              <w:t>单精度浮点型</w:t>
            </w:r>
          </w:p>
        </w:tc>
        <w:tc>
          <w:tcPr>
            <w:tcW w:w="661" w:type="pct"/>
            <w:tcBorders>
              <w:top w:val="single" w:color="000000" w:sz="4" w:space="0"/>
              <w:left w:val="single" w:color="000000" w:sz="4" w:space="0"/>
              <w:bottom w:val="single" w:color="000000" w:sz="4" w:space="0"/>
              <w:right w:val="single" w:color="000000" w:sz="4" w:space="0"/>
            </w:tcBorders>
            <w:vAlign w:val="center"/>
          </w:tcPr>
          <w:p w14:paraId="51037682">
            <w:pPr>
              <w:pStyle w:val="12"/>
              <w:rPr>
                <w:rFonts w:hint="default"/>
              </w:rPr>
            </w:pPr>
            <w:r>
              <w:rPr>
                <w:rFonts w:hint="default"/>
              </w:rPr>
              <w:t>m</w:t>
            </w:r>
          </w:p>
        </w:tc>
        <w:tc>
          <w:tcPr>
            <w:tcW w:w="2462" w:type="pct"/>
            <w:tcBorders>
              <w:top w:val="single" w:color="000000" w:sz="4" w:space="0"/>
              <w:left w:val="single" w:color="000000" w:sz="4" w:space="0"/>
              <w:bottom w:val="single" w:color="000000" w:sz="4" w:space="0"/>
              <w:right w:val="single" w:color="000000" w:sz="4" w:space="0"/>
            </w:tcBorders>
            <w:vAlign w:val="center"/>
          </w:tcPr>
          <w:p w14:paraId="0CE6323F">
            <w:pPr>
              <w:pStyle w:val="12"/>
              <w:rPr>
                <w:rFonts w:hint="default"/>
              </w:rPr>
            </w:pPr>
            <w:r>
              <w:rPr>
                <w:rFonts w:hint="default"/>
              </w:rPr>
              <w:t>可选，形状类型为矩形时提供。</w:t>
            </w:r>
          </w:p>
        </w:tc>
      </w:tr>
    </w:tbl>
    <w:p w14:paraId="1BEEA56D">
      <w:pPr>
        <w:pStyle w:val="11"/>
      </w:pPr>
    </w:p>
    <w:p w14:paraId="2D4D10DA">
      <w:pPr>
        <w:pStyle w:val="11"/>
      </w:pPr>
      <w:r>
        <w:t>表8 泵属性数据定义</w:t>
      </w:r>
    </w:p>
    <w:tbl>
      <w:tblPr>
        <w:tblStyle w:val="8"/>
        <w:tblW w:w="4998" w:type="pct"/>
        <w:tblInd w:w="0" w:type="dxa"/>
        <w:tblLayout w:type="autofit"/>
        <w:tblCellMar>
          <w:top w:w="0" w:type="dxa"/>
          <w:left w:w="108" w:type="dxa"/>
          <w:bottom w:w="0" w:type="dxa"/>
          <w:right w:w="108" w:type="dxa"/>
        </w:tblCellMar>
      </w:tblPr>
      <w:tblGrid>
        <w:gridCol w:w="1833"/>
        <w:gridCol w:w="1060"/>
        <w:gridCol w:w="2042"/>
        <w:gridCol w:w="1805"/>
        <w:gridCol w:w="1779"/>
      </w:tblGrid>
      <w:tr w14:paraId="7B440134">
        <w:trPr>
          <w:trHeight w:val="375" w:hRule="atLeast"/>
        </w:trPr>
        <w:tc>
          <w:tcPr>
            <w:tcW w:w="1075" w:type="pct"/>
            <w:tcBorders>
              <w:top w:val="single" w:color="000000" w:sz="4" w:space="0"/>
              <w:left w:val="single" w:color="000000" w:sz="4" w:space="0"/>
              <w:bottom w:val="single" w:color="000000" w:sz="4" w:space="0"/>
              <w:right w:val="single" w:color="000000" w:sz="4" w:space="0"/>
            </w:tcBorders>
            <w:vAlign w:val="center"/>
          </w:tcPr>
          <w:p w14:paraId="008C5543">
            <w:pPr>
              <w:pStyle w:val="12"/>
              <w:rPr>
                <w:rFonts w:hint="default"/>
              </w:rPr>
            </w:pPr>
            <w:r>
              <w:rPr>
                <w:rFonts w:hint="default"/>
              </w:rPr>
              <w:t>名称</w:t>
            </w:r>
          </w:p>
        </w:tc>
        <w:tc>
          <w:tcPr>
            <w:tcW w:w="622" w:type="pct"/>
            <w:tcBorders>
              <w:top w:val="single" w:color="000000" w:sz="4" w:space="0"/>
              <w:left w:val="single" w:color="000000" w:sz="4" w:space="0"/>
              <w:bottom w:val="single" w:color="000000" w:sz="4" w:space="0"/>
              <w:right w:val="single" w:color="000000" w:sz="4" w:space="0"/>
            </w:tcBorders>
            <w:vAlign w:val="center"/>
          </w:tcPr>
          <w:p w14:paraId="22AFAB8E">
            <w:pPr>
              <w:pStyle w:val="12"/>
              <w:rPr>
                <w:rFonts w:hint="default"/>
              </w:rPr>
            </w:pPr>
            <w:r>
              <w:rPr>
                <w:rFonts w:hint="default"/>
              </w:rPr>
              <w:t>符号</w:t>
            </w:r>
          </w:p>
        </w:tc>
        <w:tc>
          <w:tcPr>
            <w:tcW w:w="1198" w:type="pct"/>
            <w:tcBorders>
              <w:top w:val="single" w:color="000000" w:sz="4" w:space="0"/>
              <w:left w:val="single" w:color="000000" w:sz="4" w:space="0"/>
              <w:bottom w:val="single" w:color="000000" w:sz="4" w:space="0"/>
              <w:right w:val="single" w:color="000000" w:sz="4" w:space="0"/>
            </w:tcBorders>
            <w:vAlign w:val="center"/>
          </w:tcPr>
          <w:p w14:paraId="4855339D">
            <w:pPr>
              <w:pStyle w:val="12"/>
              <w:rPr>
                <w:rFonts w:hint="default"/>
              </w:rPr>
            </w:pPr>
            <w:r>
              <w:rPr>
                <w:rFonts w:hint="default"/>
              </w:rPr>
              <w:t>类型</w:t>
            </w:r>
          </w:p>
        </w:tc>
        <w:tc>
          <w:tcPr>
            <w:tcW w:w="1059" w:type="pct"/>
            <w:tcBorders>
              <w:top w:val="single" w:color="000000" w:sz="4" w:space="0"/>
              <w:left w:val="single" w:color="000000" w:sz="4" w:space="0"/>
              <w:bottom w:val="single" w:color="000000" w:sz="4" w:space="0"/>
              <w:right w:val="single" w:color="000000" w:sz="4" w:space="0"/>
            </w:tcBorders>
            <w:vAlign w:val="center"/>
          </w:tcPr>
          <w:p w14:paraId="07A9E8E4">
            <w:pPr>
              <w:pStyle w:val="12"/>
              <w:rPr>
                <w:rFonts w:hint="default"/>
              </w:rPr>
            </w:pPr>
            <w:r>
              <w:rPr>
                <w:rFonts w:hint="default"/>
              </w:rPr>
              <w:t>计量单位</w:t>
            </w:r>
          </w:p>
        </w:tc>
        <w:tc>
          <w:tcPr>
            <w:tcW w:w="1043" w:type="pct"/>
            <w:tcBorders>
              <w:top w:val="single" w:color="000000" w:sz="4" w:space="0"/>
              <w:left w:val="single" w:color="000000" w:sz="4" w:space="0"/>
              <w:bottom w:val="single" w:color="000000" w:sz="4" w:space="0"/>
              <w:right w:val="single" w:color="000000" w:sz="4" w:space="0"/>
            </w:tcBorders>
            <w:vAlign w:val="center"/>
          </w:tcPr>
          <w:p w14:paraId="1C581C57">
            <w:pPr>
              <w:pStyle w:val="12"/>
              <w:rPr>
                <w:rFonts w:hint="default"/>
              </w:rPr>
            </w:pPr>
            <w:r>
              <w:rPr>
                <w:rFonts w:hint="default"/>
              </w:rPr>
              <w:t>备注</w:t>
            </w:r>
          </w:p>
        </w:tc>
      </w:tr>
      <w:tr w14:paraId="0A24DD3D">
        <w:tblPrEx>
          <w:tblCellMar>
            <w:top w:w="0" w:type="dxa"/>
            <w:left w:w="108" w:type="dxa"/>
            <w:bottom w:w="0" w:type="dxa"/>
            <w:right w:w="108" w:type="dxa"/>
          </w:tblCellMar>
        </w:tblPrEx>
        <w:trPr>
          <w:trHeight w:val="398" w:hRule="atLeast"/>
        </w:trPr>
        <w:tc>
          <w:tcPr>
            <w:tcW w:w="1075" w:type="pct"/>
            <w:tcBorders>
              <w:top w:val="single" w:color="000000" w:sz="4" w:space="0"/>
              <w:left w:val="single" w:color="000000" w:sz="4" w:space="0"/>
              <w:bottom w:val="single" w:color="000000" w:sz="4" w:space="0"/>
              <w:right w:val="single" w:color="000000" w:sz="4" w:space="0"/>
            </w:tcBorders>
            <w:vAlign w:val="center"/>
          </w:tcPr>
          <w:p w14:paraId="7AEF32A8">
            <w:pPr>
              <w:pStyle w:val="12"/>
              <w:rPr>
                <w:rFonts w:hint="default"/>
              </w:rPr>
            </w:pPr>
            <w:r>
              <w:rPr>
                <w:rFonts w:hint="default"/>
              </w:rPr>
              <w:t>扬程</w:t>
            </w:r>
          </w:p>
        </w:tc>
        <w:tc>
          <w:tcPr>
            <w:tcW w:w="622" w:type="pct"/>
            <w:tcBorders>
              <w:top w:val="single" w:color="000000" w:sz="4" w:space="0"/>
              <w:left w:val="single" w:color="000000" w:sz="4" w:space="0"/>
              <w:bottom w:val="single" w:color="000000" w:sz="4" w:space="0"/>
              <w:right w:val="single" w:color="000000" w:sz="4" w:space="0"/>
            </w:tcBorders>
            <w:vAlign w:val="center"/>
          </w:tcPr>
          <w:p w14:paraId="45774028">
            <w:pPr>
              <w:pStyle w:val="12"/>
              <w:rPr>
                <w:rFonts w:hint="default"/>
              </w:rPr>
            </w:pPr>
            <w:r>
              <w:rPr>
                <w:rFonts w:hint="default"/>
              </w:rPr>
              <w:t>C</w:t>
            </w:r>
          </w:p>
        </w:tc>
        <w:tc>
          <w:tcPr>
            <w:tcW w:w="1198" w:type="pct"/>
            <w:tcBorders>
              <w:top w:val="single" w:color="000000" w:sz="4" w:space="0"/>
              <w:left w:val="single" w:color="000000" w:sz="4" w:space="0"/>
              <w:bottom w:val="single" w:color="000000" w:sz="4" w:space="0"/>
              <w:right w:val="single" w:color="000000" w:sz="4" w:space="0"/>
            </w:tcBorders>
            <w:vAlign w:val="center"/>
          </w:tcPr>
          <w:p w14:paraId="0AE51261">
            <w:pPr>
              <w:pStyle w:val="12"/>
              <w:rPr>
                <w:rFonts w:hint="default"/>
              </w:rPr>
            </w:pPr>
            <w:r>
              <w:rPr>
                <w:rFonts w:hint="default"/>
              </w:rPr>
              <w:t>双精度浮点型</w:t>
            </w:r>
          </w:p>
        </w:tc>
        <w:tc>
          <w:tcPr>
            <w:tcW w:w="1059" w:type="pct"/>
            <w:tcBorders>
              <w:top w:val="single" w:color="000000" w:sz="4" w:space="0"/>
              <w:left w:val="single" w:color="000000" w:sz="4" w:space="0"/>
              <w:bottom w:val="single" w:color="000000" w:sz="4" w:space="0"/>
              <w:right w:val="single" w:color="000000" w:sz="4" w:space="0"/>
            </w:tcBorders>
            <w:vAlign w:val="center"/>
          </w:tcPr>
          <w:p w14:paraId="10FED088">
            <w:pPr>
              <w:pStyle w:val="12"/>
              <w:rPr>
                <w:rFonts w:hint="default"/>
              </w:rPr>
            </w:pPr>
            <w:r>
              <w:rPr>
                <w:rFonts w:hint="default"/>
              </w:rPr>
              <w:t>m</w:t>
            </w:r>
          </w:p>
        </w:tc>
        <w:tc>
          <w:tcPr>
            <w:tcW w:w="1043" w:type="pct"/>
            <w:tcBorders>
              <w:top w:val="single" w:color="000000" w:sz="4" w:space="0"/>
              <w:left w:val="single" w:color="000000" w:sz="4" w:space="0"/>
              <w:bottom w:val="single" w:color="000000" w:sz="4" w:space="0"/>
              <w:right w:val="single" w:color="000000" w:sz="4" w:space="0"/>
            </w:tcBorders>
            <w:vAlign w:val="center"/>
          </w:tcPr>
          <w:p w14:paraId="1A92BB37">
            <w:pPr>
              <w:pStyle w:val="12"/>
              <w:rPr>
                <w:rFonts w:hint="default"/>
              </w:rPr>
            </w:pPr>
          </w:p>
        </w:tc>
      </w:tr>
      <w:tr w14:paraId="4C18BD07">
        <w:tblPrEx>
          <w:tblCellMar>
            <w:top w:w="0" w:type="dxa"/>
            <w:left w:w="108" w:type="dxa"/>
            <w:bottom w:w="0" w:type="dxa"/>
            <w:right w:w="108" w:type="dxa"/>
          </w:tblCellMar>
        </w:tblPrEx>
        <w:trPr>
          <w:trHeight w:val="380" w:hRule="atLeast"/>
        </w:trPr>
        <w:tc>
          <w:tcPr>
            <w:tcW w:w="1075" w:type="pct"/>
            <w:tcBorders>
              <w:top w:val="single" w:color="000000" w:sz="4" w:space="0"/>
              <w:left w:val="single" w:color="000000" w:sz="4" w:space="0"/>
              <w:bottom w:val="single" w:color="000000" w:sz="4" w:space="0"/>
              <w:right w:val="single" w:color="000000" w:sz="4" w:space="0"/>
            </w:tcBorders>
            <w:vAlign w:val="center"/>
          </w:tcPr>
          <w:p w14:paraId="43481FBD">
            <w:pPr>
              <w:pStyle w:val="12"/>
              <w:rPr>
                <w:rFonts w:hint="default"/>
              </w:rPr>
            </w:pPr>
            <w:r>
              <w:rPr>
                <w:rFonts w:hint="default"/>
              </w:rPr>
              <w:t>流量</w:t>
            </w:r>
          </w:p>
        </w:tc>
        <w:tc>
          <w:tcPr>
            <w:tcW w:w="622" w:type="pct"/>
            <w:tcBorders>
              <w:top w:val="single" w:color="000000" w:sz="4" w:space="0"/>
              <w:left w:val="single" w:color="000000" w:sz="4" w:space="0"/>
              <w:bottom w:val="single" w:color="000000" w:sz="4" w:space="0"/>
              <w:right w:val="single" w:color="000000" w:sz="4" w:space="0"/>
            </w:tcBorders>
            <w:vAlign w:val="center"/>
          </w:tcPr>
          <w:p w14:paraId="40F66070">
            <w:pPr>
              <w:pStyle w:val="12"/>
              <w:rPr>
                <w:rFonts w:hint="default"/>
              </w:rPr>
            </w:pPr>
            <w:r>
              <w:rPr>
                <w:rFonts w:hint="default"/>
              </w:rPr>
              <w:t>Q</w:t>
            </w:r>
          </w:p>
        </w:tc>
        <w:tc>
          <w:tcPr>
            <w:tcW w:w="1198" w:type="pct"/>
            <w:tcBorders>
              <w:top w:val="single" w:color="000000" w:sz="4" w:space="0"/>
              <w:left w:val="single" w:color="000000" w:sz="4" w:space="0"/>
              <w:bottom w:val="single" w:color="000000" w:sz="4" w:space="0"/>
              <w:right w:val="single" w:color="000000" w:sz="4" w:space="0"/>
            </w:tcBorders>
            <w:vAlign w:val="center"/>
          </w:tcPr>
          <w:p w14:paraId="46DE8D2B">
            <w:pPr>
              <w:pStyle w:val="12"/>
              <w:rPr>
                <w:rFonts w:hint="default"/>
              </w:rPr>
            </w:pPr>
            <w:r>
              <w:rPr>
                <w:rFonts w:hint="default"/>
              </w:rPr>
              <w:t>双精度浮点型</w:t>
            </w:r>
          </w:p>
        </w:tc>
        <w:tc>
          <w:tcPr>
            <w:tcW w:w="1059" w:type="pct"/>
            <w:tcBorders>
              <w:top w:val="single" w:color="000000" w:sz="4" w:space="0"/>
              <w:left w:val="single" w:color="000000" w:sz="4" w:space="0"/>
              <w:bottom w:val="single" w:color="000000" w:sz="4" w:space="0"/>
              <w:right w:val="single" w:color="000000" w:sz="4" w:space="0"/>
            </w:tcBorders>
            <w:vAlign w:val="center"/>
          </w:tcPr>
          <w:p w14:paraId="62DA7459">
            <w:pPr>
              <w:pStyle w:val="12"/>
              <w:rPr>
                <w:rFonts w:hint="default"/>
              </w:rPr>
            </w:pPr>
            <w:r>
              <w:rPr>
                <w:rFonts w:hint="default"/>
              </w:rPr>
              <w:t>m</w:t>
            </w:r>
          </w:p>
        </w:tc>
        <w:tc>
          <w:tcPr>
            <w:tcW w:w="1043" w:type="pct"/>
            <w:tcBorders>
              <w:top w:val="single" w:color="000000" w:sz="4" w:space="0"/>
              <w:left w:val="single" w:color="000000" w:sz="4" w:space="0"/>
              <w:bottom w:val="single" w:color="000000" w:sz="4" w:space="0"/>
              <w:right w:val="single" w:color="000000" w:sz="4" w:space="0"/>
            </w:tcBorders>
            <w:vAlign w:val="center"/>
          </w:tcPr>
          <w:p w14:paraId="71AE7057">
            <w:pPr>
              <w:pStyle w:val="12"/>
              <w:rPr>
                <w:rFonts w:hint="default"/>
              </w:rPr>
            </w:pPr>
          </w:p>
        </w:tc>
      </w:tr>
      <w:tr w14:paraId="71A1CA51">
        <w:tblPrEx>
          <w:tblCellMar>
            <w:top w:w="0" w:type="dxa"/>
            <w:left w:w="108" w:type="dxa"/>
            <w:bottom w:w="0" w:type="dxa"/>
            <w:right w:w="108" w:type="dxa"/>
          </w:tblCellMar>
        </w:tblPrEx>
        <w:trPr>
          <w:trHeight w:val="375" w:hRule="atLeast"/>
        </w:trPr>
        <w:tc>
          <w:tcPr>
            <w:tcW w:w="1075" w:type="pct"/>
            <w:tcBorders>
              <w:top w:val="single" w:color="000000" w:sz="4" w:space="0"/>
              <w:left w:val="single" w:color="000000" w:sz="4" w:space="0"/>
              <w:bottom w:val="single" w:color="000000" w:sz="4" w:space="0"/>
              <w:right w:val="single" w:color="000000" w:sz="4" w:space="0"/>
            </w:tcBorders>
            <w:vAlign w:val="center"/>
          </w:tcPr>
          <w:p w14:paraId="6C18A675">
            <w:pPr>
              <w:pStyle w:val="12"/>
              <w:rPr>
                <w:rFonts w:hint="default"/>
              </w:rPr>
            </w:pPr>
            <w:r>
              <w:rPr>
                <w:rFonts w:hint="default"/>
              </w:rPr>
              <w:t>调度规则</w:t>
            </w:r>
          </w:p>
        </w:tc>
        <w:tc>
          <w:tcPr>
            <w:tcW w:w="622" w:type="pct"/>
            <w:tcBorders>
              <w:top w:val="single" w:color="000000" w:sz="4" w:space="0"/>
              <w:left w:val="single" w:color="000000" w:sz="4" w:space="0"/>
              <w:bottom w:val="single" w:color="000000" w:sz="4" w:space="0"/>
              <w:right w:val="single" w:color="000000" w:sz="4" w:space="0"/>
            </w:tcBorders>
            <w:vAlign w:val="center"/>
          </w:tcPr>
          <w:p w14:paraId="08B6CC72">
            <w:pPr>
              <w:pStyle w:val="12"/>
              <w:rPr>
                <w:rFonts w:hint="default"/>
              </w:rPr>
            </w:pPr>
            <w:r>
              <w:rPr>
                <w:rFonts w:hint="default"/>
              </w:rPr>
              <w:t>PR</w:t>
            </w:r>
          </w:p>
        </w:tc>
        <w:tc>
          <w:tcPr>
            <w:tcW w:w="1198" w:type="pct"/>
            <w:tcBorders>
              <w:top w:val="single" w:color="000000" w:sz="4" w:space="0"/>
              <w:left w:val="single" w:color="000000" w:sz="4" w:space="0"/>
              <w:bottom w:val="single" w:color="000000" w:sz="4" w:space="0"/>
              <w:right w:val="single" w:color="000000" w:sz="4" w:space="0"/>
            </w:tcBorders>
            <w:vAlign w:val="center"/>
          </w:tcPr>
          <w:p w14:paraId="67CDE14B">
            <w:pPr>
              <w:pStyle w:val="12"/>
              <w:rPr>
                <w:rFonts w:hint="default"/>
              </w:rPr>
            </w:pPr>
            <w:r>
              <w:rPr>
                <w:rFonts w:hint="default"/>
              </w:rPr>
              <w:t>字符型</w:t>
            </w:r>
          </w:p>
        </w:tc>
        <w:tc>
          <w:tcPr>
            <w:tcW w:w="1059" w:type="pct"/>
            <w:tcBorders>
              <w:top w:val="single" w:color="000000" w:sz="4" w:space="0"/>
              <w:left w:val="single" w:color="000000" w:sz="4" w:space="0"/>
              <w:bottom w:val="single" w:color="000000" w:sz="4" w:space="0"/>
              <w:right w:val="single" w:color="000000" w:sz="4" w:space="0"/>
            </w:tcBorders>
            <w:vAlign w:val="center"/>
          </w:tcPr>
          <w:p w14:paraId="6048D6B5">
            <w:pPr>
              <w:pStyle w:val="12"/>
              <w:rPr>
                <w:rFonts w:hint="default"/>
              </w:rPr>
            </w:pPr>
          </w:p>
        </w:tc>
        <w:tc>
          <w:tcPr>
            <w:tcW w:w="1043" w:type="pct"/>
            <w:tcBorders>
              <w:top w:val="single" w:color="000000" w:sz="4" w:space="0"/>
              <w:left w:val="single" w:color="000000" w:sz="4" w:space="0"/>
              <w:bottom w:val="single" w:color="000000" w:sz="4" w:space="0"/>
              <w:right w:val="single" w:color="000000" w:sz="4" w:space="0"/>
            </w:tcBorders>
            <w:vAlign w:val="center"/>
          </w:tcPr>
          <w:p w14:paraId="6561BD23">
            <w:pPr>
              <w:pStyle w:val="12"/>
              <w:rPr>
                <w:rFonts w:hint="default"/>
              </w:rPr>
            </w:pPr>
            <w:r>
              <w:rPr>
                <w:rFonts w:hint="default"/>
              </w:rPr>
              <w:t>文字描述</w:t>
            </w:r>
          </w:p>
        </w:tc>
      </w:tr>
    </w:tbl>
    <w:p w14:paraId="66DB8720">
      <w:pPr>
        <w:pStyle w:val="11"/>
      </w:pPr>
    </w:p>
    <w:p w14:paraId="0EDBC0A7">
      <w:pPr>
        <w:pStyle w:val="11"/>
      </w:pPr>
      <w:r>
        <w:t>表9 计算方案设置数据定义</w:t>
      </w:r>
    </w:p>
    <w:tbl>
      <w:tblPr>
        <w:tblStyle w:val="8"/>
        <w:tblW w:w="4998" w:type="pct"/>
        <w:tblInd w:w="0" w:type="dxa"/>
        <w:tblLayout w:type="autofit"/>
        <w:tblCellMar>
          <w:top w:w="0" w:type="dxa"/>
          <w:left w:w="108" w:type="dxa"/>
          <w:bottom w:w="0" w:type="dxa"/>
          <w:right w:w="108" w:type="dxa"/>
        </w:tblCellMar>
      </w:tblPr>
      <w:tblGrid>
        <w:gridCol w:w="1834"/>
        <w:gridCol w:w="1060"/>
        <w:gridCol w:w="1698"/>
        <w:gridCol w:w="2387"/>
        <w:gridCol w:w="1540"/>
      </w:tblGrid>
      <w:tr w14:paraId="79FD153A">
        <w:tblPrEx>
          <w:tblCellMar>
            <w:top w:w="0" w:type="dxa"/>
            <w:left w:w="108" w:type="dxa"/>
            <w:bottom w:w="0" w:type="dxa"/>
            <w:right w:w="108" w:type="dxa"/>
          </w:tblCellMar>
        </w:tblPrEx>
        <w:trPr>
          <w:trHeight w:val="375" w:hRule="atLeast"/>
        </w:trPr>
        <w:tc>
          <w:tcPr>
            <w:tcW w:w="1076" w:type="pct"/>
            <w:tcBorders>
              <w:top w:val="single" w:color="000000" w:sz="4" w:space="0"/>
              <w:left w:val="single" w:color="000000" w:sz="4" w:space="0"/>
              <w:bottom w:val="single" w:color="000000" w:sz="4" w:space="0"/>
              <w:right w:val="single" w:color="000000" w:sz="4" w:space="0"/>
            </w:tcBorders>
            <w:vAlign w:val="center"/>
          </w:tcPr>
          <w:p w14:paraId="1F7A7AF8">
            <w:pPr>
              <w:pStyle w:val="12"/>
              <w:rPr>
                <w:rFonts w:hint="default"/>
              </w:rPr>
            </w:pPr>
            <w:r>
              <w:rPr>
                <w:rFonts w:hint="default"/>
              </w:rPr>
              <w:t>名称</w:t>
            </w:r>
          </w:p>
        </w:tc>
        <w:tc>
          <w:tcPr>
            <w:tcW w:w="622" w:type="pct"/>
            <w:tcBorders>
              <w:top w:val="single" w:color="000000" w:sz="4" w:space="0"/>
              <w:left w:val="single" w:color="000000" w:sz="4" w:space="0"/>
              <w:bottom w:val="single" w:color="000000" w:sz="4" w:space="0"/>
              <w:right w:val="single" w:color="000000" w:sz="4" w:space="0"/>
            </w:tcBorders>
            <w:vAlign w:val="center"/>
          </w:tcPr>
          <w:p w14:paraId="38CC4DB1">
            <w:pPr>
              <w:pStyle w:val="12"/>
              <w:rPr>
                <w:rFonts w:hint="default"/>
              </w:rPr>
            </w:pPr>
            <w:r>
              <w:rPr>
                <w:rFonts w:hint="default"/>
              </w:rPr>
              <w:t>符号</w:t>
            </w:r>
          </w:p>
        </w:tc>
        <w:tc>
          <w:tcPr>
            <w:tcW w:w="996" w:type="pct"/>
            <w:tcBorders>
              <w:top w:val="single" w:color="000000" w:sz="4" w:space="0"/>
              <w:left w:val="single" w:color="000000" w:sz="4" w:space="0"/>
              <w:bottom w:val="single" w:color="000000" w:sz="4" w:space="0"/>
              <w:right w:val="single" w:color="000000" w:sz="4" w:space="0"/>
            </w:tcBorders>
            <w:vAlign w:val="center"/>
          </w:tcPr>
          <w:p w14:paraId="10CD51BA">
            <w:pPr>
              <w:pStyle w:val="12"/>
              <w:rPr>
                <w:rFonts w:hint="default"/>
              </w:rPr>
            </w:pPr>
            <w:r>
              <w:rPr>
                <w:rFonts w:hint="default"/>
              </w:rPr>
              <w:t>类型</w:t>
            </w:r>
          </w:p>
        </w:tc>
        <w:tc>
          <w:tcPr>
            <w:tcW w:w="1400" w:type="pct"/>
            <w:tcBorders>
              <w:top w:val="single" w:color="000000" w:sz="4" w:space="0"/>
              <w:left w:val="single" w:color="000000" w:sz="4" w:space="0"/>
              <w:bottom w:val="single" w:color="000000" w:sz="4" w:space="0"/>
              <w:right w:val="single" w:color="000000" w:sz="4" w:space="0"/>
            </w:tcBorders>
            <w:vAlign w:val="center"/>
          </w:tcPr>
          <w:p w14:paraId="2FC4F88E">
            <w:pPr>
              <w:pStyle w:val="12"/>
              <w:rPr>
                <w:rFonts w:hint="default"/>
              </w:rPr>
            </w:pPr>
            <w:r>
              <w:rPr>
                <w:rFonts w:hint="default"/>
              </w:rPr>
              <w:t>计量单位</w:t>
            </w:r>
          </w:p>
        </w:tc>
        <w:tc>
          <w:tcPr>
            <w:tcW w:w="903" w:type="pct"/>
            <w:tcBorders>
              <w:top w:val="single" w:color="000000" w:sz="4" w:space="0"/>
              <w:left w:val="single" w:color="000000" w:sz="4" w:space="0"/>
              <w:bottom w:val="single" w:color="000000" w:sz="4" w:space="0"/>
              <w:right w:val="single" w:color="000000" w:sz="4" w:space="0"/>
            </w:tcBorders>
            <w:vAlign w:val="center"/>
          </w:tcPr>
          <w:p w14:paraId="32802AF7">
            <w:pPr>
              <w:pStyle w:val="12"/>
              <w:rPr>
                <w:rFonts w:hint="default"/>
              </w:rPr>
            </w:pPr>
            <w:r>
              <w:rPr>
                <w:rFonts w:hint="default"/>
              </w:rPr>
              <w:t>备注</w:t>
            </w:r>
          </w:p>
        </w:tc>
      </w:tr>
      <w:tr w14:paraId="166EE249">
        <w:tblPrEx>
          <w:tblCellMar>
            <w:top w:w="0" w:type="dxa"/>
            <w:left w:w="108" w:type="dxa"/>
            <w:bottom w:w="0" w:type="dxa"/>
            <w:right w:w="108" w:type="dxa"/>
          </w:tblCellMar>
        </w:tblPrEx>
        <w:trPr>
          <w:trHeight w:val="380" w:hRule="atLeast"/>
        </w:trPr>
        <w:tc>
          <w:tcPr>
            <w:tcW w:w="1076" w:type="pct"/>
            <w:tcBorders>
              <w:top w:val="single" w:color="000000" w:sz="4" w:space="0"/>
              <w:left w:val="single" w:color="000000" w:sz="4" w:space="0"/>
              <w:bottom w:val="single" w:color="000000" w:sz="4" w:space="0"/>
              <w:right w:val="single" w:color="000000" w:sz="4" w:space="0"/>
            </w:tcBorders>
            <w:vAlign w:val="center"/>
          </w:tcPr>
          <w:p w14:paraId="7D24478E">
            <w:pPr>
              <w:pStyle w:val="12"/>
              <w:rPr>
                <w:rFonts w:hint="default"/>
              </w:rPr>
            </w:pPr>
            <w:r>
              <w:rPr>
                <w:rFonts w:hint="default"/>
              </w:rPr>
              <w:t>开始时间</w:t>
            </w:r>
          </w:p>
        </w:tc>
        <w:tc>
          <w:tcPr>
            <w:tcW w:w="622" w:type="pct"/>
            <w:tcBorders>
              <w:top w:val="single" w:color="000000" w:sz="4" w:space="0"/>
              <w:left w:val="single" w:color="000000" w:sz="4" w:space="0"/>
              <w:bottom w:val="single" w:color="000000" w:sz="4" w:space="0"/>
              <w:right w:val="single" w:color="000000" w:sz="4" w:space="0"/>
            </w:tcBorders>
            <w:vAlign w:val="center"/>
          </w:tcPr>
          <w:p w14:paraId="73DA0B98">
            <w:pPr>
              <w:pStyle w:val="12"/>
              <w:rPr>
                <w:rFonts w:hint="default"/>
              </w:rPr>
            </w:pPr>
            <w:r>
              <w:rPr>
                <w:rFonts w:hint="default"/>
              </w:rPr>
              <w:t>TS</w:t>
            </w:r>
          </w:p>
        </w:tc>
        <w:tc>
          <w:tcPr>
            <w:tcW w:w="996" w:type="pct"/>
            <w:tcBorders>
              <w:top w:val="single" w:color="000000" w:sz="4" w:space="0"/>
              <w:left w:val="single" w:color="000000" w:sz="4" w:space="0"/>
              <w:bottom w:val="single" w:color="000000" w:sz="4" w:space="0"/>
              <w:right w:val="single" w:color="000000" w:sz="4" w:space="0"/>
            </w:tcBorders>
            <w:vAlign w:val="center"/>
          </w:tcPr>
          <w:p w14:paraId="0EFBAD8C">
            <w:pPr>
              <w:pStyle w:val="12"/>
              <w:rPr>
                <w:rFonts w:hint="default"/>
              </w:rPr>
            </w:pPr>
            <w:r>
              <w:rPr>
                <w:rFonts w:hint="default"/>
              </w:rPr>
              <w:t>时间</w:t>
            </w:r>
          </w:p>
        </w:tc>
        <w:tc>
          <w:tcPr>
            <w:tcW w:w="1400" w:type="pct"/>
            <w:tcBorders>
              <w:top w:val="single" w:color="000000" w:sz="4" w:space="0"/>
              <w:left w:val="single" w:color="000000" w:sz="4" w:space="0"/>
              <w:bottom w:val="single" w:color="000000" w:sz="4" w:space="0"/>
              <w:right w:val="single" w:color="000000" w:sz="4" w:space="0"/>
            </w:tcBorders>
            <w:vAlign w:val="center"/>
          </w:tcPr>
          <w:p w14:paraId="683D99EA">
            <w:pPr>
              <w:pStyle w:val="12"/>
              <w:rPr>
                <w:rFonts w:hint="default"/>
              </w:rPr>
            </w:pPr>
            <w:r>
              <w:rPr>
                <w:rFonts w:hint="default"/>
              </w:rPr>
              <w:t>年/月/日时：分：秒</w:t>
            </w:r>
          </w:p>
        </w:tc>
        <w:tc>
          <w:tcPr>
            <w:tcW w:w="903" w:type="pct"/>
            <w:tcBorders>
              <w:top w:val="single" w:color="000000" w:sz="4" w:space="0"/>
              <w:left w:val="single" w:color="000000" w:sz="4" w:space="0"/>
              <w:bottom w:val="single" w:color="000000" w:sz="4" w:space="0"/>
              <w:right w:val="single" w:color="000000" w:sz="4" w:space="0"/>
            </w:tcBorders>
            <w:vAlign w:val="center"/>
          </w:tcPr>
          <w:p w14:paraId="1E469FD8">
            <w:pPr>
              <w:pStyle w:val="12"/>
              <w:rPr>
                <w:rFonts w:hint="default"/>
              </w:rPr>
            </w:pPr>
          </w:p>
        </w:tc>
      </w:tr>
      <w:tr w14:paraId="77D22672">
        <w:tblPrEx>
          <w:tblCellMar>
            <w:top w:w="0" w:type="dxa"/>
            <w:left w:w="108" w:type="dxa"/>
            <w:bottom w:w="0" w:type="dxa"/>
            <w:right w:w="108" w:type="dxa"/>
          </w:tblCellMar>
        </w:tblPrEx>
        <w:trPr>
          <w:trHeight w:val="380" w:hRule="atLeast"/>
        </w:trPr>
        <w:tc>
          <w:tcPr>
            <w:tcW w:w="1076" w:type="pct"/>
            <w:tcBorders>
              <w:top w:val="single" w:color="000000" w:sz="4" w:space="0"/>
              <w:left w:val="single" w:color="000000" w:sz="4" w:space="0"/>
              <w:bottom w:val="single" w:color="000000" w:sz="4" w:space="0"/>
              <w:right w:val="single" w:color="000000" w:sz="4" w:space="0"/>
            </w:tcBorders>
            <w:vAlign w:val="center"/>
          </w:tcPr>
          <w:p w14:paraId="36EBC291">
            <w:pPr>
              <w:pStyle w:val="12"/>
              <w:rPr>
                <w:rFonts w:hint="default"/>
              </w:rPr>
            </w:pPr>
            <w:r>
              <w:rPr>
                <w:rFonts w:hint="default"/>
              </w:rPr>
              <w:t>结束时间</w:t>
            </w:r>
          </w:p>
        </w:tc>
        <w:tc>
          <w:tcPr>
            <w:tcW w:w="622" w:type="pct"/>
            <w:tcBorders>
              <w:top w:val="single" w:color="000000" w:sz="4" w:space="0"/>
              <w:left w:val="single" w:color="000000" w:sz="4" w:space="0"/>
              <w:bottom w:val="single" w:color="000000" w:sz="4" w:space="0"/>
              <w:right w:val="single" w:color="000000" w:sz="4" w:space="0"/>
            </w:tcBorders>
            <w:vAlign w:val="center"/>
          </w:tcPr>
          <w:p w14:paraId="0D94096C">
            <w:pPr>
              <w:pStyle w:val="12"/>
              <w:rPr>
                <w:rFonts w:hint="default"/>
              </w:rPr>
            </w:pPr>
            <w:r>
              <w:rPr>
                <w:rFonts w:hint="default"/>
              </w:rPr>
              <w:t>TE</w:t>
            </w:r>
          </w:p>
        </w:tc>
        <w:tc>
          <w:tcPr>
            <w:tcW w:w="996" w:type="pct"/>
            <w:tcBorders>
              <w:top w:val="single" w:color="000000" w:sz="4" w:space="0"/>
              <w:left w:val="single" w:color="000000" w:sz="4" w:space="0"/>
              <w:bottom w:val="single" w:color="000000" w:sz="4" w:space="0"/>
              <w:right w:val="single" w:color="000000" w:sz="4" w:space="0"/>
            </w:tcBorders>
            <w:vAlign w:val="center"/>
          </w:tcPr>
          <w:p w14:paraId="033A386C">
            <w:pPr>
              <w:pStyle w:val="12"/>
              <w:rPr>
                <w:rFonts w:hint="default"/>
              </w:rPr>
            </w:pPr>
            <w:r>
              <w:rPr>
                <w:rFonts w:hint="default"/>
              </w:rPr>
              <w:t>时间</w:t>
            </w:r>
          </w:p>
        </w:tc>
        <w:tc>
          <w:tcPr>
            <w:tcW w:w="1400" w:type="pct"/>
            <w:tcBorders>
              <w:top w:val="single" w:color="000000" w:sz="4" w:space="0"/>
              <w:left w:val="single" w:color="000000" w:sz="4" w:space="0"/>
              <w:bottom w:val="single" w:color="000000" w:sz="4" w:space="0"/>
              <w:right w:val="single" w:color="000000" w:sz="4" w:space="0"/>
            </w:tcBorders>
            <w:vAlign w:val="center"/>
          </w:tcPr>
          <w:p w14:paraId="6B9345F2">
            <w:pPr>
              <w:pStyle w:val="12"/>
              <w:rPr>
                <w:rFonts w:hint="default"/>
              </w:rPr>
            </w:pPr>
            <w:r>
              <w:rPr>
                <w:rFonts w:hint="default"/>
              </w:rPr>
              <w:t>年/月/日时：分：秒</w:t>
            </w:r>
          </w:p>
        </w:tc>
        <w:tc>
          <w:tcPr>
            <w:tcW w:w="903" w:type="pct"/>
            <w:tcBorders>
              <w:top w:val="single" w:color="000000" w:sz="4" w:space="0"/>
              <w:left w:val="single" w:color="000000" w:sz="4" w:space="0"/>
              <w:bottom w:val="single" w:color="000000" w:sz="4" w:space="0"/>
              <w:right w:val="single" w:color="000000" w:sz="4" w:space="0"/>
            </w:tcBorders>
            <w:vAlign w:val="center"/>
          </w:tcPr>
          <w:p w14:paraId="0BEF5665">
            <w:pPr>
              <w:pStyle w:val="12"/>
              <w:rPr>
                <w:rFonts w:hint="default"/>
              </w:rPr>
            </w:pPr>
          </w:p>
        </w:tc>
      </w:tr>
      <w:tr w14:paraId="2CD300FC">
        <w:tblPrEx>
          <w:tblCellMar>
            <w:top w:w="0" w:type="dxa"/>
            <w:left w:w="108" w:type="dxa"/>
            <w:bottom w:w="0" w:type="dxa"/>
            <w:right w:w="108" w:type="dxa"/>
          </w:tblCellMar>
        </w:tblPrEx>
        <w:trPr>
          <w:trHeight w:val="380" w:hRule="atLeast"/>
        </w:trPr>
        <w:tc>
          <w:tcPr>
            <w:tcW w:w="1076" w:type="pct"/>
            <w:tcBorders>
              <w:top w:val="single" w:color="000000" w:sz="4" w:space="0"/>
              <w:left w:val="single" w:color="000000" w:sz="4" w:space="0"/>
              <w:bottom w:val="single" w:color="000000" w:sz="4" w:space="0"/>
              <w:right w:val="single" w:color="000000" w:sz="4" w:space="0"/>
            </w:tcBorders>
            <w:vAlign w:val="center"/>
          </w:tcPr>
          <w:p w14:paraId="5419E7BD">
            <w:pPr>
              <w:pStyle w:val="12"/>
              <w:rPr>
                <w:rFonts w:hint="default"/>
              </w:rPr>
            </w:pPr>
            <w:r>
              <w:rPr>
                <w:rFonts w:hint="default"/>
              </w:rPr>
              <w:t>计算步长</w:t>
            </w:r>
          </w:p>
        </w:tc>
        <w:tc>
          <w:tcPr>
            <w:tcW w:w="622" w:type="pct"/>
            <w:tcBorders>
              <w:top w:val="single" w:color="000000" w:sz="4" w:space="0"/>
              <w:left w:val="single" w:color="000000" w:sz="4" w:space="0"/>
              <w:bottom w:val="single" w:color="000000" w:sz="4" w:space="0"/>
              <w:right w:val="single" w:color="000000" w:sz="4" w:space="0"/>
            </w:tcBorders>
            <w:vAlign w:val="center"/>
          </w:tcPr>
          <w:p w14:paraId="00DC0F1D">
            <w:pPr>
              <w:pStyle w:val="12"/>
              <w:rPr>
                <w:rFonts w:hint="default"/>
              </w:rPr>
            </w:pPr>
            <w:r>
              <w:rPr>
                <w:rFonts w:hint="default"/>
              </w:rPr>
              <w:t>DT</w:t>
            </w:r>
          </w:p>
        </w:tc>
        <w:tc>
          <w:tcPr>
            <w:tcW w:w="996" w:type="pct"/>
            <w:tcBorders>
              <w:top w:val="single" w:color="000000" w:sz="4" w:space="0"/>
              <w:left w:val="single" w:color="000000" w:sz="4" w:space="0"/>
              <w:bottom w:val="single" w:color="000000" w:sz="4" w:space="0"/>
              <w:right w:val="single" w:color="000000" w:sz="4" w:space="0"/>
            </w:tcBorders>
            <w:vAlign w:val="center"/>
          </w:tcPr>
          <w:p w14:paraId="153C69A9">
            <w:pPr>
              <w:pStyle w:val="12"/>
              <w:rPr>
                <w:rFonts w:hint="default"/>
              </w:rPr>
            </w:pPr>
            <w:r>
              <w:rPr>
                <w:rFonts w:hint="default"/>
              </w:rPr>
              <w:t>整型</w:t>
            </w:r>
          </w:p>
        </w:tc>
        <w:tc>
          <w:tcPr>
            <w:tcW w:w="1400" w:type="pct"/>
            <w:tcBorders>
              <w:top w:val="single" w:color="000000" w:sz="4" w:space="0"/>
              <w:left w:val="single" w:color="000000" w:sz="4" w:space="0"/>
              <w:bottom w:val="single" w:color="000000" w:sz="4" w:space="0"/>
              <w:right w:val="single" w:color="000000" w:sz="4" w:space="0"/>
            </w:tcBorders>
            <w:vAlign w:val="center"/>
          </w:tcPr>
          <w:p w14:paraId="49AE2C9F">
            <w:pPr>
              <w:pStyle w:val="12"/>
              <w:rPr>
                <w:rFonts w:hint="default"/>
              </w:rPr>
            </w:pPr>
            <w:r>
              <w:rPr>
                <w:rFonts w:hint="default"/>
              </w:rPr>
              <w:t>S</w:t>
            </w:r>
          </w:p>
        </w:tc>
        <w:tc>
          <w:tcPr>
            <w:tcW w:w="903" w:type="pct"/>
            <w:tcBorders>
              <w:top w:val="single" w:color="000000" w:sz="4" w:space="0"/>
              <w:left w:val="single" w:color="000000" w:sz="4" w:space="0"/>
              <w:bottom w:val="single" w:color="000000" w:sz="4" w:space="0"/>
              <w:right w:val="single" w:color="000000" w:sz="4" w:space="0"/>
            </w:tcBorders>
            <w:vAlign w:val="center"/>
          </w:tcPr>
          <w:p w14:paraId="39F2A5E4">
            <w:pPr>
              <w:pStyle w:val="12"/>
              <w:rPr>
                <w:rFonts w:hint="default"/>
              </w:rPr>
            </w:pPr>
            <w:r>
              <w:rPr>
                <w:rFonts w:hint="default"/>
              </w:rPr>
              <w:t>可选</w:t>
            </w:r>
          </w:p>
        </w:tc>
      </w:tr>
      <w:tr w14:paraId="61659707">
        <w:tblPrEx>
          <w:tblCellMar>
            <w:top w:w="0" w:type="dxa"/>
            <w:left w:w="108" w:type="dxa"/>
            <w:bottom w:w="0" w:type="dxa"/>
            <w:right w:w="108" w:type="dxa"/>
          </w:tblCellMar>
        </w:tblPrEx>
        <w:trPr>
          <w:trHeight w:val="380" w:hRule="atLeast"/>
        </w:trPr>
        <w:tc>
          <w:tcPr>
            <w:tcW w:w="1076" w:type="pct"/>
            <w:tcBorders>
              <w:top w:val="single" w:color="000000" w:sz="4" w:space="0"/>
              <w:left w:val="single" w:color="000000" w:sz="4" w:space="0"/>
              <w:bottom w:val="single" w:color="000000" w:sz="4" w:space="0"/>
              <w:right w:val="single" w:color="000000" w:sz="4" w:space="0"/>
            </w:tcBorders>
            <w:vAlign w:val="center"/>
          </w:tcPr>
          <w:p w14:paraId="35D97F44">
            <w:pPr>
              <w:pStyle w:val="12"/>
              <w:rPr>
                <w:rFonts w:hint="default"/>
              </w:rPr>
            </w:pPr>
            <w:r>
              <w:rPr>
                <w:rFonts w:hint="default"/>
              </w:rPr>
              <w:t>输出步长</w:t>
            </w:r>
          </w:p>
        </w:tc>
        <w:tc>
          <w:tcPr>
            <w:tcW w:w="622" w:type="pct"/>
            <w:tcBorders>
              <w:top w:val="single" w:color="000000" w:sz="4" w:space="0"/>
              <w:left w:val="single" w:color="000000" w:sz="4" w:space="0"/>
              <w:bottom w:val="single" w:color="000000" w:sz="4" w:space="0"/>
              <w:right w:val="single" w:color="000000" w:sz="4" w:space="0"/>
            </w:tcBorders>
            <w:vAlign w:val="center"/>
          </w:tcPr>
          <w:p w14:paraId="73F4249F">
            <w:pPr>
              <w:pStyle w:val="12"/>
              <w:rPr>
                <w:rFonts w:hint="default"/>
              </w:rPr>
            </w:pPr>
            <w:r>
              <w:rPr>
                <w:rFonts w:hint="default"/>
              </w:rPr>
              <w:t>OT</w:t>
            </w:r>
          </w:p>
        </w:tc>
        <w:tc>
          <w:tcPr>
            <w:tcW w:w="996" w:type="pct"/>
            <w:tcBorders>
              <w:top w:val="single" w:color="000000" w:sz="4" w:space="0"/>
              <w:left w:val="single" w:color="000000" w:sz="4" w:space="0"/>
              <w:bottom w:val="single" w:color="000000" w:sz="4" w:space="0"/>
              <w:right w:val="single" w:color="000000" w:sz="4" w:space="0"/>
            </w:tcBorders>
            <w:vAlign w:val="center"/>
          </w:tcPr>
          <w:p w14:paraId="782DEE8E">
            <w:pPr>
              <w:pStyle w:val="12"/>
              <w:rPr>
                <w:rFonts w:hint="default"/>
              </w:rPr>
            </w:pPr>
            <w:r>
              <w:rPr>
                <w:rFonts w:hint="default"/>
              </w:rPr>
              <w:t>整型</w:t>
            </w:r>
          </w:p>
        </w:tc>
        <w:tc>
          <w:tcPr>
            <w:tcW w:w="1400" w:type="pct"/>
            <w:tcBorders>
              <w:top w:val="single" w:color="000000" w:sz="4" w:space="0"/>
              <w:left w:val="single" w:color="000000" w:sz="4" w:space="0"/>
              <w:bottom w:val="single" w:color="000000" w:sz="4" w:space="0"/>
              <w:right w:val="single" w:color="000000" w:sz="4" w:space="0"/>
            </w:tcBorders>
            <w:vAlign w:val="center"/>
          </w:tcPr>
          <w:p w14:paraId="1525B519">
            <w:pPr>
              <w:pStyle w:val="12"/>
              <w:rPr>
                <w:rFonts w:hint="default"/>
              </w:rPr>
            </w:pPr>
            <w:r>
              <w:rPr>
                <w:rFonts w:hint="default"/>
              </w:rPr>
              <w:t>S</w:t>
            </w:r>
          </w:p>
        </w:tc>
        <w:tc>
          <w:tcPr>
            <w:tcW w:w="903" w:type="pct"/>
            <w:tcBorders>
              <w:top w:val="single" w:color="000000" w:sz="4" w:space="0"/>
              <w:left w:val="single" w:color="000000" w:sz="4" w:space="0"/>
              <w:bottom w:val="single" w:color="000000" w:sz="4" w:space="0"/>
              <w:right w:val="single" w:color="000000" w:sz="4" w:space="0"/>
            </w:tcBorders>
            <w:vAlign w:val="center"/>
          </w:tcPr>
          <w:p w14:paraId="62A14F21">
            <w:pPr>
              <w:pStyle w:val="12"/>
              <w:rPr>
                <w:rFonts w:hint="default"/>
              </w:rPr>
            </w:pPr>
          </w:p>
        </w:tc>
      </w:tr>
      <w:tr w14:paraId="451B1CEA">
        <w:tblPrEx>
          <w:tblCellMar>
            <w:top w:w="0" w:type="dxa"/>
            <w:left w:w="108" w:type="dxa"/>
            <w:bottom w:w="0" w:type="dxa"/>
            <w:right w:w="108" w:type="dxa"/>
          </w:tblCellMar>
        </w:tblPrEx>
        <w:trPr>
          <w:trHeight w:val="360" w:hRule="atLeast"/>
        </w:trPr>
        <w:tc>
          <w:tcPr>
            <w:tcW w:w="1076" w:type="pct"/>
            <w:tcBorders>
              <w:top w:val="single" w:color="000000" w:sz="4" w:space="0"/>
              <w:left w:val="single" w:color="000000" w:sz="4" w:space="0"/>
              <w:bottom w:val="single" w:color="000000" w:sz="4" w:space="0"/>
              <w:right w:val="single" w:color="000000" w:sz="4" w:space="0"/>
            </w:tcBorders>
            <w:vAlign w:val="center"/>
          </w:tcPr>
          <w:p w14:paraId="115FD2EB">
            <w:pPr>
              <w:pStyle w:val="12"/>
              <w:rPr>
                <w:rFonts w:hint="default"/>
              </w:rPr>
            </w:pPr>
            <w:r>
              <w:rPr>
                <w:rFonts w:hint="default"/>
              </w:rPr>
              <w:t>模型引擎</w:t>
            </w:r>
          </w:p>
        </w:tc>
        <w:tc>
          <w:tcPr>
            <w:tcW w:w="622" w:type="pct"/>
            <w:tcBorders>
              <w:top w:val="single" w:color="000000" w:sz="4" w:space="0"/>
              <w:left w:val="single" w:color="000000" w:sz="4" w:space="0"/>
              <w:bottom w:val="single" w:color="000000" w:sz="4" w:space="0"/>
              <w:right w:val="single" w:color="000000" w:sz="4" w:space="0"/>
            </w:tcBorders>
            <w:vAlign w:val="center"/>
          </w:tcPr>
          <w:p w14:paraId="242B4003">
            <w:pPr>
              <w:pStyle w:val="12"/>
              <w:rPr>
                <w:rFonts w:hint="default"/>
              </w:rPr>
            </w:pPr>
            <w:r>
              <w:rPr>
                <w:rFonts w:hint="default"/>
              </w:rPr>
              <w:t>MTP</w:t>
            </w:r>
          </w:p>
        </w:tc>
        <w:tc>
          <w:tcPr>
            <w:tcW w:w="996" w:type="pct"/>
            <w:tcBorders>
              <w:top w:val="single" w:color="000000" w:sz="4" w:space="0"/>
              <w:left w:val="single" w:color="000000" w:sz="4" w:space="0"/>
              <w:bottom w:val="single" w:color="000000" w:sz="4" w:space="0"/>
              <w:right w:val="single" w:color="000000" w:sz="4" w:space="0"/>
            </w:tcBorders>
            <w:vAlign w:val="center"/>
          </w:tcPr>
          <w:p w14:paraId="2A43873C">
            <w:pPr>
              <w:pStyle w:val="12"/>
              <w:rPr>
                <w:rFonts w:hint="default"/>
              </w:rPr>
            </w:pPr>
            <w:r>
              <w:rPr>
                <w:rFonts w:hint="default"/>
              </w:rPr>
              <w:t>字符型</w:t>
            </w:r>
          </w:p>
        </w:tc>
        <w:tc>
          <w:tcPr>
            <w:tcW w:w="1400" w:type="pct"/>
            <w:tcBorders>
              <w:top w:val="single" w:color="000000" w:sz="4" w:space="0"/>
              <w:left w:val="single" w:color="000000" w:sz="4" w:space="0"/>
              <w:bottom w:val="single" w:color="000000" w:sz="4" w:space="0"/>
              <w:right w:val="single" w:color="000000" w:sz="4" w:space="0"/>
            </w:tcBorders>
            <w:vAlign w:val="center"/>
          </w:tcPr>
          <w:p w14:paraId="7BA7E1F5">
            <w:pPr>
              <w:pStyle w:val="12"/>
              <w:rPr>
                <w:rFonts w:hint="default"/>
              </w:rPr>
            </w:pPr>
          </w:p>
        </w:tc>
        <w:tc>
          <w:tcPr>
            <w:tcW w:w="903" w:type="pct"/>
            <w:tcBorders>
              <w:top w:val="single" w:color="000000" w:sz="4" w:space="0"/>
              <w:left w:val="single" w:color="000000" w:sz="4" w:space="0"/>
              <w:bottom w:val="single" w:color="000000" w:sz="4" w:space="0"/>
              <w:right w:val="single" w:color="000000" w:sz="4" w:space="0"/>
            </w:tcBorders>
            <w:vAlign w:val="center"/>
          </w:tcPr>
          <w:p w14:paraId="72947A0C">
            <w:pPr>
              <w:pStyle w:val="12"/>
              <w:rPr>
                <w:rFonts w:hint="default"/>
              </w:rPr>
            </w:pPr>
          </w:p>
        </w:tc>
      </w:tr>
      <w:tr w14:paraId="49C1838F">
        <w:tblPrEx>
          <w:tblCellMar>
            <w:top w:w="0" w:type="dxa"/>
            <w:left w:w="108" w:type="dxa"/>
            <w:bottom w:w="0" w:type="dxa"/>
            <w:right w:w="108" w:type="dxa"/>
          </w:tblCellMar>
        </w:tblPrEx>
        <w:trPr>
          <w:trHeight w:val="375" w:hRule="atLeast"/>
        </w:trPr>
        <w:tc>
          <w:tcPr>
            <w:tcW w:w="1076" w:type="pct"/>
            <w:tcBorders>
              <w:top w:val="single" w:color="000000" w:sz="4" w:space="0"/>
              <w:left w:val="single" w:color="000000" w:sz="4" w:space="0"/>
              <w:bottom w:val="single" w:color="000000" w:sz="4" w:space="0"/>
              <w:right w:val="single" w:color="000000" w:sz="4" w:space="0"/>
            </w:tcBorders>
            <w:vAlign w:val="center"/>
          </w:tcPr>
          <w:p w14:paraId="3C310EE8">
            <w:pPr>
              <w:pStyle w:val="12"/>
              <w:rPr>
                <w:rFonts w:hint="default"/>
              </w:rPr>
            </w:pPr>
            <w:r>
              <w:rPr>
                <w:rFonts w:hint="default"/>
              </w:rPr>
              <w:t>克朗数</w:t>
            </w:r>
          </w:p>
        </w:tc>
        <w:tc>
          <w:tcPr>
            <w:tcW w:w="622" w:type="pct"/>
            <w:tcBorders>
              <w:top w:val="single" w:color="000000" w:sz="4" w:space="0"/>
              <w:left w:val="single" w:color="000000" w:sz="4" w:space="0"/>
              <w:bottom w:val="single" w:color="000000" w:sz="4" w:space="0"/>
              <w:right w:val="single" w:color="000000" w:sz="4" w:space="0"/>
            </w:tcBorders>
            <w:vAlign w:val="center"/>
          </w:tcPr>
          <w:p w14:paraId="4115A236">
            <w:pPr>
              <w:pStyle w:val="12"/>
              <w:rPr>
                <w:rFonts w:hint="default"/>
              </w:rPr>
            </w:pPr>
            <w:r>
              <w:rPr>
                <w:rFonts w:hint="default"/>
              </w:rPr>
              <w:t>CFL</w:t>
            </w:r>
          </w:p>
        </w:tc>
        <w:tc>
          <w:tcPr>
            <w:tcW w:w="996" w:type="pct"/>
            <w:tcBorders>
              <w:top w:val="single" w:color="000000" w:sz="4" w:space="0"/>
              <w:left w:val="single" w:color="000000" w:sz="4" w:space="0"/>
              <w:bottom w:val="single" w:color="000000" w:sz="4" w:space="0"/>
              <w:right w:val="single" w:color="000000" w:sz="4" w:space="0"/>
            </w:tcBorders>
            <w:vAlign w:val="center"/>
          </w:tcPr>
          <w:p w14:paraId="75FCD9D7">
            <w:pPr>
              <w:pStyle w:val="12"/>
              <w:rPr>
                <w:rFonts w:hint="default"/>
              </w:rPr>
            </w:pPr>
            <w:r>
              <w:rPr>
                <w:rFonts w:hint="default"/>
              </w:rPr>
              <w:t>单精度浮点数</w:t>
            </w:r>
          </w:p>
        </w:tc>
        <w:tc>
          <w:tcPr>
            <w:tcW w:w="1400" w:type="pct"/>
            <w:tcBorders>
              <w:top w:val="single" w:color="000000" w:sz="4" w:space="0"/>
              <w:left w:val="single" w:color="000000" w:sz="4" w:space="0"/>
              <w:bottom w:val="single" w:color="000000" w:sz="4" w:space="0"/>
              <w:right w:val="single" w:color="000000" w:sz="4" w:space="0"/>
            </w:tcBorders>
            <w:vAlign w:val="center"/>
          </w:tcPr>
          <w:p w14:paraId="003E0059">
            <w:pPr>
              <w:pStyle w:val="12"/>
              <w:rPr>
                <w:rFonts w:hint="default"/>
              </w:rPr>
            </w:pPr>
          </w:p>
        </w:tc>
        <w:tc>
          <w:tcPr>
            <w:tcW w:w="903" w:type="pct"/>
            <w:tcBorders>
              <w:top w:val="single" w:color="000000" w:sz="4" w:space="0"/>
              <w:left w:val="single" w:color="000000" w:sz="4" w:space="0"/>
              <w:bottom w:val="single" w:color="000000" w:sz="4" w:space="0"/>
              <w:right w:val="single" w:color="000000" w:sz="4" w:space="0"/>
            </w:tcBorders>
            <w:vAlign w:val="center"/>
          </w:tcPr>
          <w:p w14:paraId="65A017E4">
            <w:pPr>
              <w:pStyle w:val="12"/>
              <w:rPr>
                <w:rFonts w:hint="default"/>
              </w:rPr>
            </w:pPr>
            <w:r>
              <w:rPr>
                <w:rFonts w:hint="default"/>
              </w:rPr>
              <w:t>可选</w:t>
            </w:r>
          </w:p>
        </w:tc>
      </w:tr>
    </w:tbl>
    <w:p w14:paraId="4576A2D2">
      <w:pPr>
        <w:pStyle w:val="11"/>
      </w:pPr>
    </w:p>
    <w:p w14:paraId="1FE0E53C">
      <w:pPr>
        <w:pStyle w:val="11"/>
      </w:pPr>
      <w:r>
        <w:t>表10 初始场及水情数据定义</w:t>
      </w:r>
    </w:p>
    <w:tbl>
      <w:tblPr>
        <w:tblStyle w:val="8"/>
        <w:tblW w:w="4998" w:type="pct"/>
        <w:tblInd w:w="0" w:type="dxa"/>
        <w:tblLayout w:type="autofit"/>
        <w:tblCellMar>
          <w:top w:w="0" w:type="dxa"/>
          <w:left w:w="108" w:type="dxa"/>
          <w:bottom w:w="0" w:type="dxa"/>
          <w:right w:w="108" w:type="dxa"/>
        </w:tblCellMar>
      </w:tblPr>
      <w:tblGrid>
        <w:gridCol w:w="2275"/>
        <w:gridCol w:w="1256"/>
        <w:gridCol w:w="2681"/>
        <w:gridCol w:w="2307"/>
      </w:tblGrid>
      <w:tr w14:paraId="0DCD07F8">
        <w:tblPrEx>
          <w:tblCellMar>
            <w:top w:w="0" w:type="dxa"/>
            <w:left w:w="108" w:type="dxa"/>
            <w:bottom w:w="0" w:type="dxa"/>
            <w:right w:w="108" w:type="dxa"/>
          </w:tblCellMar>
        </w:tblPrEx>
        <w:trPr>
          <w:trHeight w:val="365" w:hRule="atLeast"/>
        </w:trPr>
        <w:tc>
          <w:tcPr>
            <w:tcW w:w="1335" w:type="pct"/>
            <w:tcBorders>
              <w:top w:val="single" w:color="000000" w:sz="4" w:space="0"/>
              <w:left w:val="single" w:color="000000" w:sz="4" w:space="0"/>
              <w:bottom w:val="single" w:color="000000" w:sz="4" w:space="0"/>
              <w:right w:val="single" w:color="000000" w:sz="4" w:space="0"/>
            </w:tcBorders>
            <w:vAlign w:val="center"/>
          </w:tcPr>
          <w:p w14:paraId="11C6F1F0">
            <w:pPr>
              <w:pStyle w:val="12"/>
              <w:rPr>
                <w:rFonts w:hint="default"/>
              </w:rPr>
            </w:pPr>
            <w:r>
              <w:rPr>
                <w:rFonts w:hint="default"/>
              </w:rPr>
              <w:t>名称</w:t>
            </w:r>
          </w:p>
        </w:tc>
        <w:tc>
          <w:tcPr>
            <w:tcW w:w="737" w:type="pct"/>
            <w:tcBorders>
              <w:top w:val="single" w:color="000000" w:sz="4" w:space="0"/>
              <w:left w:val="single" w:color="000000" w:sz="4" w:space="0"/>
              <w:bottom w:val="single" w:color="000000" w:sz="4" w:space="0"/>
              <w:right w:val="single" w:color="000000" w:sz="4" w:space="0"/>
            </w:tcBorders>
            <w:vAlign w:val="center"/>
          </w:tcPr>
          <w:p w14:paraId="183C2E13">
            <w:pPr>
              <w:pStyle w:val="12"/>
              <w:rPr>
                <w:rFonts w:hint="default"/>
              </w:rPr>
            </w:pPr>
            <w:r>
              <w:rPr>
                <w:rFonts w:hint="default"/>
              </w:rPr>
              <w:t>符号</w:t>
            </w:r>
          </w:p>
        </w:tc>
        <w:tc>
          <w:tcPr>
            <w:tcW w:w="1573" w:type="pct"/>
            <w:tcBorders>
              <w:top w:val="single" w:color="000000" w:sz="4" w:space="0"/>
              <w:left w:val="single" w:color="000000" w:sz="4" w:space="0"/>
              <w:bottom w:val="single" w:color="000000" w:sz="4" w:space="0"/>
              <w:right w:val="single" w:color="000000" w:sz="4" w:space="0"/>
            </w:tcBorders>
            <w:vAlign w:val="center"/>
          </w:tcPr>
          <w:p w14:paraId="57C056FB">
            <w:pPr>
              <w:pStyle w:val="12"/>
              <w:rPr>
                <w:rFonts w:hint="default"/>
              </w:rPr>
            </w:pPr>
            <w:r>
              <w:rPr>
                <w:rFonts w:hint="default"/>
              </w:rPr>
              <w:t>类型</w:t>
            </w:r>
          </w:p>
        </w:tc>
        <w:tc>
          <w:tcPr>
            <w:tcW w:w="1353" w:type="pct"/>
            <w:tcBorders>
              <w:top w:val="single" w:color="000000" w:sz="4" w:space="0"/>
              <w:left w:val="single" w:color="000000" w:sz="4" w:space="0"/>
              <w:bottom w:val="single" w:color="000000" w:sz="4" w:space="0"/>
              <w:right w:val="single" w:color="000000" w:sz="4" w:space="0"/>
            </w:tcBorders>
            <w:vAlign w:val="center"/>
          </w:tcPr>
          <w:p w14:paraId="08D5D159">
            <w:pPr>
              <w:pStyle w:val="12"/>
              <w:rPr>
                <w:rFonts w:hint="default"/>
              </w:rPr>
            </w:pPr>
            <w:r>
              <w:rPr>
                <w:rFonts w:hint="default"/>
              </w:rPr>
              <w:t>计量单位</w:t>
            </w:r>
          </w:p>
        </w:tc>
      </w:tr>
      <w:tr w14:paraId="3C885038">
        <w:tblPrEx>
          <w:tblCellMar>
            <w:top w:w="0" w:type="dxa"/>
            <w:left w:w="108" w:type="dxa"/>
            <w:bottom w:w="0" w:type="dxa"/>
            <w:right w:w="108" w:type="dxa"/>
          </w:tblCellMar>
        </w:tblPrEx>
        <w:trPr>
          <w:trHeight w:val="400" w:hRule="atLeast"/>
        </w:trPr>
        <w:tc>
          <w:tcPr>
            <w:tcW w:w="1335" w:type="pct"/>
            <w:tcBorders>
              <w:top w:val="single" w:color="000000" w:sz="4" w:space="0"/>
              <w:left w:val="single" w:color="000000" w:sz="4" w:space="0"/>
              <w:bottom w:val="single" w:color="000000" w:sz="4" w:space="0"/>
              <w:right w:val="single" w:color="000000" w:sz="4" w:space="0"/>
            </w:tcBorders>
            <w:vAlign w:val="center"/>
          </w:tcPr>
          <w:p w14:paraId="0DB77742">
            <w:pPr>
              <w:pStyle w:val="12"/>
              <w:rPr>
                <w:rFonts w:hint="default"/>
              </w:rPr>
            </w:pPr>
            <w:r>
              <w:rPr>
                <w:rFonts w:hint="default"/>
              </w:rPr>
              <w:t>时间</w:t>
            </w:r>
          </w:p>
        </w:tc>
        <w:tc>
          <w:tcPr>
            <w:tcW w:w="737" w:type="pct"/>
            <w:tcBorders>
              <w:top w:val="single" w:color="000000" w:sz="4" w:space="0"/>
              <w:left w:val="single" w:color="000000" w:sz="4" w:space="0"/>
              <w:bottom w:val="single" w:color="000000" w:sz="4" w:space="0"/>
              <w:right w:val="single" w:color="000000" w:sz="4" w:space="0"/>
            </w:tcBorders>
            <w:vAlign w:val="bottom"/>
          </w:tcPr>
          <w:p w14:paraId="5266E15D">
            <w:pPr>
              <w:pStyle w:val="12"/>
              <w:rPr>
                <w:rFonts w:hint="default"/>
              </w:rPr>
            </w:pPr>
            <w:r>
              <w:rPr>
                <w:rFonts w:hint="default"/>
              </w:rPr>
              <w:t>T</w:t>
            </w:r>
          </w:p>
        </w:tc>
        <w:tc>
          <w:tcPr>
            <w:tcW w:w="1573" w:type="pct"/>
            <w:tcBorders>
              <w:top w:val="single" w:color="000000" w:sz="4" w:space="0"/>
              <w:left w:val="single" w:color="000000" w:sz="4" w:space="0"/>
              <w:bottom w:val="single" w:color="000000" w:sz="4" w:space="0"/>
              <w:right w:val="single" w:color="000000" w:sz="4" w:space="0"/>
            </w:tcBorders>
            <w:vAlign w:val="center"/>
          </w:tcPr>
          <w:p w14:paraId="4FE08413">
            <w:pPr>
              <w:pStyle w:val="12"/>
              <w:rPr>
                <w:rFonts w:hint="default"/>
              </w:rPr>
            </w:pPr>
            <w:r>
              <w:rPr>
                <w:rFonts w:hint="default"/>
              </w:rPr>
              <w:t>时间</w:t>
            </w:r>
          </w:p>
        </w:tc>
        <w:tc>
          <w:tcPr>
            <w:tcW w:w="1353" w:type="pct"/>
            <w:tcBorders>
              <w:top w:val="single" w:color="000000" w:sz="4" w:space="0"/>
              <w:left w:val="single" w:color="000000" w:sz="4" w:space="0"/>
              <w:bottom w:val="single" w:color="000000" w:sz="4" w:space="0"/>
              <w:right w:val="single" w:color="000000" w:sz="4" w:space="0"/>
            </w:tcBorders>
            <w:vAlign w:val="center"/>
          </w:tcPr>
          <w:p w14:paraId="7337BE31">
            <w:pPr>
              <w:pStyle w:val="12"/>
              <w:rPr>
                <w:rFonts w:hint="default"/>
              </w:rPr>
            </w:pPr>
            <w:r>
              <w:rPr>
                <w:rFonts w:hint="default"/>
              </w:rPr>
              <w:t>年/月/日时：分：秒</w:t>
            </w:r>
          </w:p>
        </w:tc>
      </w:tr>
      <w:tr w14:paraId="2F755863">
        <w:tblPrEx>
          <w:tblCellMar>
            <w:top w:w="0" w:type="dxa"/>
            <w:left w:w="108" w:type="dxa"/>
            <w:bottom w:w="0" w:type="dxa"/>
            <w:right w:w="108" w:type="dxa"/>
          </w:tblCellMar>
        </w:tblPrEx>
        <w:trPr>
          <w:trHeight w:val="360" w:hRule="atLeast"/>
        </w:trPr>
        <w:tc>
          <w:tcPr>
            <w:tcW w:w="1335" w:type="pct"/>
            <w:tcBorders>
              <w:top w:val="single" w:color="000000" w:sz="4" w:space="0"/>
              <w:left w:val="single" w:color="000000" w:sz="4" w:space="0"/>
              <w:bottom w:val="single" w:color="000000" w:sz="4" w:space="0"/>
              <w:right w:val="single" w:color="000000" w:sz="4" w:space="0"/>
            </w:tcBorders>
            <w:vAlign w:val="bottom"/>
          </w:tcPr>
          <w:p w14:paraId="547A35E8">
            <w:pPr>
              <w:pStyle w:val="12"/>
              <w:rPr>
                <w:rFonts w:hint="default"/>
              </w:rPr>
            </w:pPr>
            <w:r>
              <w:rPr>
                <w:rFonts w:hint="default"/>
              </w:rPr>
              <w:t>流量</w:t>
            </w:r>
          </w:p>
        </w:tc>
        <w:tc>
          <w:tcPr>
            <w:tcW w:w="737" w:type="pct"/>
            <w:tcBorders>
              <w:top w:val="single" w:color="000000" w:sz="4" w:space="0"/>
              <w:left w:val="single" w:color="000000" w:sz="4" w:space="0"/>
              <w:bottom w:val="single" w:color="000000" w:sz="4" w:space="0"/>
              <w:right w:val="single" w:color="000000" w:sz="4" w:space="0"/>
            </w:tcBorders>
            <w:vAlign w:val="bottom"/>
          </w:tcPr>
          <w:p w14:paraId="6F72DCA5">
            <w:pPr>
              <w:pStyle w:val="12"/>
              <w:rPr>
                <w:rFonts w:hint="default"/>
              </w:rPr>
            </w:pPr>
            <w:r>
              <w:rPr>
                <w:rFonts w:hint="default"/>
              </w:rPr>
              <w:t>Q</w:t>
            </w:r>
          </w:p>
        </w:tc>
        <w:tc>
          <w:tcPr>
            <w:tcW w:w="1573" w:type="pct"/>
            <w:tcBorders>
              <w:top w:val="single" w:color="000000" w:sz="4" w:space="0"/>
              <w:left w:val="single" w:color="000000" w:sz="4" w:space="0"/>
              <w:bottom w:val="single" w:color="000000" w:sz="4" w:space="0"/>
              <w:right w:val="single" w:color="000000" w:sz="4" w:space="0"/>
            </w:tcBorders>
            <w:vAlign w:val="center"/>
          </w:tcPr>
          <w:p w14:paraId="24879E34">
            <w:pPr>
              <w:pStyle w:val="12"/>
              <w:rPr>
                <w:rFonts w:hint="default"/>
              </w:rPr>
            </w:pPr>
            <w:r>
              <w:rPr>
                <w:rFonts w:hint="default"/>
              </w:rPr>
              <w:t>单精度浮点型</w:t>
            </w:r>
          </w:p>
        </w:tc>
        <w:tc>
          <w:tcPr>
            <w:tcW w:w="1353" w:type="pct"/>
            <w:tcBorders>
              <w:top w:val="single" w:color="000000" w:sz="4" w:space="0"/>
              <w:left w:val="single" w:color="000000" w:sz="4" w:space="0"/>
              <w:bottom w:val="single" w:color="000000" w:sz="4" w:space="0"/>
              <w:right w:val="single" w:color="000000" w:sz="4" w:space="0"/>
            </w:tcBorders>
            <w:vAlign w:val="bottom"/>
          </w:tcPr>
          <w:p w14:paraId="01CCF8E7">
            <w:pPr>
              <w:pStyle w:val="12"/>
              <w:rPr>
                <w:rFonts w:hint="default"/>
              </w:rPr>
            </w:pPr>
            <w:r>
              <w:rPr>
                <w:rFonts w:hint="default"/>
              </w:rPr>
              <w:t>m²/s</w:t>
            </w:r>
          </w:p>
        </w:tc>
      </w:tr>
      <w:tr w14:paraId="0FF18E00">
        <w:tblPrEx>
          <w:tblCellMar>
            <w:top w:w="0" w:type="dxa"/>
            <w:left w:w="108" w:type="dxa"/>
            <w:bottom w:w="0" w:type="dxa"/>
            <w:right w:w="108" w:type="dxa"/>
          </w:tblCellMar>
        </w:tblPrEx>
        <w:trPr>
          <w:trHeight w:val="375" w:hRule="atLeast"/>
        </w:trPr>
        <w:tc>
          <w:tcPr>
            <w:tcW w:w="1335" w:type="pct"/>
            <w:tcBorders>
              <w:top w:val="single" w:color="000000" w:sz="4" w:space="0"/>
              <w:left w:val="single" w:color="000000" w:sz="4" w:space="0"/>
              <w:bottom w:val="single" w:color="000000" w:sz="4" w:space="0"/>
              <w:right w:val="single" w:color="000000" w:sz="4" w:space="0"/>
            </w:tcBorders>
            <w:vAlign w:val="center"/>
          </w:tcPr>
          <w:p w14:paraId="43CC96B9">
            <w:pPr>
              <w:pStyle w:val="12"/>
              <w:rPr>
                <w:rFonts w:hint="default"/>
              </w:rPr>
            </w:pPr>
            <w:r>
              <w:rPr>
                <w:rFonts w:hint="default"/>
              </w:rPr>
              <w:t>水位</w:t>
            </w:r>
          </w:p>
        </w:tc>
        <w:tc>
          <w:tcPr>
            <w:tcW w:w="737" w:type="pct"/>
            <w:tcBorders>
              <w:top w:val="single" w:color="000000" w:sz="4" w:space="0"/>
              <w:left w:val="single" w:color="000000" w:sz="4" w:space="0"/>
              <w:bottom w:val="single" w:color="000000" w:sz="4" w:space="0"/>
              <w:right w:val="single" w:color="000000" w:sz="4" w:space="0"/>
            </w:tcBorders>
            <w:vAlign w:val="center"/>
          </w:tcPr>
          <w:p w14:paraId="1ABF1000">
            <w:pPr>
              <w:pStyle w:val="12"/>
              <w:rPr>
                <w:rFonts w:hint="default"/>
              </w:rPr>
            </w:pPr>
            <w:r>
              <w:rPr>
                <w:rFonts w:hint="default"/>
              </w:rPr>
              <w:t>Z</w:t>
            </w:r>
          </w:p>
        </w:tc>
        <w:tc>
          <w:tcPr>
            <w:tcW w:w="1573" w:type="pct"/>
            <w:tcBorders>
              <w:top w:val="single" w:color="000000" w:sz="4" w:space="0"/>
              <w:left w:val="single" w:color="000000" w:sz="4" w:space="0"/>
              <w:bottom w:val="single" w:color="000000" w:sz="4" w:space="0"/>
              <w:right w:val="single" w:color="000000" w:sz="4" w:space="0"/>
            </w:tcBorders>
            <w:vAlign w:val="center"/>
          </w:tcPr>
          <w:p w14:paraId="2ED58CD8">
            <w:pPr>
              <w:pStyle w:val="12"/>
              <w:rPr>
                <w:rFonts w:hint="default"/>
              </w:rPr>
            </w:pPr>
            <w:r>
              <w:rPr>
                <w:rFonts w:hint="default"/>
              </w:rPr>
              <w:t>单精度浮点型</w:t>
            </w:r>
          </w:p>
        </w:tc>
        <w:tc>
          <w:tcPr>
            <w:tcW w:w="1353" w:type="pct"/>
            <w:tcBorders>
              <w:top w:val="single" w:color="000000" w:sz="4" w:space="0"/>
              <w:left w:val="single" w:color="000000" w:sz="4" w:space="0"/>
              <w:bottom w:val="single" w:color="000000" w:sz="4" w:space="0"/>
              <w:right w:val="single" w:color="000000" w:sz="4" w:space="0"/>
            </w:tcBorders>
            <w:vAlign w:val="bottom"/>
          </w:tcPr>
          <w:p w14:paraId="518900D3">
            <w:pPr>
              <w:pStyle w:val="12"/>
              <w:rPr>
                <w:rFonts w:hint="default"/>
              </w:rPr>
            </w:pPr>
            <w:r>
              <w:rPr>
                <w:rFonts w:hint="default"/>
              </w:rPr>
              <w:t>m</w:t>
            </w:r>
          </w:p>
        </w:tc>
      </w:tr>
    </w:tbl>
    <w:p w14:paraId="40E14654">
      <w:pPr>
        <w:pStyle w:val="11"/>
      </w:pPr>
    </w:p>
    <w:p w14:paraId="1D53E46D">
      <w:pPr>
        <w:pStyle w:val="11"/>
      </w:pPr>
      <w:r>
        <w:t>表11 模型输出数据定义</w:t>
      </w:r>
    </w:p>
    <w:tbl>
      <w:tblPr>
        <w:tblStyle w:val="8"/>
        <w:tblW w:w="4998" w:type="pct"/>
        <w:tblInd w:w="0" w:type="dxa"/>
        <w:tblLayout w:type="autofit"/>
        <w:tblCellMar>
          <w:top w:w="0" w:type="dxa"/>
          <w:left w:w="108" w:type="dxa"/>
          <w:bottom w:w="0" w:type="dxa"/>
          <w:right w:w="108" w:type="dxa"/>
        </w:tblCellMar>
      </w:tblPr>
      <w:tblGrid>
        <w:gridCol w:w="2822"/>
        <w:gridCol w:w="1277"/>
        <w:gridCol w:w="2113"/>
        <w:gridCol w:w="2307"/>
      </w:tblGrid>
      <w:tr w14:paraId="4080CEAD">
        <w:tblPrEx>
          <w:tblCellMar>
            <w:top w:w="0" w:type="dxa"/>
            <w:left w:w="108" w:type="dxa"/>
            <w:bottom w:w="0" w:type="dxa"/>
            <w:right w:w="108" w:type="dxa"/>
          </w:tblCellMar>
        </w:tblPrEx>
        <w:trPr>
          <w:trHeight w:val="365" w:hRule="atLeast"/>
        </w:trPr>
        <w:tc>
          <w:tcPr>
            <w:tcW w:w="1656" w:type="pct"/>
            <w:tcBorders>
              <w:top w:val="single" w:color="000000" w:sz="4" w:space="0"/>
              <w:left w:val="single" w:color="000000" w:sz="4" w:space="0"/>
              <w:bottom w:val="single" w:color="000000" w:sz="4" w:space="0"/>
              <w:right w:val="single" w:color="000000" w:sz="4" w:space="0"/>
            </w:tcBorders>
            <w:vAlign w:val="center"/>
          </w:tcPr>
          <w:p w14:paraId="366EF042">
            <w:pPr>
              <w:pStyle w:val="12"/>
              <w:rPr>
                <w:rFonts w:hint="default"/>
              </w:rPr>
            </w:pPr>
            <w:r>
              <w:rPr>
                <w:rFonts w:hint="default"/>
              </w:rPr>
              <w:t>名称</w:t>
            </w:r>
          </w:p>
        </w:tc>
        <w:tc>
          <w:tcPr>
            <w:tcW w:w="749" w:type="pct"/>
            <w:tcBorders>
              <w:top w:val="single" w:color="000000" w:sz="4" w:space="0"/>
              <w:left w:val="single" w:color="000000" w:sz="4" w:space="0"/>
              <w:bottom w:val="single" w:color="000000" w:sz="4" w:space="0"/>
              <w:right w:val="single" w:color="000000" w:sz="4" w:space="0"/>
            </w:tcBorders>
            <w:vAlign w:val="center"/>
          </w:tcPr>
          <w:p w14:paraId="5903D277">
            <w:pPr>
              <w:pStyle w:val="12"/>
              <w:rPr>
                <w:rFonts w:hint="default"/>
              </w:rPr>
            </w:pPr>
            <w:r>
              <w:rPr>
                <w:rFonts w:hint="default"/>
              </w:rPr>
              <w:t>符号</w:t>
            </w:r>
          </w:p>
        </w:tc>
        <w:tc>
          <w:tcPr>
            <w:tcW w:w="1240" w:type="pct"/>
            <w:tcBorders>
              <w:top w:val="single" w:color="000000" w:sz="4" w:space="0"/>
              <w:left w:val="single" w:color="000000" w:sz="4" w:space="0"/>
              <w:bottom w:val="single" w:color="000000" w:sz="4" w:space="0"/>
              <w:right w:val="single" w:color="000000" w:sz="4" w:space="0"/>
            </w:tcBorders>
            <w:vAlign w:val="center"/>
          </w:tcPr>
          <w:p w14:paraId="02AE0BCE">
            <w:pPr>
              <w:pStyle w:val="12"/>
              <w:rPr>
                <w:rFonts w:hint="default"/>
              </w:rPr>
            </w:pPr>
            <w:r>
              <w:rPr>
                <w:rFonts w:hint="default"/>
              </w:rPr>
              <w:t>类型</w:t>
            </w:r>
          </w:p>
        </w:tc>
        <w:tc>
          <w:tcPr>
            <w:tcW w:w="1353" w:type="pct"/>
            <w:tcBorders>
              <w:top w:val="single" w:color="000000" w:sz="4" w:space="0"/>
              <w:left w:val="single" w:color="000000" w:sz="4" w:space="0"/>
              <w:bottom w:val="single" w:color="000000" w:sz="4" w:space="0"/>
              <w:right w:val="single" w:color="000000" w:sz="4" w:space="0"/>
            </w:tcBorders>
            <w:vAlign w:val="center"/>
          </w:tcPr>
          <w:p w14:paraId="6A0798E1">
            <w:pPr>
              <w:pStyle w:val="12"/>
              <w:rPr>
                <w:rFonts w:hint="default"/>
              </w:rPr>
            </w:pPr>
            <w:r>
              <w:rPr>
                <w:rFonts w:hint="default"/>
              </w:rPr>
              <w:t>计量单位</w:t>
            </w:r>
          </w:p>
        </w:tc>
      </w:tr>
      <w:tr w14:paraId="6D434EF0">
        <w:tblPrEx>
          <w:tblCellMar>
            <w:top w:w="0" w:type="dxa"/>
            <w:left w:w="108" w:type="dxa"/>
            <w:bottom w:w="0" w:type="dxa"/>
            <w:right w:w="108" w:type="dxa"/>
          </w:tblCellMar>
        </w:tblPrEx>
        <w:trPr>
          <w:trHeight w:val="390" w:hRule="atLeast"/>
        </w:trPr>
        <w:tc>
          <w:tcPr>
            <w:tcW w:w="1656" w:type="pct"/>
            <w:tcBorders>
              <w:top w:val="single" w:color="000000" w:sz="4" w:space="0"/>
              <w:left w:val="single" w:color="000000" w:sz="4" w:space="0"/>
              <w:bottom w:val="single" w:color="000000" w:sz="4" w:space="0"/>
              <w:right w:val="single" w:color="000000" w:sz="4" w:space="0"/>
            </w:tcBorders>
            <w:vAlign w:val="center"/>
          </w:tcPr>
          <w:p w14:paraId="288592A6">
            <w:pPr>
              <w:pStyle w:val="12"/>
              <w:rPr>
                <w:rFonts w:hint="default"/>
              </w:rPr>
            </w:pPr>
            <w:r>
              <w:rPr>
                <w:rFonts w:hint="default"/>
              </w:rPr>
              <w:t>流量</w:t>
            </w:r>
          </w:p>
        </w:tc>
        <w:tc>
          <w:tcPr>
            <w:tcW w:w="749" w:type="pct"/>
            <w:tcBorders>
              <w:top w:val="single" w:color="000000" w:sz="4" w:space="0"/>
              <w:left w:val="single" w:color="000000" w:sz="4" w:space="0"/>
              <w:bottom w:val="single" w:color="000000" w:sz="4" w:space="0"/>
              <w:right w:val="single" w:color="000000" w:sz="4" w:space="0"/>
            </w:tcBorders>
            <w:vAlign w:val="center"/>
          </w:tcPr>
          <w:p w14:paraId="2757AEF1">
            <w:pPr>
              <w:pStyle w:val="12"/>
              <w:rPr>
                <w:rFonts w:hint="default"/>
              </w:rPr>
            </w:pPr>
            <w:r>
              <w:rPr>
                <w:rFonts w:hint="default"/>
              </w:rPr>
              <w:t>Q</w:t>
            </w:r>
          </w:p>
        </w:tc>
        <w:tc>
          <w:tcPr>
            <w:tcW w:w="1240" w:type="pct"/>
            <w:tcBorders>
              <w:top w:val="single" w:color="000000" w:sz="4" w:space="0"/>
              <w:left w:val="single" w:color="000000" w:sz="4" w:space="0"/>
              <w:bottom w:val="single" w:color="000000" w:sz="4" w:space="0"/>
              <w:right w:val="single" w:color="000000" w:sz="4" w:space="0"/>
            </w:tcBorders>
            <w:vAlign w:val="center"/>
          </w:tcPr>
          <w:p w14:paraId="69DF15B6">
            <w:pPr>
              <w:pStyle w:val="12"/>
              <w:rPr>
                <w:rFonts w:hint="default"/>
              </w:rPr>
            </w:pPr>
            <w:r>
              <w:rPr>
                <w:rFonts w:hint="default"/>
              </w:rPr>
              <w:t>单精度浮点型</w:t>
            </w:r>
          </w:p>
        </w:tc>
        <w:tc>
          <w:tcPr>
            <w:tcW w:w="1353" w:type="pct"/>
            <w:tcBorders>
              <w:top w:val="single" w:color="000000" w:sz="4" w:space="0"/>
              <w:left w:val="single" w:color="000000" w:sz="4" w:space="0"/>
              <w:bottom w:val="single" w:color="000000" w:sz="4" w:space="0"/>
              <w:right w:val="single" w:color="000000" w:sz="4" w:space="0"/>
            </w:tcBorders>
            <w:vAlign w:val="center"/>
          </w:tcPr>
          <w:p w14:paraId="2E50CFDE">
            <w:pPr>
              <w:pStyle w:val="12"/>
              <w:rPr>
                <w:rFonts w:hint="default"/>
              </w:rPr>
            </w:pPr>
            <w:r>
              <w:rPr>
                <w:rFonts w:hint="default"/>
              </w:rPr>
              <w:t>m³/s</w:t>
            </w:r>
          </w:p>
        </w:tc>
      </w:tr>
      <w:tr w14:paraId="76E74EE8">
        <w:tblPrEx>
          <w:tblCellMar>
            <w:top w:w="0" w:type="dxa"/>
            <w:left w:w="108" w:type="dxa"/>
            <w:bottom w:w="0" w:type="dxa"/>
            <w:right w:w="108" w:type="dxa"/>
          </w:tblCellMar>
        </w:tblPrEx>
        <w:trPr>
          <w:trHeight w:val="370" w:hRule="atLeast"/>
        </w:trPr>
        <w:tc>
          <w:tcPr>
            <w:tcW w:w="1656" w:type="pct"/>
            <w:tcBorders>
              <w:top w:val="single" w:color="000000" w:sz="4" w:space="0"/>
              <w:left w:val="single" w:color="000000" w:sz="4" w:space="0"/>
              <w:bottom w:val="single" w:color="000000" w:sz="4" w:space="0"/>
              <w:right w:val="single" w:color="000000" w:sz="4" w:space="0"/>
            </w:tcBorders>
            <w:vAlign w:val="center"/>
          </w:tcPr>
          <w:p w14:paraId="4A383E7B">
            <w:pPr>
              <w:pStyle w:val="12"/>
              <w:rPr>
                <w:rFonts w:hint="default"/>
              </w:rPr>
            </w:pPr>
            <w:r>
              <w:rPr>
                <w:rFonts w:hint="default"/>
              </w:rPr>
              <w:t>水位</w:t>
            </w:r>
          </w:p>
        </w:tc>
        <w:tc>
          <w:tcPr>
            <w:tcW w:w="749" w:type="pct"/>
            <w:tcBorders>
              <w:top w:val="single" w:color="000000" w:sz="4" w:space="0"/>
              <w:left w:val="single" w:color="000000" w:sz="4" w:space="0"/>
              <w:bottom w:val="single" w:color="000000" w:sz="4" w:space="0"/>
              <w:right w:val="single" w:color="000000" w:sz="4" w:space="0"/>
            </w:tcBorders>
            <w:vAlign w:val="center"/>
          </w:tcPr>
          <w:p w14:paraId="6AC1C0BC">
            <w:pPr>
              <w:pStyle w:val="12"/>
              <w:rPr>
                <w:rFonts w:hint="default"/>
              </w:rPr>
            </w:pPr>
            <w:r>
              <w:rPr>
                <w:rFonts w:hint="default"/>
              </w:rPr>
              <w:t>Z</w:t>
            </w:r>
          </w:p>
        </w:tc>
        <w:tc>
          <w:tcPr>
            <w:tcW w:w="1240" w:type="pct"/>
            <w:tcBorders>
              <w:top w:val="single" w:color="000000" w:sz="4" w:space="0"/>
              <w:left w:val="single" w:color="000000" w:sz="4" w:space="0"/>
              <w:bottom w:val="single" w:color="000000" w:sz="4" w:space="0"/>
              <w:right w:val="single" w:color="000000" w:sz="4" w:space="0"/>
            </w:tcBorders>
            <w:vAlign w:val="center"/>
          </w:tcPr>
          <w:p w14:paraId="260BD426">
            <w:pPr>
              <w:pStyle w:val="12"/>
              <w:rPr>
                <w:rFonts w:hint="default"/>
              </w:rPr>
            </w:pPr>
            <w:r>
              <w:rPr>
                <w:rFonts w:hint="default"/>
              </w:rPr>
              <w:t>单精度浮点型</w:t>
            </w:r>
          </w:p>
        </w:tc>
        <w:tc>
          <w:tcPr>
            <w:tcW w:w="1353" w:type="pct"/>
            <w:tcBorders>
              <w:top w:val="single" w:color="000000" w:sz="4" w:space="0"/>
              <w:left w:val="single" w:color="000000" w:sz="4" w:space="0"/>
              <w:bottom w:val="single" w:color="000000" w:sz="4" w:space="0"/>
              <w:right w:val="single" w:color="000000" w:sz="4" w:space="0"/>
            </w:tcBorders>
            <w:vAlign w:val="center"/>
          </w:tcPr>
          <w:p w14:paraId="2ED68634">
            <w:pPr>
              <w:pStyle w:val="12"/>
              <w:rPr>
                <w:rFonts w:hint="default"/>
              </w:rPr>
            </w:pPr>
            <w:r>
              <w:rPr>
                <w:rFonts w:hint="default"/>
              </w:rPr>
              <w:t>m</w:t>
            </w:r>
          </w:p>
        </w:tc>
      </w:tr>
      <w:tr w14:paraId="1F4BDC1A">
        <w:tblPrEx>
          <w:tblCellMar>
            <w:top w:w="0" w:type="dxa"/>
            <w:left w:w="108" w:type="dxa"/>
            <w:bottom w:w="0" w:type="dxa"/>
            <w:right w:w="108" w:type="dxa"/>
          </w:tblCellMar>
        </w:tblPrEx>
        <w:trPr>
          <w:trHeight w:val="385" w:hRule="atLeast"/>
        </w:trPr>
        <w:tc>
          <w:tcPr>
            <w:tcW w:w="1656" w:type="pct"/>
            <w:tcBorders>
              <w:top w:val="single" w:color="000000" w:sz="4" w:space="0"/>
              <w:left w:val="single" w:color="000000" w:sz="4" w:space="0"/>
              <w:bottom w:val="single" w:color="000000" w:sz="4" w:space="0"/>
              <w:right w:val="single" w:color="000000" w:sz="4" w:space="0"/>
            </w:tcBorders>
            <w:vAlign w:val="center"/>
          </w:tcPr>
          <w:p w14:paraId="22CB0834">
            <w:pPr>
              <w:pStyle w:val="12"/>
              <w:rPr>
                <w:rFonts w:hint="default"/>
              </w:rPr>
            </w:pPr>
            <w:r>
              <w:rPr>
                <w:rFonts w:hint="default"/>
              </w:rPr>
              <w:t>流速</w:t>
            </w:r>
          </w:p>
        </w:tc>
        <w:tc>
          <w:tcPr>
            <w:tcW w:w="749" w:type="pct"/>
            <w:tcBorders>
              <w:top w:val="single" w:color="000000" w:sz="4" w:space="0"/>
              <w:left w:val="single" w:color="000000" w:sz="4" w:space="0"/>
              <w:bottom w:val="single" w:color="000000" w:sz="4" w:space="0"/>
              <w:right w:val="single" w:color="000000" w:sz="4" w:space="0"/>
            </w:tcBorders>
            <w:vAlign w:val="center"/>
          </w:tcPr>
          <w:p w14:paraId="62067859">
            <w:pPr>
              <w:pStyle w:val="12"/>
              <w:rPr>
                <w:rFonts w:hint="default"/>
              </w:rPr>
            </w:pPr>
            <w:r>
              <w:rPr>
                <w:rFonts w:hint="default"/>
              </w:rPr>
              <w:t>U</w:t>
            </w:r>
          </w:p>
        </w:tc>
        <w:tc>
          <w:tcPr>
            <w:tcW w:w="1240" w:type="pct"/>
            <w:tcBorders>
              <w:top w:val="single" w:color="000000" w:sz="4" w:space="0"/>
              <w:left w:val="single" w:color="000000" w:sz="4" w:space="0"/>
              <w:bottom w:val="single" w:color="000000" w:sz="4" w:space="0"/>
              <w:right w:val="single" w:color="000000" w:sz="4" w:space="0"/>
            </w:tcBorders>
            <w:vAlign w:val="center"/>
          </w:tcPr>
          <w:p w14:paraId="2D43D6C9">
            <w:pPr>
              <w:pStyle w:val="12"/>
              <w:rPr>
                <w:rFonts w:hint="default"/>
              </w:rPr>
            </w:pPr>
            <w:r>
              <w:rPr>
                <w:rFonts w:hint="default"/>
              </w:rPr>
              <w:t>单精度浮点型</w:t>
            </w:r>
          </w:p>
        </w:tc>
        <w:tc>
          <w:tcPr>
            <w:tcW w:w="1353" w:type="pct"/>
            <w:tcBorders>
              <w:top w:val="single" w:color="000000" w:sz="4" w:space="0"/>
              <w:left w:val="single" w:color="000000" w:sz="4" w:space="0"/>
              <w:bottom w:val="single" w:color="000000" w:sz="4" w:space="0"/>
              <w:right w:val="single" w:color="000000" w:sz="4" w:space="0"/>
            </w:tcBorders>
            <w:vAlign w:val="center"/>
          </w:tcPr>
          <w:p w14:paraId="1E939871">
            <w:pPr>
              <w:pStyle w:val="12"/>
              <w:rPr>
                <w:rFonts w:hint="default"/>
              </w:rPr>
            </w:pPr>
          </w:p>
        </w:tc>
      </w:tr>
    </w:tbl>
    <w:p w14:paraId="3C479C00">
      <w:pPr>
        <w:widowControl/>
        <w:adjustRightInd w:val="0"/>
        <w:snapToGrid w:val="0"/>
        <w:spacing w:before="312" w:beforeLines="100"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4）二维水动力模型数据接口</w:t>
      </w:r>
    </w:p>
    <w:p w14:paraId="22387B93">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①</w:t>
      </w:r>
      <w:r>
        <w:rPr>
          <w:rFonts w:ascii="Times New Roman" w:hAnsi="Times New Roman" w:eastAsia="宋体" w:cs="Times New Roman"/>
          <w:kern w:val="0"/>
          <w:sz w:val="24"/>
          <w:lang w:bidi="ar"/>
        </w:rPr>
        <w:t>二维水动力河网模型交互数据包括模型配置数据、输入数据和输出数据。</w:t>
      </w:r>
    </w:p>
    <w:p w14:paraId="6BE98C7E">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②</w:t>
      </w:r>
      <w:r>
        <w:rPr>
          <w:rFonts w:ascii="Times New Roman" w:hAnsi="Times New Roman" w:eastAsia="宋体" w:cs="Times New Roman"/>
          <w:kern w:val="0"/>
          <w:sz w:val="24"/>
          <w:lang w:bidi="ar"/>
        </w:rPr>
        <w:t>二维水动力模型配置数据应包括网格拓扑数据、模型参数数据，数据内容及类型分别见表12、表13，由非结构网格拓扑数据文件、非结构网格边属性数据文件、非结构网格节点属性数据文件，非结构网格边界属性数据文件进行组织管理。结构网格模型中多采用栅格数据作为输入文件，推荐使用通用的*.asc格式作为结构网格模型的统一接口格式形式，不再对结构网格模型数据格式做另外规定。</w:t>
      </w:r>
    </w:p>
    <w:p w14:paraId="79BFB2A9">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③</w:t>
      </w:r>
      <w:r>
        <w:rPr>
          <w:rFonts w:ascii="Times New Roman" w:hAnsi="Times New Roman" w:eastAsia="宋体" w:cs="Times New Roman"/>
          <w:kern w:val="0"/>
          <w:sz w:val="24"/>
          <w:lang w:bidi="ar"/>
        </w:rPr>
        <w:t>堰（坝）、闸、涵洞、泵等类型构筑物的属性数据内容及类型见表14至表17，由构筑物属性数据文件进行组织管理。</w:t>
      </w:r>
    </w:p>
    <w:p w14:paraId="4A35E505">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④</w:t>
      </w:r>
      <w:r>
        <w:rPr>
          <w:rFonts w:ascii="Times New Roman" w:hAnsi="Times New Roman" w:eastAsia="宋体" w:cs="Times New Roman"/>
          <w:kern w:val="0"/>
          <w:sz w:val="24"/>
          <w:lang w:bidi="ar"/>
        </w:rPr>
        <w:t>二维水动力模型输入数据应包括计算方案设置数据，初始场数据和雨水情数据，数据内容及类型分别见表18、表19，由计算方案设置数据文件、初始场设置数据文件、水情输入数据文件进行组织管理。</w:t>
      </w:r>
    </w:p>
    <w:p w14:paraId="109FD2C0">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⑤</w:t>
      </w:r>
      <w:r>
        <w:rPr>
          <w:rFonts w:ascii="Times New Roman" w:hAnsi="Times New Roman" w:eastAsia="宋体" w:cs="Times New Roman"/>
          <w:kern w:val="0"/>
          <w:sz w:val="24"/>
          <w:lang w:bidi="ar"/>
        </w:rPr>
        <w:t>二维水动力模型输出数据应包括网格的水位、水深和流速过程数据（见表20），由模型输出数据文件进行组织管理。</w:t>
      </w:r>
    </w:p>
    <w:tbl>
      <w:tblPr>
        <w:tblStyle w:val="8"/>
        <w:tblW w:w="5000" w:type="pct"/>
        <w:tblInd w:w="0" w:type="dxa"/>
        <w:tblLayout w:type="autofit"/>
        <w:tblCellMar>
          <w:top w:w="0" w:type="dxa"/>
          <w:left w:w="108" w:type="dxa"/>
          <w:bottom w:w="0" w:type="dxa"/>
          <w:right w:w="108" w:type="dxa"/>
        </w:tblCellMar>
      </w:tblPr>
      <w:tblGrid>
        <w:gridCol w:w="1350"/>
        <w:gridCol w:w="893"/>
        <w:gridCol w:w="1692"/>
        <w:gridCol w:w="1135"/>
        <w:gridCol w:w="3452"/>
      </w:tblGrid>
      <w:tr w14:paraId="5CF55EF8">
        <w:tblPrEx>
          <w:tblCellMar>
            <w:top w:w="0" w:type="dxa"/>
            <w:left w:w="108" w:type="dxa"/>
            <w:bottom w:w="0" w:type="dxa"/>
            <w:right w:w="108" w:type="dxa"/>
          </w:tblCellMar>
        </w:tblPrEx>
        <w:trPr>
          <w:trHeight w:val="345" w:hRule="atLeast"/>
        </w:trPr>
        <w:tc>
          <w:tcPr>
            <w:tcW w:w="5000" w:type="pct"/>
            <w:gridSpan w:val="5"/>
            <w:tcBorders>
              <w:top w:val="nil"/>
              <w:left w:val="nil"/>
              <w:bottom w:val="single" w:color="auto" w:sz="4" w:space="0"/>
              <w:right w:val="nil"/>
            </w:tcBorders>
          </w:tcPr>
          <w:p w14:paraId="5E64D2BC">
            <w:pPr>
              <w:pStyle w:val="11"/>
            </w:pPr>
            <w:r>
              <w:t>表 12 非结构网格拓扑数据定义</w:t>
            </w:r>
          </w:p>
        </w:tc>
      </w:tr>
      <w:tr w14:paraId="491FEA3F">
        <w:tblPrEx>
          <w:tblCellMar>
            <w:top w:w="0" w:type="dxa"/>
            <w:left w:w="108" w:type="dxa"/>
            <w:bottom w:w="0" w:type="dxa"/>
            <w:right w:w="108" w:type="dxa"/>
          </w:tblCellMar>
        </w:tblPrEx>
        <w:trPr>
          <w:trHeight w:val="397" w:hRule="atLeast"/>
        </w:trPr>
        <w:tc>
          <w:tcPr>
            <w:tcW w:w="792" w:type="pct"/>
            <w:tcBorders>
              <w:top w:val="single" w:color="auto" w:sz="4" w:space="0"/>
              <w:left w:val="single" w:color="auto" w:sz="4" w:space="0"/>
              <w:bottom w:val="single" w:color="auto" w:sz="4" w:space="0"/>
              <w:right w:val="single" w:color="auto" w:sz="4" w:space="0"/>
            </w:tcBorders>
            <w:vAlign w:val="center"/>
          </w:tcPr>
          <w:p w14:paraId="4C4946C8">
            <w:pPr>
              <w:pStyle w:val="12"/>
              <w:rPr>
                <w:rFonts w:hint="default"/>
              </w:rPr>
            </w:pPr>
            <w:r>
              <w:rPr>
                <w:rFonts w:hint="default"/>
              </w:rPr>
              <w:t>名称</w:t>
            </w:r>
          </w:p>
        </w:tc>
        <w:tc>
          <w:tcPr>
            <w:tcW w:w="524" w:type="pct"/>
            <w:tcBorders>
              <w:top w:val="single" w:color="auto" w:sz="4" w:space="0"/>
              <w:left w:val="single" w:color="auto" w:sz="4" w:space="0"/>
              <w:bottom w:val="single" w:color="auto" w:sz="4" w:space="0"/>
              <w:right w:val="single" w:color="auto" w:sz="4" w:space="0"/>
            </w:tcBorders>
            <w:vAlign w:val="center"/>
          </w:tcPr>
          <w:p w14:paraId="322D35B5">
            <w:pPr>
              <w:pStyle w:val="12"/>
              <w:rPr>
                <w:rFonts w:hint="default"/>
              </w:rPr>
            </w:pPr>
            <w:r>
              <w:rPr>
                <w:rFonts w:hint="default"/>
              </w:rPr>
              <w:t>符号</w:t>
            </w:r>
          </w:p>
        </w:tc>
        <w:tc>
          <w:tcPr>
            <w:tcW w:w="993" w:type="pct"/>
            <w:tcBorders>
              <w:top w:val="single" w:color="auto" w:sz="4" w:space="0"/>
              <w:left w:val="single" w:color="auto" w:sz="4" w:space="0"/>
              <w:bottom w:val="single" w:color="auto" w:sz="4" w:space="0"/>
              <w:right w:val="single" w:color="auto" w:sz="4" w:space="0"/>
            </w:tcBorders>
            <w:vAlign w:val="center"/>
          </w:tcPr>
          <w:p w14:paraId="0B722C6F">
            <w:pPr>
              <w:pStyle w:val="12"/>
              <w:rPr>
                <w:rFonts w:hint="default"/>
              </w:rPr>
            </w:pPr>
            <w:r>
              <w:rPr>
                <w:rFonts w:hint="default"/>
              </w:rPr>
              <w:t>类型</w:t>
            </w:r>
          </w:p>
        </w:tc>
        <w:tc>
          <w:tcPr>
            <w:tcW w:w="666" w:type="pct"/>
            <w:tcBorders>
              <w:top w:val="single" w:color="auto" w:sz="4" w:space="0"/>
              <w:left w:val="single" w:color="auto" w:sz="4" w:space="0"/>
              <w:bottom w:val="single" w:color="auto" w:sz="4" w:space="0"/>
              <w:right w:val="single" w:color="auto" w:sz="4" w:space="0"/>
            </w:tcBorders>
            <w:vAlign w:val="center"/>
          </w:tcPr>
          <w:p w14:paraId="361F6356">
            <w:pPr>
              <w:pStyle w:val="12"/>
              <w:rPr>
                <w:rFonts w:hint="default"/>
              </w:rPr>
            </w:pPr>
            <w:r>
              <w:rPr>
                <w:rFonts w:hint="default"/>
              </w:rPr>
              <w:t>计量单位</w:t>
            </w:r>
          </w:p>
        </w:tc>
        <w:tc>
          <w:tcPr>
            <w:tcW w:w="2025" w:type="pct"/>
            <w:tcBorders>
              <w:top w:val="single" w:color="auto" w:sz="4" w:space="0"/>
              <w:left w:val="single" w:color="auto" w:sz="4" w:space="0"/>
              <w:bottom w:val="single" w:color="auto" w:sz="4" w:space="0"/>
              <w:right w:val="single" w:color="auto" w:sz="4" w:space="0"/>
            </w:tcBorders>
            <w:vAlign w:val="center"/>
          </w:tcPr>
          <w:p w14:paraId="6D3298E1">
            <w:pPr>
              <w:pStyle w:val="12"/>
              <w:rPr>
                <w:rFonts w:hint="default"/>
              </w:rPr>
            </w:pPr>
            <w:r>
              <w:rPr>
                <w:rFonts w:hint="default"/>
              </w:rPr>
              <w:t>备注</w:t>
            </w:r>
          </w:p>
        </w:tc>
      </w:tr>
      <w:tr w14:paraId="35577DF3">
        <w:tblPrEx>
          <w:tblCellMar>
            <w:top w:w="0" w:type="dxa"/>
            <w:left w:w="108" w:type="dxa"/>
            <w:bottom w:w="0" w:type="dxa"/>
            <w:right w:w="108" w:type="dxa"/>
          </w:tblCellMar>
        </w:tblPrEx>
        <w:trPr>
          <w:trHeight w:val="454" w:hRule="atLeast"/>
        </w:trPr>
        <w:tc>
          <w:tcPr>
            <w:tcW w:w="792" w:type="pct"/>
            <w:tcBorders>
              <w:top w:val="single" w:color="auto" w:sz="4" w:space="0"/>
              <w:left w:val="single" w:color="auto" w:sz="4" w:space="0"/>
              <w:bottom w:val="single" w:color="auto" w:sz="4" w:space="0"/>
              <w:right w:val="single" w:color="auto" w:sz="4" w:space="0"/>
            </w:tcBorders>
            <w:vAlign w:val="center"/>
          </w:tcPr>
          <w:p w14:paraId="686A4C20">
            <w:pPr>
              <w:pStyle w:val="12"/>
              <w:rPr>
                <w:rFonts w:hint="default"/>
              </w:rPr>
            </w:pPr>
            <w:r>
              <w:rPr>
                <w:rFonts w:hint="default"/>
              </w:rPr>
              <w:t>节点编码</w:t>
            </w:r>
          </w:p>
        </w:tc>
        <w:tc>
          <w:tcPr>
            <w:tcW w:w="524" w:type="pct"/>
            <w:tcBorders>
              <w:top w:val="single" w:color="auto" w:sz="4" w:space="0"/>
              <w:left w:val="single" w:color="auto" w:sz="4" w:space="0"/>
              <w:bottom w:val="single" w:color="auto" w:sz="4" w:space="0"/>
              <w:right w:val="single" w:color="auto" w:sz="4" w:space="0"/>
            </w:tcBorders>
            <w:vAlign w:val="center"/>
          </w:tcPr>
          <w:p w14:paraId="50F74E47">
            <w:pPr>
              <w:pStyle w:val="12"/>
              <w:rPr>
                <w:rFonts w:hint="default"/>
              </w:rPr>
            </w:pPr>
            <w:r>
              <w:rPr>
                <w:rFonts w:hint="default"/>
              </w:rPr>
              <w:t>NDCD</w:t>
            </w:r>
          </w:p>
        </w:tc>
        <w:tc>
          <w:tcPr>
            <w:tcW w:w="993" w:type="pct"/>
            <w:tcBorders>
              <w:top w:val="single" w:color="auto" w:sz="4" w:space="0"/>
              <w:left w:val="single" w:color="auto" w:sz="4" w:space="0"/>
              <w:bottom w:val="single" w:color="auto" w:sz="4" w:space="0"/>
              <w:right w:val="single" w:color="auto" w:sz="4" w:space="0"/>
            </w:tcBorders>
            <w:vAlign w:val="center"/>
          </w:tcPr>
          <w:p w14:paraId="3A82CDCA">
            <w:pPr>
              <w:pStyle w:val="12"/>
              <w:rPr>
                <w:rFonts w:hint="default"/>
              </w:rPr>
            </w:pPr>
            <w:r>
              <w:rPr>
                <w:rFonts w:hint="default"/>
              </w:rPr>
              <w:t>整型</w:t>
            </w:r>
          </w:p>
        </w:tc>
        <w:tc>
          <w:tcPr>
            <w:tcW w:w="666" w:type="pct"/>
            <w:tcBorders>
              <w:top w:val="single" w:color="auto" w:sz="4" w:space="0"/>
              <w:left w:val="single" w:color="auto" w:sz="4" w:space="0"/>
              <w:bottom w:val="single" w:color="auto" w:sz="4" w:space="0"/>
              <w:right w:val="single" w:color="auto" w:sz="4" w:space="0"/>
            </w:tcBorders>
            <w:vAlign w:val="center"/>
          </w:tcPr>
          <w:p w14:paraId="471D899C">
            <w:pPr>
              <w:pStyle w:val="12"/>
              <w:rPr>
                <w:rFonts w:hint="default"/>
              </w:rPr>
            </w:pPr>
            <w:r>
              <w:rPr>
                <w:rFonts w:hint="default"/>
              </w:rPr>
              <w:t>\</w:t>
            </w:r>
          </w:p>
        </w:tc>
        <w:tc>
          <w:tcPr>
            <w:tcW w:w="2025" w:type="pct"/>
            <w:tcBorders>
              <w:top w:val="single" w:color="auto" w:sz="4" w:space="0"/>
              <w:left w:val="single" w:color="auto" w:sz="4" w:space="0"/>
              <w:bottom w:val="single" w:color="auto" w:sz="4" w:space="0"/>
              <w:right w:val="single" w:color="auto" w:sz="4" w:space="0"/>
            </w:tcBorders>
            <w:vAlign w:val="center"/>
          </w:tcPr>
          <w:p w14:paraId="53350D99">
            <w:pPr>
              <w:pStyle w:val="12"/>
              <w:jc w:val="both"/>
              <w:rPr>
                <w:rFonts w:hint="default"/>
              </w:rPr>
            </w:pPr>
          </w:p>
        </w:tc>
      </w:tr>
      <w:tr w14:paraId="64258DB2">
        <w:tblPrEx>
          <w:tblCellMar>
            <w:top w:w="0" w:type="dxa"/>
            <w:left w:w="108" w:type="dxa"/>
            <w:bottom w:w="0" w:type="dxa"/>
            <w:right w:w="108" w:type="dxa"/>
          </w:tblCellMar>
        </w:tblPrEx>
        <w:trPr>
          <w:trHeight w:val="454" w:hRule="atLeast"/>
        </w:trPr>
        <w:tc>
          <w:tcPr>
            <w:tcW w:w="792" w:type="pct"/>
            <w:tcBorders>
              <w:top w:val="single" w:color="auto" w:sz="4" w:space="0"/>
              <w:left w:val="single" w:color="auto" w:sz="4" w:space="0"/>
              <w:bottom w:val="single" w:color="auto" w:sz="4" w:space="0"/>
              <w:right w:val="single" w:color="auto" w:sz="4" w:space="0"/>
            </w:tcBorders>
            <w:vAlign w:val="center"/>
          </w:tcPr>
          <w:p w14:paraId="7887A52C">
            <w:pPr>
              <w:pStyle w:val="12"/>
              <w:rPr>
                <w:rFonts w:hint="default"/>
              </w:rPr>
            </w:pPr>
            <w:r>
              <w:rPr>
                <w:rFonts w:hint="default"/>
              </w:rPr>
              <w:t>节点X 坐标</w:t>
            </w:r>
          </w:p>
        </w:tc>
        <w:tc>
          <w:tcPr>
            <w:tcW w:w="524" w:type="pct"/>
            <w:tcBorders>
              <w:top w:val="single" w:color="auto" w:sz="4" w:space="0"/>
              <w:left w:val="single" w:color="auto" w:sz="4" w:space="0"/>
              <w:bottom w:val="single" w:color="auto" w:sz="4" w:space="0"/>
              <w:right w:val="single" w:color="auto" w:sz="4" w:space="0"/>
            </w:tcBorders>
            <w:vAlign w:val="center"/>
          </w:tcPr>
          <w:p w14:paraId="06D87748">
            <w:pPr>
              <w:pStyle w:val="12"/>
              <w:rPr>
                <w:rFonts w:hint="default"/>
              </w:rPr>
            </w:pPr>
            <w:r>
              <w:rPr>
                <w:rFonts w:hint="default"/>
              </w:rPr>
              <w:t>NDX</w:t>
            </w:r>
          </w:p>
        </w:tc>
        <w:tc>
          <w:tcPr>
            <w:tcW w:w="993" w:type="pct"/>
            <w:tcBorders>
              <w:top w:val="single" w:color="auto" w:sz="4" w:space="0"/>
              <w:left w:val="single" w:color="auto" w:sz="4" w:space="0"/>
              <w:bottom w:val="single" w:color="auto" w:sz="4" w:space="0"/>
              <w:right w:val="single" w:color="auto" w:sz="4" w:space="0"/>
            </w:tcBorders>
            <w:vAlign w:val="center"/>
          </w:tcPr>
          <w:p w14:paraId="3964C705">
            <w:pPr>
              <w:pStyle w:val="12"/>
              <w:rPr>
                <w:rFonts w:hint="default"/>
              </w:rPr>
            </w:pPr>
            <w:r>
              <w:rPr>
                <w:rFonts w:hint="default"/>
              </w:rPr>
              <w:t>双精度浮点型</w:t>
            </w:r>
          </w:p>
        </w:tc>
        <w:tc>
          <w:tcPr>
            <w:tcW w:w="666" w:type="pct"/>
            <w:tcBorders>
              <w:top w:val="single" w:color="auto" w:sz="4" w:space="0"/>
              <w:left w:val="single" w:color="auto" w:sz="4" w:space="0"/>
              <w:bottom w:val="single" w:color="auto" w:sz="4" w:space="0"/>
              <w:right w:val="single" w:color="auto" w:sz="4" w:space="0"/>
            </w:tcBorders>
            <w:vAlign w:val="center"/>
          </w:tcPr>
          <w:p w14:paraId="6A33D7B1">
            <w:pPr>
              <w:pStyle w:val="12"/>
              <w:rPr>
                <w:rFonts w:hint="default"/>
              </w:rPr>
            </w:pPr>
            <w:r>
              <w:rPr>
                <w:rFonts w:hint="default"/>
              </w:rPr>
              <w:t>投影坐标</w:t>
            </w:r>
          </w:p>
        </w:tc>
        <w:tc>
          <w:tcPr>
            <w:tcW w:w="2025" w:type="pct"/>
            <w:tcBorders>
              <w:top w:val="single" w:color="auto" w:sz="4" w:space="0"/>
              <w:left w:val="single" w:color="auto" w:sz="4" w:space="0"/>
              <w:bottom w:val="single" w:color="auto" w:sz="4" w:space="0"/>
              <w:right w:val="single" w:color="auto" w:sz="4" w:space="0"/>
            </w:tcBorders>
            <w:vAlign w:val="center"/>
          </w:tcPr>
          <w:p w14:paraId="61E68913">
            <w:pPr>
              <w:pStyle w:val="12"/>
              <w:jc w:val="both"/>
              <w:rPr>
                <w:rFonts w:hint="default"/>
              </w:rPr>
            </w:pPr>
          </w:p>
        </w:tc>
      </w:tr>
      <w:tr w14:paraId="613C070E">
        <w:tblPrEx>
          <w:tblCellMar>
            <w:top w:w="0" w:type="dxa"/>
            <w:left w:w="108" w:type="dxa"/>
            <w:bottom w:w="0" w:type="dxa"/>
            <w:right w:w="108" w:type="dxa"/>
          </w:tblCellMar>
        </w:tblPrEx>
        <w:trPr>
          <w:trHeight w:val="454" w:hRule="atLeast"/>
        </w:trPr>
        <w:tc>
          <w:tcPr>
            <w:tcW w:w="792" w:type="pct"/>
            <w:tcBorders>
              <w:top w:val="single" w:color="auto" w:sz="4" w:space="0"/>
              <w:left w:val="single" w:color="auto" w:sz="4" w:space="0"/>
              <w:bottom w:val="single" w:color="auto" w:sz="4" w:space="0"/>
              <w:right w:val="single" w:color="auto" w:sz="4" w:space="0"/>
            </w:tcBorders>
            <w:vAlign w:val="center"/>
          </w:tcPr>
          <w:p w14:paraId="0FB9BFCE">
            <w:pPr>
              <w:pStyle w:val="12"/>
              <w:rPr>
                <w:rFonts w:hint="default"/>
              </w:rPr>
            </w:pPr>
            <w:r>
              <w:rPr>
                <w:rFonts w:hint="default"/>
              </w:rPr>
              <w:t>节点Y 坐标</w:t>
            </w:r>
          </w:p>
        </w:tc>
        <w:tc>
          <w:tcPr>
            <w:tcW w:w="524" w:type="pct"/>
            <w:tcBorders>
              <w:top w:val="single" w:color="auto" w:sz="4" w:space="0"/>
              <w:left w:val="single" w:color="auto" w:sz="4" w:space="0"/>
              <w:bottom w:val="single" w:color="auto" w:sz="4" w:space="0"/>
              <w:right w:val="single" w:color="auto" w:sz="4" w:space="0"/>
            </w:tcBorders>
            <w:vAlign w:val="center"/>
          </w:tcPr>
          <w:p w14:paraId="64000904">
            <w:pPr>
              <w:pStyle w:val="12"/>
              <w:rPr>
                <w:rFonts w:hint="default"/>
              </w:rPr>
            </w:pPr>
            <w:r>
              <w:rPr>
                <w:rFonts w:hint="default"/>
              </w:rPr>
              <w:t>NDY</w:t>
            </w:r>
          </w:p>
        </w:tc>
        <w:tc>
          <w:tcPr>
            <w:tcW w:w="993" w:type="pct"/>
            <w:tcBorders>
              <w:top w:val="single" w:color="auto" w:sz="4" w:space="0"/>
              <w:left w:val="single" w:color="auto" w:sz="4" w:space="0"/>
              <w:bottom w:val="single" w:color="auto" w:sz="4" w:space="0"/>
              <w:right w:val="single" w:color="auto" w:sz="4" w:space="0"/>
            </w:tcBorders>
            <w:vAlign w:val="center"/>
          </w:tcPr>
          <w:p w14:paraId="7066CDB8">
            <w:pPr>
              <w:pStyle w:val="12"/>
              <w:rPr>
                <w:rFonts w:hint="default"/>
              </w:rPr>
            </w:pPr>
            <w:r>
              <w:rPr>
                <w:rFonts w:hint="default"/>
              </w:rPr>
              <w:t>双精度浮点型</w:t>
            </w:r>
          </w:p>
        </w:tc>
        <w:tc>
          <w:tcPr>
            <w:tcW w:w="666" w:type="pct"/>
            <w:tcBorders>
              <w:top w:val="single" w:color="auto" w:sz="4" w:space="0"/>
              <w:left w:val="single" w:color="auto" w:sz="4" w:space="0"/>
              <w:bottom w:val="single" w:color="auto" w:sz="4" w:space="0"/>
              <w:right w:val="single" w:color="auto" w:sz="4" w:space="0"/>
            </w:tcBorders>
            <w:vAlign w:val="center"/>
          </w:tcPr>
          <w:p w14:paraId="32EF01EF">
            <w:pPr>
              <w:pStyle w:val="12"/>
              <w:rPr>
                <w:rFonts w:hint="default"/>
              </w:rPr>
            </w:pPr>
            <w:r>
              <w:rPr>
                <w:rFonts w:hint="default"/>
              </w:rPr>
              <w:t>投影坐标</w:t>
            </w:r>
          </w:p>
        </w:tc>
        <w:tc>
          <w:tcPr>
            <w:tcW w:w="2025" w:type="pct"/>
            <w:tcBorders>
              <w:top w:val="single" w:color="auto" w:sz="4" w:space="0"/>
              <w:left w:val="single" w:color="auto" w:sz="4" w:space="0"/>
              <w:bottom w:val="single" w:color="auto" w:sz="4" w:space="0"/>
              <w:right w:val="single" w:color="auto" w:sz="4" w:space="0"/>
            </w:tcBorders>
            <w:vAlign w:val="center"/>
          </w:tcPr>
          <w:p w14:paraId="1629EB7E">
            <w:pPr>
              <w:pStyle w:val="12"/>
              <w:jc w:val="both"/>
              <w:rPr>
                <w:rFonts w:hint="default"/>
              </w:rPr>
            </w:pPr>
          </w:p>
        </w:tc>
      </w:tr>
      <w:tr w14:paraId="73BA4943">
        <w:tblPrEx>
          <w:tblCellMar>
            <w:top w:w="0" w:type="dxa"/>
            <w:left w:w="108" w:type="dxa"/>
            <w:bottom w:w="0" w:type="dxa"/>
            <w:right w:w="108" w:type="dxa"/>
          </w:tblCellMar>
        </w:tblPrEx>
        <w:trPr>
          <w:trHeight w:val="454" w:hRule="atLeast"/>
        </w:trPr>
        <w:tc>
          <w:tcPr>
            <w:tcW w:w="792" w:type="pct"/>
            <w:tcBorders>
              <w:top w:val="single" w:color="auto" w:sz="4" w:space="0"/>
              <w:left w:val="single" w:color="auto" w:sz="4" w:space="0"/>
              <w:bottom w:val="single" w:color="auto" w:sz="4" w:space="0"/>
              <w:right w:val="single" w:color="auto" w:sz="4" w:space="0"/>
            </w:tcBorders>
            <w:vAlign w:val="center"/>
          </w:tcPr>
          <w:p w14:paraId="56E78C76">
            <w:pPr>
              <w:pStyle w:val="12"/>
              <w:rPr>
                <w:rFonts w:hint="default"/>
              </w:rPr>
            </w:pPr>
            <w:r>
              <w:rPr>
                <w:rFonts w:hint="default"/>
              </w:rPr>
              <w:t>节点高程</w:t>
            </w:r>
          </w:p>
        </w:tc>
        <w:tc>
          <w:tcPr>
            <w:tcW w:w="524" w:type="pct"/>
            <w:tcBorders>
              <w:top w:val="single" w:color="auto" w:sz="4" w:space="0"/>
              <w:left w:val="single" w:color="auto" w:sz="4" w:space="0"/>
              <w:bottom w:val="single" w:color="auto" w:sz="4" w:space="0"/>
              <w:right w:val="single" w:color="auto" w:sz="4" w:space="0"/>
            </w:tcBorders>
            <w:vAlign w:val="center"/>
          </w:tcPr>
          <w:p w14:paraId="0C0465AF">
            <w:pPr>
              <w:pStyle w:val="12"/>
              <w:rPr>
                <w:rFonts w:hint="default"/>
              </w:rPr>
            </w:pPr>
            <w:r>
              <w:rPr>
                <w:rFonts w:hint="default"/>
              </w:rPr>
              <w:t>NDZ</w:t>
            </w:r>
          </w:p>
        </w:tc>
        <w:tc>
          <w:tcPr>
            <w:tcW w:w="993" w:type="pct"/>
            <w:tcBorders>
              <w:top w:val="single" w:color="auto" w:sz="4" w:space="0"/>
              <w:left w:val="single" w:color="auto" w:sz="4" w:space="0"/>
              <w:bottom w:val="single" w:color="auto" w:sz="4" w:space="0"/>
              <w:right w:val="single" w:color="auto" w:sz="4" w:space="0"/>
            </w:tcBorders>
            <w:vAlign w:val="center"/>
          </w:tcPr>
          <w:p w14:paraId="1FBDA3BF">
            <w:pPr>
              <w:pStyle w:val="12"/>
              <w:rPr>
                <w:rFonts w:hint="default"/>
              </w:rPr>
            </w:pPr>
            <w:r>
              <w:rPr>
                <w:rFonts w:hint="default"/>
              </w:rPr>
              <w:t>双精度浮点型</w:t>
            </w:r>
          </w:p>
        </w:tc>
        <w:tc>
          <w:tcPr>
            <w:tcW w:w="666" w:type="pct"/>
            <w:tcBorders>
              <w:top w:val="single" w:color="auto" w:sz="4" w:space="0"/>
              <w:left w:val="single" w:color="auto" w:sz="4" w:space="0"/>
              <w:bottom w:val="single" w:color="auto" w:sz="4" w:space="0"/>
              <w:right w:val="single" w:color="auto" w:sz="4" w:space="0"/>
            </w:tcBorders>
            <w:vAlign w:val="center"/>
          </w:tcPr>
          <w:p w14:paraId="493FA091">
            <w:pPr>
              <w:pStyle w:val="12"/>
              <w:rPr>
                <w:rFonts w:hint="default"/>
              </w:rPr>
            </w:pPr>
            <w:r>
              <w:rPr>
                <w:rFonts w:hint="default"/>
              </w:rPr>
              <w:t>m</w:t>
            </w:r>
          </w:p>
        </w:tc>
        <w:tc>
          <w:tcPr>
            <w:tcW w:w="2025" w:type="pct"/>
            <w:tcBorders>
              <w:top w:val="single" w:color="auto" w:sz="4" w:space="0"/>
              <w:left w:val="single" w:color="auto" w:sz="4" w:space="0"/>
              <w:bottom w:val="single" w:color="auto" w:sz="4" w:space="0"/>
              <w:right w:val="single" w:color="auto" w:sz="4" w:space="0"/>
            </w:tcBorders>
            <w:vAlign w:val="center"/>
          </w:tcPr>
          <w:p w14:paraId="28FFADC6">
            <w:pPr>
              <w:pStyle w:val="12"/>
              <w:jc w:val="both"/>
              <w:rPr>
                <w:rFonts w:hint="default"/>
              </w:rPr>
            </w:pPr>
          </w:p>
        </w:tc>
      </w:tr>
      <w:tr w14:paraId="28BCC487">
        <w:tblPrEx>
          <w:tblCellMar>
            <w:top w:w="0" w:type="dxa"/>
            <w:left w:w="108" w:type="dxa"/>
            <w:bottom w:w="0" w:type="dxa"/>
            <w:right w:w="108" w:type="dxa"/>
          </w:tblCellMar>
        </w:tblPrEx>
        <w:trPr>
          <w:trHeight w:val="454" w:hRule="atLeast"/>
        </w:trPr>
        <w:tc>
          <w:tcPr>
            <w:tcW w:w="792" w:type="pct"/>
            <w:tcBorders>
              <w:top w:val="single" w:color="auto" w:sz="4" w:space="0"/>
              <w:left w:val="single" w:color="auto" w:sz="4" w:space="0"/>
              <w:bottom w:val="single" w:color="auto" w:sz="4" w:space="0"/>
              <w:right w:val="single" w:color="auto" w:sz="4" w:space="0"/>
            </w:tcBorders>
            <w:vAlign w:val="center"/>
          </w:tcPr>
          <w:p w14:paraId="4C99825B">
            <w:pPr>
              <w:pStyle w:val="12"/>
              <w:rPr>
                <w:rFonts w:hint="default"/>
              </w:rPr>
            </w:pPr>
            <w:r>
              <w:rPr>
                <w:rFonts w:hint="default"/>
              </w:rPr>
              <w:t>边编码</w:t>
            </w:r>
          </w:p>
        </w:tc>
        <w:tc>
          <w:tcPr>
            <w:tcW w:w="524" w:type="pct"/>
            <w:tcBorders>
              <w:top w:val="single" w:color="auto" w:sz="4" w:space="0"/>
              <w:left w:val="single" w:color="auto" w:sz="4" w:space="0"/>
              <w:bottom w:val="single" w:color="auto" w:sz="4" w:space="0"/>
              <w:right w:val="single" w:color="auto" w:sz="4" w:space="0"/>
            </w:tcBorders>
            <w:vAlign w:val="center"/>
          </w:tcPr>
          <w:p w14:paraId="382AB001">
            <w:pPr>
              <w:pStyle w:val="12"/>
              <w:rPr>
                <w:rFonts w:hint="default"/>
              </w:rPr>
            </w:pPr>
            <w:r>
              <w:rPr>
                <w:rFonts w:hint="default"/>
              </w:rPr>
              <w:t>BCD</w:t>
            </w:r>
          </w:p>
        </w:tc>
        <w:tc>
          <w:tcPr>
            <w:tcW w:w="993" w:type="pct"/>
            <w:tcBorders>
              <w:top w:val="single" w:color="auto" w:sz="4" w:space="0"/>
              <w:left w:val="single" w:color="auto" w:sz="4" w:space="0"/>
              <w:bottom w:val="single" w:color="auto" w:sz="4" w:space="0"/>
              <w:right w:val="single" w:color="auto" w:sz="4" w:space="0"/>
            </w:tcBorders>
            <w:vAlign w:val="center"/>
          </w:tcPr>
          <w:p w14:paraId="58AEF320">
            <w:pPr>
              <w:pStyle w:val="12"/>
              <w:rPr>
                <w:rFonts w:hint="default"/>
              </w:rPr>
            </w:pPr>
            <w:r>
              <w:rPr>
                <w:rFonts w:hint="default"/>
              </w:rPr>
              <w:t>整型</w:t>
            </w:r>
          </w:p>
        </w:tc>
        <w:tc>
          <w:tcPr>
            <w:tcW w:w="666" w:type="pct"/>
            <w:tcBorders>
              <w:top w:val="single" w:color="auto" w:sz="4" w:space="0"/>
              <w:left w:val="single" w:color="auto" w:sz="4" w:space="0"/>
              <w:bottom w:val="single" w:color="auto" w:sz="4" w:space="0"/>
              <w:right w:val="single" w:color="auto" w:sz="4" w:space="0"/>
            </w:tcBorders>
            <w:vAlign w:val="center"/>
          </w:tcPr>
          <w:p w14:paraId="4AB1E785">
            <w:pPr>
              <w:pStyle w:val="12"/>
              <w:rPr>
                <w:rFonts w:hint="default"/>
              </w:rPr>
            </w:pPr>
            <w:r>
              <w:rPr>
                <w:rFonts w:hint="default"/>
              </w:rPr>
              <w:t>\</w:t>
            </w:r>
          </w:p>
        </w:tc>
        <w:tc>
          <w:tcPr>
            <w:tcW w:w="2025" w:type="pct"/>
            <w:tcBorders>
              <w:top w:val="single" w:color="auto" w:sz="4" w:space="0"/>
              <w:left w:val="single" w:color="auto" w:sz="4" w:space="0"/>
              <w:bottom w:val="single" w:color="auto" w:sz="4" w:space="0"/>
              <w:right w:val="single" w:color="auto" w:sz="4" w:space="0"/>
            </w:tcBorders>
            <w:vAlign w:val="center"/>
          </w:tcPr>
          <w:p w14:paraId="260BAB71">
            <w:pPr>
              <w:pStyle w:val="12"/>
              <w:jc w:val="both"/>
              <w:rPr>
                <w:rFonts w:hint="default"/>
              </w:rPr>
            </w:pPr>
          </w:p>
        </w:tc>
      </w:tr>
      <w:tr w14:paraId="064E2CBE">
        <w:tblPrEx>
          <w:tblCellMar>
            <w:top w:w="0" w:type="dxa"/>
            <w:left w:w="108" w:type="dxa"/>
            <w:bottom w:w="0" w:type="dxa"/>
            <w:right w:w="108" w:type="dxa"/>
          </w:tblCellMar>
        </w:tblPrEx>
        <w:trPr>
          <w:trHeight w:val="454" w:hRule="atLeast"/>
        </w:trPr>
        <w:tc>
          <w:tcPr>
            <w:tcW w:w="792" w:type="pct"/>
            <w:tcBorders>
              <w:top w:val="single" w:color="auto" w:sz="4" w:space="0"/>
              <w:left w:val="single" w:color="auto" w:sz="4" w:space="0"/>
              <w:bottom w:val="single" w:color="auto" w:sz="4" w:space="0"/>
              <w:right w:val="single" w:color="auto" w:sz="4" w:space="0"/>
            </w:tcBorders>
            <w:vAlign w:val="center"/>
          </w:tcPr>
          <w:p w14:paraId="6CCC248A">
            <w:pPr>
              <w:pStyle w:val="12"/>
              <w:rPr>
                <w:rFonts w:hint="default"/>
              </w:rPr>
            </w:pPr>
            <w:r>
              <w:rPr>
                <w:rFonts w:hint="default"/>
              </w:rPr>
              <w:t>边类型</w:t>
            </w:r>
          </w:p>
        </w:tc>
        <w:tc>
          <w:tcPr>
            <w:tcW w:w="524" w:type="pct"/>
            <w:tcBorders>
              <w:top w:val="single" w:color="auto" w:sz="4" w:space="0"/>
              <w:left w:val="single" w:color="auto" w:sz="4" w:space="0"/>
              <w:bottom w:val="single" w:color="auto" w:sz="4" w:space="0"/>
              <w:right w:val="single" w:color="auto" w:sz="4" w:space="0"/>
            </w:tcBorders>
            <w:vAlign w:val="center"/>
          </w:tcPr>
          <w:p w14:paraId="6EA2B67E">
            <w:pPr>
              <w:pStyle w:val="12"/>
              <w:rPr>
                <w:rFonts w:hint="default"/>
              </w:rPr>
            </w:pPr>
            <w:r>
              <w:rPr>
                <w:rFonts w:hint="default"/>
              </w:rPr>
              <w:t>BTP</w:t>
            </w:r>
          </w:p>
        </w:tc>
        <w:tc>
          <w:tcPr>
            <w:tcW w:w="993" w:type="pct"/>
            <w:tcBorders>
              <w:top w:val="single" w:color="auto" w:sz="4" w:space="0"/>
              <w:left w:val="single" w:color="auto" w:sz="4" w:space="0"/>
              <w:bottom w:val="single" w:color="auto" w:sz="4" w:space="0"/>
              <w:right w:val="single" w:color="auto" w:sz="4" w:space="0"/>
            </w:tcBorders>
            <w:vAlign w:val="center"/>
          </w:tcPr>
          <w:p w14:paraId="7340036B">
            <w:pPr>
              <w:pStyle w:val="12"/>
              <w:rPr>
                <w:rFonts w:hint="default"/>
              </w:rPr>
            </w:pPr>
            <w:r>
              <w:rPr>
                <w:rFonts w:hint="default"/>
              </w:rPr>
              <w:t>字符型</w:t>
            </w:r>
          </w:p>
        </w:tc>
        <w:tc>
          <w:tcPr>
            <w:tcW w:w="666" w:type="pct"/>
            <w:tcBorders>
              <w:top w:val="single" w:color="auto" w:sz="4" w:space="0"/>
              <w:left w:val="single" w:color="auto" w:sz="4" w:space="0"/>
              <w:bottom w:val="single" w:color="auto" w:sz="4" w:space="0"/>
              <w:right w:val="single" w:color="auto" w:sz="4" w:space="0"/>
            </w:tcBorders>
            <w:vAlign w:val="center"/>
          </w:tcPr>
          <w:p w14:paraId="79D0259D">
            <w:pPr>
              <w:pStyle w:val="12"/>
              <w:rPr>
                <w:rFonts w:hint="default"/>
              </w:rPr>
            </w:pPr>
            <w:r>
              <w:rPr>
                <w:rFonts w:hint="default"/>
              </w:rPr>
              <w:t>\</w:t>
            </w:r>
          </w:p>
        </w:tc>
        <w:tc>
          <w:tcPr>
            <w:tcW w:w="2025" w:type="pct"/>
            <w:tcBorders>
              <w:top w:val="single" w:color="auto" w:sz="4" w:space="0"/>
              <w:left w:val="single" w:color="auto" w:sz="4" w:space="0"/>
              <w:bottom w:val="single" w:color="auto" w:sz="4" w:space="0"/>
              <w:right w:val="single" w:color="auto" w:sz="4" w:space="0"/>
            </w:tcBorders>
            <w:vAlign w:val="center"/>
          </w:tcPr>
          <w:p w14:paraId="41400114">
            <w:pPr>
              <w:pStyle w:val="12"/>
              <w:jc w:val="both"/>
              <w:rPr>
                <w:rFonts w:hint="default"/>
              </w:rPr>
            </w:pPr>
            <w:r>
              <w:rPr>
                <w:rFonts w:hint="default"/>
              </w:rPr>
              <w:t>普通边为“0 ”、边界为“ 1 ”、构</w:t>
            </w:r>
          </w:p>
          <w:p w14:paraId="4F763EA5">
            <w:pPr>
              <w:pStyle w:val="12"/>
              <w:jc w:val="both"/>
              <w:rPr>
                <w:rFonts w:hint="default"/>
              </w:rPr>
            </w:pPr>
            <w:r>
              <w:rPr>
                <w:rFonts w:hint="default"/>
              </w:rPr>
              <w:t>筑物为“2 ”。</w:t>
            </w:r>
          </w:p>
        </w:tc>
      </w:tr>
      <w:tr w14:paraId="28701E76">
        <w:tblPrEx>
          <w:tblCellMar>
            <w:top w:w="0" w:type="dxa"/>
            <w:left w:w="108" w:type="dxa"/>
            <w:bottom w:w="0" w:type="dxa"/>
            <w:right w:w="108" w:type="dxa"/>
          </w:tblCellMar>
        </w:tblPrEx>
        <w:trPr>
          <w:trHeight w:val="454" w:hRule="atLeast"/>
        </w:trPr>
        <w:tc>
          <w:tcPr>
            <w:tcW w:w="792" w:type="pct"/>
            <w:tcBorders>
              <w:top w:val="single" w:color="auto" w:sz="4" w:space="0"/>
              <w:left w:val="single" w:color="auto" w:sz="4" w:space="0"/>
              <w:bottom w:val="single" w:color="auto" w:sz="4" w:space="0"/>
              <w:right w:val="single" w:color="auto" w:sz="4" w:space="0"/>
            </w:tcBorders>
            <w:vAlign w:val="center"/>
          </w:tcPr>
          <w:p w14:paraId="00171E9D">
            <w:pPr>
              <w:pStyle w:val="12"/>
              <w:rPr>
                <w:rFonts w:hint="default"/>
              </w:rPr>
            </w:pPr>
            <w:r>
              <w:rPr>
                <w:rFonts w:hint="default"/>
              </w:rPr>
              <w:t>构筑物编码</w:t>
            </w:r>
          </w:p>
        </w:tc>
        <w:tc>
          <w:tcPr>
            <w:tcW w:w="524" w:type="pct"/>
            <w:tcBorders>
              <w:top w:val="single" w:color="auto" w:sz="4" w:space="0"/>
              <w:left w:val="single" w:color="auto" w:sz="4" w:space="0"/>
              <w:bottom w:val="single" w:color="auto" w:sz="4" w:space="0"/>
              <w:right w:val="single" w:color="auto" w:sz="4" w:space="0"/>
            </w:tcBorders>
            <w:vAlign w:val="center"/>
          </w:tcPr>
          <w:p w14:paraId="11FE193F">
            <w:pPr>
              <w:pStyle w:val="12"/>
              <w:rPr>
                <w:rFonts w:hint="default"/>
              </w:rPr>
            </w:pPr>
            <w:r>
              <w:rPr>
                <w:rFonts w:hint="default"/>
              </w:rPr>
              <w:t>STRCD</w:t>
            </w:r>
          </w:p>
        </w:tc>
        <w:tc>
          <w:tcPr>
            <w:tcW w:w="993" w:type="pct"/>
            <w:tcBorders>
              <w:top w:val="single" w:color="auto" w:sz="4" w:space="0"/>
              <w:left w:val="single" w:color="auto" w:sz="4" w:space="0"/>
              <w:bottom w:val="single" w:color="auto" w:sz="4" w:space="0"/>
              <w:right w:val="single" w:color="auto" w:sz="4" w:space="0"/>
            </w:tcBorders>
            <w:vAlign w:val="center"/>
          </w:tcPr>
          <w:p w14:paraId="5C1B3FCE">
            <w:pPr>
              <w:pStyle w:val="12"/>
              <w:rPr>
                <w:rFonts w:hint="default"/>
              </w:rPr>
            </w:pPr>
            <w:r>
              <w:rPr>
                <w:rFonts w:hint="default"/>
              </w:rPr>
              <w:t>整型</w:t>
            </w:r>
          </w:p>
        </w:tc>
        <w:tc>
          <w:tcPr>
            <w:tcW w:w="666" w:type="pct"/>
            <w:tcBorders>
              <w:top w:val="single" w:color="auto" w:sz="4" w:space="0"/>
              <w:left w:val="single" w:color="auto" w:sz="4" w:space="0"/>
              <w:bottom w:val="single" w:color="auto" w:sz="4" w:space="0"/>
              <w:right w:val="single" w:color="auto" w:sz="4" w:space="0"/>
            </w:tcBorders>
            <w:vAlign w:val="center"/>
          </w:tcPr>
          <w:p w14:paraId="1C6BB8FE">
            <w:pPr>
              <w:pStyle w:val="12"/>
              <w:rPr>
                <w:rFonts w:hint="default"/>
              </w:rPr>
            </w:pPr>
            <w:r>
              <w:rPr>
                <w:rFonts w:hint="default"/>
              </w:rPr>
              <w:t>\</w:t>
            </w:r>
          </w:p>
        </w:tc>
        <w:tc>
          <w:tcPr>
            <w:tcW w:w="2025" w:type="pct"/>
            <w:tcBorders>
              <w:top w:val="single" w:color="auto" w:sz="4" w:space="0"/>
              <w:left w:val="single" w:color="auto" w:sz="4" w:space="0"/>
              <w:bottom w:val="single" w:color="auto" w:sz="4" w:space="0"/>
              <w:right w:val="single" w:color="auto" w:sz="4" w:space="0"/>
            </w:tcBorders>
            <w:vAlign w:val="center"/>
          </w:tcPr>
          <w:p w14:paraId="6BA4B2E6">
            <w:pPr>
              <w:pStyle w:val="12"/>
              <w:jc w:val="both"/>
              <w:rPr>
                <w:rFonts w:hint="default"/>
              </w:rPr>
            </w:pPr>
            <w:r>
              <w:rPr>
                <w:rFonts w:hint="default"/>
              </w:rPr>
              <w:t>当边类型为构筑物时提供。</w:t>
            </w:r>
          </w:p>
        </w:tc>
      </w:tr>
      <w:tr w14:paraId="1DD35F80">
        <w:tblPrEx>
          <w:tblCellMar>
            <w:top w:w="0" w:type="dxa"/>
            <w:left w:w="108" w:type="dxa"/>
            <w:bottom w:w="0" w:type="dxa"/>
            <w:right w:w="108" w:type="dxa"/>
          </w:tblCellMar>
        </w:tblPrEx>
        <w:trPr>
          <w:trHeight w:val="454" w:hRule="atLeast"/>
        </w:trPr>
        <w:tc>
          <w:tcPr>
            <w:tcW w:w="792" w:type="pct"/>
            <w:tcBorders>
              <w:top w:val="single" w:color="auto" w:sz="4" w:space="0"/>
              <w:left w:val="single" w:color="auto" w:sz="4" w:space="0"/>
              <w:bottom w:val="single" w:color="auto" w:sz="4" w:space="0"/>
              <w:right w:val="single" w:color="auto" w:sz="4" w:space="0"/>
            </w:tcBorders>
            <w:vAlign w:val="center"/>
          </w:tcPr>
          <w:p w14:paraId="704D66E9">
            <w:pPr>
              <w:pStyle w:val="12"/>
              <w:rPr>
                <w:rFonts w:hint="default"/>
              </w:rPr>
            </w:pPr>
            <w:r>
              <w:rPr>
                <w:rFonts w:hint="default"/>
              </w:rPr>
              <w:t>构筑物类型</w:t>
            </w:r>
          </w:p>
        </w:tc>
        <w:tc>
          <w:tcPr>
            <w:tcW w:w="524" w:type="pct"/>
            <w:tcBorders>
              <w:top w:val="single" w:color="auto" w:sz="4" w:space="0"/>
              <w:left w:val="single" w:color="auto" w:sz="4" w:space="0"/>
              <w:bottom w:val="single" w:color="auto" w:sz="4" w:space="0"/>
              <w:right w:val="single" w:color="auto" w:sz="4" w:space="0"/>
            </w:tcBorders>
            <w:vAlign w:val="center"/>
          </w:tcPr>
          <w:p w14:paraId="6471F4E0">
            <w:pPr>
              <w:pStyle w:val="12"/>
              <w:rPr>
                <w:rFonts w:hint="default"/>
              </w:rPr>
            </w:pPr>
            <w:r>
              <w:rPr>
                <w:rFonts w:hint="default"/>
              </w:rPr>
              <w:t>STRTP</w:t>
            </w:r>
          </w:p>
        </w:tc>
        <w:tc>
          <w:tcPr>
            <w:tcW w:w="993" w:type="pct"/>
            <w:tcBorders>
              <w:top w:val="single" w:color="auto" w:sz="4" w:space="0"/>
              <w:left w:val="single" w:color="auto" w:sz="4" w:space="0"/>
              <w:bottom w:val="single" w:color="auto" w:sz="4" w:space="0"/>
              <w:right w:val="single" w:color="auto" w:sz="4" w:space="0"/>
            </w:tcBorders>
            <w:vAlign w:val="center"/>
          </w:tcPr>
          <w:p w14:paraId="02CC1583">
            <w:pPr>
              <w:pStyle w:val="12"/>
              <w:rPr>
                <w:rFonts w:hint="default"/>
              </w:rPr>
            </w:pPr>
            <w:r>
              <w:rPr>
                <w:rFonts w:hint="default"/>
              </w:rPr>
              <w:t>字符型</w:t>
            </w:r>
          </w:p>
        </w:tc>
        <w:tc>
          <w:tcPr>
            <w:tcW w:w="666" w:type="pct"/>
            <w:tcBorders>
              <w:top w:val="single" w:color="auto" w:sz="4" w:space="0"/>
              <w:left w:val="single" w:color="auto" w:sz="4" w:space="0"/>
              <w:bottom w:val="single" w:color="auto" w:sz="4" w:space="0"/>
              <w:right w:val="single" w:color="auto" w:sz="4" w:space="0"/>
            </w:tcBorders>
            <w:vAlign w:val="center"/>
          </w:tcPr>
          <w:p w14:paraId="6A61F7C9">
            <w:pPr>
              <w:pStyle w:val="12"/>
              <w:rPr>
                <w:rFonts w:hint="default"/>
              </w:rPr>
            </w:pPr>
            <w:r>
              <w:rPr>
                <w:rFonts w:hint="default"/>
              </w:rPr>
              <w:t>\</w:t>
            </w:r>
          </w:p>
        </w:tc>
        <w:tc>
          <w:tcPr>
            <w:tcW w:w="2025" w:type="pct"/>
            <w:tcBorders>
              <w:top w:val="single" w:color="auto" w:sz="4" w:space="0"/>
              <w:left w:val="single" w:color="auto" w:sz="4" w:space="0"/>
              <w:bottom w:val="single" w:color="auto" w:sz="4" w:space="0"/>
              <w:right w:val="single" w:color="auto" w:sz="4" w:space="0"/>
            </w:tcBorders>
            <w:vAlign w:val="center"/>
          </w:tcPr>
          <w:p w14:paraId="4B6BD8E0">
            <w:pPr>
              <w:pStyle w:val="12"/>
              <w:jc w:val="both"/>
              <w:rPr>
                <w:rFonts w:hint="default"/>
              </w:rPr>
            </w:pPr>
            <w:r>
              <w:rPr>
                <w:rFonts w:hint="default"/>
              </w:rPr>
              <w:t>当边类型为构筑物时提供，堰（坝）</w:t>
            </w:r>
          </w:p>
          <w:p w14:paraId="036BE7B7">
            <w:pPr>
              <w:pStyle w:val="12"/>
              <w:jc w:val="both"/>
              <w:rPr>
                <w:rFonts w:hint="default"/>
              </w:rPr>
            </w:pPr>
            <w:r>
              <w:rPr>
                <w:rFonts w:hint="default"/>
              </w:rPr>
              <w:t>为“ 1 ”，闸为“2 ”，涵洞为“3 ”，</w:t>
            </w:r>
          </w:p>
          <w:p w14:paraId="5DA4FEE4">
            <w:pPr>
              <w:pStyle w:val="12"/>
              <w:jc w:val="both"/>
              <w:rPr>
                <w:rFonts w:hint="default"/>
              </w:rPr>
            </w:pPr>
            <w:r>
              <w:rPr>
                <w:rFonts w:hint="default"/>
              </w:rPr>
              <w:t>泵为“4 ”。</w:t>
            </w:r>
          </w:p>
        </w:tc>
      </w:tr>
      <w:tr w14:paraId="797FEDE1">
        <w:tblPrEx>
          <w:tblCellMar>
            <w:top w:w="0" w:type="dxa"/>
            <w:left w:w="108" w:type="dxa"/>
            <w:bottom w:w="0" w:type="dxa"/>
            <w:right w:w="108" w:type="dxa"/>
          </w:tblCellMar>
        </w:tblPrEx>
        <w:trPr>
          <w:trHeight w:val="454" w:hRule="atLeast"/>
        </w:trPr>
        <w:tc>
          <w:tcPr>
            <w:tcW w:w="792" w:type="pct"/>
            <w:tcBorders>
              <w:top w:val="single" w:color="auto" w:sz="4" w:space="0"/>
              <w:left w:val="single" w:color="auto" w:sz="4" w:space="0"/>
              <w:bottom w:val="single" w:color="auto" w:sz="4" w:space="0"/>
              <w:right w:val="single" w:color="auto" w:sz="4" w:space="0"/>
            </w:tcBorders>
            <w:vAlign w:val="center"/>
          </w:tcPr>
          <w:p w14:paraId="51036FD7">
            <w:pPr>
              <w:pStyle w:val="12"/>
              <w:rPr>
                <w:rFonts w:hint="default"/>
              </w:rPr>
            </w:pPr>
            <w:r>
              <w:rPr>
                <w:rFonts w:hint="default"/>
              </w:rPr>
              <w:t>单元编码</w:t>
            </w:r>
          </w:p>
        </w:tc>
        <w:tc>
          <w:tcPr>
            <w:tcW w:w="524" w:type="pct"/>
            <w:tcBorders>
              <w:top w:val="single" w:color="auto" w:sz="4" w:space="0"/>
              <w:left w:val="single" w:color="auto" w:sz="4" w:space="0"/>
              <w:bottom w:val="single" w:color="auto" w:sz="4" w:space="0"/>
              <w:right w:val="single" w:color="auto" w:sz="4" w:space="0"/>
            </w:tcBorders>
            <w:vAlign w:val="center"/>
          </w:tcPr>
          <w:p w14:paraId="0BE669BE">
            <w:pPr>
              <w:pStyle w:val="12"/>
              <w:rPr>
                <w:rFonts w:hint="default"/>
              </w:rPr>
            </w:pPr>
            <w:r>
              <w:rPr>
                <w:rFonts w:hint="default"/>
              </w:rPr>
              <w:t>ECD</w:t>
            </w:r>
          </w:p>
        </w:tc>
        <w:tc>
          <w:tcPr>
            <w:tcW w:w="993" w:type="pct"/>
            <w:tcBorders>
              <w:top w:val="single" w:color="auto" w:sz="4" w:space="0"/>
              <w:left w:val="single" w:color="auto" w:sz="4" w:space="0"/>
              <w:bottom w:val="single" w:color="auto" w:sz="4" w:space="0"/>
              <w:right w:val="single" w:color="auto" w:sz="4" w:space="0"/>
            </w:tcBorders>
            <w:vAlign w:val="center"/>
          </w:tcPr>
          <w:p w14:paraId="21736150">
            <w:pPr>
              <w:pStyle w:val="12"/>
              <w:rPr>
                <w:rFonts w:hint="default"/>
              </w:rPr>
            </w:pPr>
            <w:r>
              <w:rPr>
                <w:rFonts w:hint="default"/>
              </w:rPr>
              <w:t>整型</w:t>
            </w:r>
          </w:p>
        </w:tc>
        <w:tc>
          <w:tcPr>
            <w:tcW w:w="666" w:type="pct"/>
            <w:tcBorders>
              <w:top w:val="single" w:color="auto" w:sz="4" w:space="0"/>
              <w:left w:val="single" w:color="auto" w:sz="4" w:space="0"/>
              <w:bottom w:val="single" w:color="auto" w:sz="4" w:space="0"/>
              <w:right w:val="single" w:color="auto" w:sz="4" w:space="0"/>
            </w:tcBorders>
            <w:vAlign w:val="center"/>
          </w:tcPr>
          <w:p w14:paraId="6268F1E2">
            <w:pPr>
              <w:pStyle w:val="12"/>
              <w:rPr>
                <w:rFonts w:hint="default"/>
              </w:rPr>
            </w:pPr>
            <w:r>
              <w:rPr>
                <w:rFonts w:hint="default"/>
              </w:rPr>
              <w:t>\</w:t>
            </w:r>
          </w:p>
        </w:tc>
        <w:tc>
          <w:tcPr>
            <w:tcW w:w="2025" w:type="pct"/>
            <w:tcBorders>
              <w:top w:val="single" w:color="auto" w:sz="4" w:space="0"/>
              <w:left w:val="single" w:color="auto" w:sz="4" w:space="0"/>
              <w:bottom w:val="single" w:color="auto" w:sz="4" w:space="0"/>
              <w:right w:val="single" w:color="auto" w:sz="4" w:space="0"/>
            </w:tcBorders>
            <w:vAlign w:val="center"/>
          </w:tcPr>
          <w:p w14:paraId="6F14514D">
            <w:pPr>
              <w:pStyle w:val="12"/>
              <w:jc w:val="both"/>
              <w:rPr>
                <w:rFonts w:hint="default"/>
              </w:rPr>
            </w:pPr>
          </w:p>
        </w:tc>
      </w:tr>
      <w:tr w14:paraId="7981C2C2">
        <w:tblPrEx>
          <w:tblCellMar>
            <w:top w:w="0" w:type="dxa"/>
            <w:left w:w="108" w:type="dxa"/>
            <w:bottom w:w="0" w:type="dxa"/>
            <w:right w:w="108" w:type="dxa"/>
          </w:tblCellMar>
        </w:tblPrEx>
        <w:trPr>
          <w:trHeight w:val="454" w:hRule="atLeast"/>
        </w:trPr>
        <w:tc>
          <w:tcPr>
            <w:tcW w:w="792" w:type="pct"/>
            <w:tcBorders>
              <w:top w:val="single" w:color="auto" w:sz="4" w:space="0"/>
              <w:left w:val="single" w:color="auto" w:sz="4" w:space="0"/>
              <w:bottom w:val="single" w:color="auto" w:sz="4" w:space="0"/>
              <w:right w:val="single" w:color="auto" w:sz="4" w:space="0"/>
            </w:tcBorders>
            <w:vAlign w:val="center"/>
          </w:tcPr>
          <w:p w14:paraId="3BD5DB22">
            <w:pPr>
              <w:pStyle w:val="12"/>
              <w:rPr>
                <w:rFonts w:hint="default"/>
              </w:rPr>
            </w:pPr>
            <w:r>
              <w:rPr>
                <w:rFonts w:hint="default"/>
              </w:rPr>
              <w:t>边界编码</w:t>
            </w:r>
          </w:p>
        </w:tc>
        <w:tc>
          <w:tcPr>
            <w:tcW w:w="524" w:type="pct"/>
            <w:tcBorders>
              <w:top w:val="single" w:color="auto" w:sz="4" w:space="0"/>
              <w:left w:val="single" w:color="auto" w:sz="4" w:space="0"/>
              <w:bottom w:val="single" w:color="auto" w:sz="4" w:space="0"/>
              <w:right w:val="single" w:color="auto" w:sz="4" w:space="0"/>
            </w:tcBorders>
            <w:vAlign w:val="center"/>
          </w:tcPr>
          <w:p w14:paraId="16446DB6">
            <w:pPr>
              <w:pStyle w:val="12"/>
              <w:rPr>
                <w:rFonts w:hint="default"/>
              </w:rPr>
            </w:pPr>
            <w:r>
              <w:rPr>
                <w:rFonts w:hint="default"/>
              </w:rPr>
              <w:t>BDCD</w:t>
            </w:r>
          </w:p>
        </w:tc>
        <w:tc>
          <w:tcPr>
            <w:tcW w:w="993" w:type="pct"/>
            <w:tcBorders>
              <w:top w:val="single" w:color="auto" w:sz="4" w:space="0"/>
              <w:left w:val="single" w:color="auto" w:sz="4" w:space="0"/>
              <w:bottom w:val="single" w:color="auto" w:sz="4" w:space="0"/>
              <w:right w:val="single" w:color="auto" w:sz="4" w:space="0"/>
            </w:tcBorders>
            <w:vAlign w:val="center"/>
          </w:tcPr>
          <w:p w14:paraId="5A31A819">
            <w:pPr>
              <w:pStyle w:val="12"/>
              <w:rPr>
                <w:rFonts w:hint="default"/>
              </w:rPr>
            </w:pPr>
            <w:r>
              <w:rPr>
                <w:rFonts w:hint="default"/>
              </w:rPr>
              <w:t>整型</w:t>
            </w:r>
          </w:p>
        </w:tc>
        <w:tc>
          <w:tcPr>
            <w:tcW w:w="666" w:type="pct"/>
            <w:tcBorders>
              <w:top w:val="single" w:color="auto" w:sz="4" w:space="0"/>
              <w:left w:val="single" w:color="auto" w:sz="4" w:space="0"/>
              <w:bottom w:val="single" w:color="auto" w:sz="4" w:space="0"/>
              <w:right w:val="single" w:color="auto" w:sz="4" w:space="0"/>
            </w:tcBorders>
            <w:vAlign w:val="center"/>
          </w:tcPr>
          <w:p w14:paraId="3E0A9DC6">
            <w:pPr>
              <w:pStyle w:val="12"/>
              <w:rPr>
                <w:rFonts w:hint="default"/>
              </w:rPr>
            </w:pPr>
            <w:r>
              <w:rPr>
                <w:rFonts w:hint="default"/>
              </w:rPr>
              <w:t>\</w:t>
            </w:r>
          </w:p>
        </w:tc>
        <w:tc>
          <w:tcPr>
            <w:tcW w:w="2025" w:type="pct"/>
            <w:tcBorders>
              <w:top w:val="single" w:color="auto" w:sz="4" w:space="0"/>
              <w:left w:val="single" w:color="auto" w:sz="4" w:space="0"/>
              <w:bottom w:val="single" w:color="auto" w:sz="4" w:space="0"/>
              <w:right w:val="single" w:color="auto" w:sz="4" w:space="0"/>
            </w:tcBorders>
            <w:vAlign w:val="center"/>
          </w:tcPr>
          <w:p w14:paraId="385394D7">
            <w:pPr>
              <w:pStyle w:val="12"/>
              <w:jc w:val="both"/>
              <w:rPr>
                <w:rFonts w:hint="default"/>
              </w:rPr>
            </w:pPr>
          </w:p>
        </w:tc>
      </w:tr>
      <w:tr w14:paraId="2F669842">
        <w:tblPrEx>
          <w:tblCellMar>
            <w:top w:w="0" w:type="dxa"/>
            <w:left w:w="108" w:type="dxa"/>
            <w:bottom w:w="0" w:type="dxa"/>
            <w:right w:w="108" w:type="dxa"/>
          </w:tblCellMar>
        </w:tblPrEx>
        <w:trPr>
          <w:trHeight w:val="454" w:hRule="atLeast"/>
        </w:trPr>
        <w:tc>
          <w:tcPr>
            <w:tcW w:w="792" w:type="pct"/>
            <w:tcBorders>
              <w:top w:val="single" w:color="auto" w:sz="4" w:space="0"/>
              <w:left w:val="single" w:color="auto" w:sz="4" w:space="0"/>
              <w:bottom w:val="single" w:color="auto" w:sz="4" w:space="0"/>
              <w:right w:val="single" w:color="auto" w:sz="4" w:space="0"/>
            </w:tcBorders>
            <w:vAlign w:val="center"/>
          </w:tcPr>
          <w:p w14:paraId="021997B3">
            <w:pPr>
              <w:pStyle w:val="12"/>
              <w:rPr>
                <w:rFonts w:hint="default"/>
              </w:rPr>
            </w:pPr>
            <w:r>
              <w:rPr>
                <w:rFonts w:hint="default"/>
              </w:rPr>
              <w:t>边界类型</w:t>
            </w:r>
          </w:p>
        </w:tc>
        <w:tc>
          <w:tcPr>
            <w:tcW w:w="524" w:type="pct"/>
            <w:tcBorders>
              <w:top w:val="single" w:color="auto" w:sz="4" w:space="0"/>
              <w:left w:val="single" w:color="auto" w:sz="4" w:space="0"/>
              <w:bottom w:val="single" w:color="auto" w:sz="4" w:space="0"/>
              <w:right w:val="single" w:color="auto" w:sz="4" w:space="0"/>
            </w:tcBorders>
            <w:vAlign w:val="center"/>
          </w:tcPr>
          <w:p w14:paraId="2ADD4E06">
            <w:pPr>
              <w:pStyle w:val="12"/>
              <w:rPr>
                <w:rFonts w:hint="default"/>
              </w:rPr>
            </w:pPr>
            <w:r>
              <w:rPr>
                <w:rFonts w:hint="default"/>
              </w:rPr>
              <w:t>BDTP</w:t>
            </w:r>
          </w:p>
        </w:tc>
        <w:tc>
          <w:tcPr>
            <w:tcW w:w="993" w:type="pct"/>
            <w:tcBorders>
              <w:top w:val="single" w:color="auto" w:sz="4" w:space="0"/>
              <w:left w:val="single" w:color="auto" w:sz="4" w:space="0"/>
              <w:bottom w:val="single" w:color="auto" w:sz="4" w:space="0"/>
              <w:right w:val="single" w:color="auto" w:sz="4" w:space="0"/>
            </w:tcBorders>
            <w:vAlign w:val="center"/>
          </w:tcPr>
          <w:p w14:paraId="0707052A">
            <w:pPr>
              <w:pStyle w:val="12"/>
              <w:rPr>
                <w:rFonts w:hint="default"/>
              </w:rPr>
            </w:pPr>
            <w:r>
              <w:rPr>
                <w:rFonts w:hint="default"/>
              </w:rPr>
              <w:t>字符型</w:t>
            </w:r>
          </w:p>
        </w:tc>
        <w:tc>
          <w:tcPr>
            <w:tcW w:w="666" w:type="pct"/>
            <w:tcBorders>
              <w:top w:val="single" w:color="auto" w:sz="4" w:space="0"/>
              <w:left w:val="single" w:color="auto" w:sz="4" w:space="0"/>
              <w:bottom w:val="single" w:color="auto" w:sz="4" w:space="0"/>
              <w:right w:val="single" w:color="auto" w:sz="4" w:space="0"/>
            </w:tcBorders>
            <w:vAlign w:val="center"/>
          </w:tcPr>
          <w:p w14:paraId="335DE397">
            <w:pPr>
              <w:pStyle w:val="12"/>
              <w:rPr>
                <w:rFonts w:hint="default"/>
              </w:rPr>
            </w:pPr>
            <w:r>
              <w:rPr>
                <w:rFonts w:hint="default"/>
              </w:rPr>
              <w:t>\</w:t>
            </w:r>
          </w:p>
        </w:tc>
        <w:tc>
          <w:tcPr>
            <w:tcW w:w="2025" w:type="pct"/>
            <w:tcBorders>
              <w:top w:val="single" w:color="auto" w:sz="4" w:space="0"/>
              <w:left w:val="single" w:color="auto" w:sz="4" w:space="0"/>
              <w:bottom w:val="single" w:color="auto" w:sz="4" w:space="0"/>
              <w:right w:val="single" w:color="auto" w:sz="4" w:space="0"/>
            </w:tcBorders>
            <w:vAlign w:val="center"/>
          </w:tcPr>
          <w:p w14:paraId="33F0EEB3">
            <w:pPr>
              <w:pStyle w:val="12"/>
              <w:jc w:val="both"/>
              <w:rPr>
                <w:rFonts w:hint="default"/>
              </w:rPr>
            </w:pPr>
            <w:r>
              <w:rPr>
                <w:rFonts w:hint="default"/>
              </w:rPr>
              <w:t>固壁边界为“ 1 ”、自由出流边界为</w:t>
            </w:r>
          </w:p>
          <w:p w14:paraId="3D021082">
            <w:pPr>
              <w:pStyle w:val="12"/>
              <w:jc w:val="both"/>
              <w:rPr>
                <w:rFonts w:hint="default"/>
              </w:rPr>
            </w:pPr>
            <w:r>
              <w:rPr>
                <w:rFonts w:hint="default"/>
              </w:rPr>
              <w:t>“2 ”、入流流量边界为“3 ”，入</w:t>
            </w:r>
          </w:p>
          <w:p w14:paraId="13403002">
            <w:pPr>
              <w:pStyle w:val="12"/>
              <w:jc w:val="both"/>
              <w:rPr>
                <w:rFonts w:hint="default"/>
              </w:rPr>
            </w:pPr>
            <w:r>
              <w:rPr>
                <w:rFonts w:hint="default"/>
              </w:rPr>
              <w:t>流水位边界为“4 ”，出流水位边界</w:t>
            </w:r>
          </w:p>
          <w:p w14:paraId="207E7BF8">
            <w:pPr>
              <w:pStyle w:val="12"/>
              <w:jc w:val="both"/>
              <w:rPr>
                <w:rFonts w:hint="default"/>
              </w:rPr>
            </w:pPr>
            <w:r>
              <w:rPr>
                <w:rFonts w:hint="default"/>
              </w:rPr>
              <w:t>为“5 ”，水位—流量关系边界为“6 ”。</w:t>
            </w:r>
          </w:p>
        </w:tc>
      </w:tr>
    </w:tbl>
    <w:p w14:paraId="0DEBFA8A">
      <w:pPr>
        <w:widowControl/>
        <w:adjustRightInd w:val="0"/>
        <w:snapToGrid w:val="0"/>
        <w:spacing w:line="360" w:lineRule="auto"/>
        <w:ind w:firstLine="260" w:firstLineChars="200"/>
        <w:jc w:val="left"/>
        <w:rPr>
          <w:rFonts w:ascii="Times New Roman" w:hAnsi="Times New Roman" w:eastAsia="宋体" w:cs="Times New Roman"/>
          <w:kern w:val="0"/>
          <w:sz w:val="13"/>
          <w:szCs w:val="8"/>
          <w:lang w:bidi="ar"/>
        </w:rPr>
      </w:pPr>
    </w:p>
    <w:tbl>
      <w:tblPr>
        <w:tblStyle w:val="8"/>
        <w:tblW w:w="5000" w:type="pct"/>
        <w:tblInd w:w="0" w:type="dxa"/>
        <w:tblLayout w:type="autofit"/>
        <w:tblCellMar>
          <w:top w:w="0" w:type="dxa"/>
          <w:left w:w="108" w:type="dxa"/>
          <w:bottom w:w="0" w:type="dxa"/>
          <w:right w:w="108" w:type="dxa"/>
        </w:tblCellMar>
      </w:tblPr>
      <w:tblGrid>
        <w:gridCol w:w="2706"/>
        <w:gridCol w:w="1166"/>
        <w:gridCol w:w="2707"/>
        <w:gridCol w:w="1943"/>
      </w:tblGrid>
      <w:tr w14:paraId="17D6EA16">
        <w:tblPrEx>
          <w:tblCellMar>
            <w:top w:w="0" w:type="dxa"/>
            <w:left w:w="108" w:type="dxa"/>
            <w:bottom w:w="0" w:type="dxa"/>
            <w:right w:w="108" w:type="dxa"/>
          </w:tblCellMar>
        </w:tblPrEx>
        <w:trPr>
          <w:trHeight w:val="345" w:hRule="atLeast"/>
        </w:trPr>
        <w:tc>
          <w:tcPr>
            <w:tcW w:w="5000" w:type="pct"/>
            <w:gridSpan w:val="4"/>
            <w:tcBorders>
              <w:top w:val="nil"/>
              <w:left w:val="nil"/>
              <w:bottom w:val="nil"/>
              <w:right w:val="nil"/>
            </w:tcBorders>
            <w:vAlign w:val="center"/>
          </w:tcPr>
          <w:p w14:paraId="30F73C74">
            <w:pPr>
              <w:pStyle w:val="11"/>
            </w:pPr>
            <w:r>
              <w:t>表 13  模型参数数据定义</w:t>
            </w:r>
          </w:p>
        </w:tc>
      </w:tr>
      <w:tr w14:paraId="298264B5">
        <w:tblPrEx>
          <w:tblCellMar>
            <w:top w:w="0" w:type="dxa"/>
            <w:left w:w="108" w:type="dxa"/>
            <w:bottom w:w="0" w:type="dxa"/>
            <w:right w:w="108" w:type="dxa"/>
          </w:tblCellMar>
        </w:tblPrEx>
        <w:trPr>
          <w:trHeight w:val="288" w:hRule="atLeast"/>
        </w:trPr>
        <w:tc>
          <w:tcPr>
            <w:tcW w:w="1588" w:type="pct"/>
            <w:tcBorders>
              <w:top w:val="single" w:color="000000" w:sz="4" w:space="0"/>
              <w:left w:val="single" w:color="000000" w:sz="4" w:space="0"/>
              <w:bottom w:val="single" w:color="000000" w:sz="4" w:space="0"/>
              <w:right w:val="single" w:color="000000" w:sz="4" w:space="0"/>
            </w:tcBorders>
            <w:vAlign w:val="center"/>
          </w:tcPr>
          <w:p w14:paraId="2ADF0D75">
            <w:pPr>
              <w:pStyle w:val="12"/>
              <w:rPr>
                <w:rFonts w:hint="default"/>
              </w:rPr>
            </w:pPr>
            <w:r>
              <w:rPr>
                <w:rFonts w:hint="default"/>
              </w:rPr>
              <w:t>名称</w:t>
            </w:r>
          </w:p>
        </w:tc>
        <w:tc>
          <w:tcPr>
            <w:tcW w:w="684" w:type="pct"/>
            <w:tcBorders>
              <w:top w:val="single" w:color="000000" w:sz="4" w:space="0"/>
              <w:left w:val="single" w:color="000000" w:sz="4" w:space="0"/>
              <w:bottom w:val="single" w:color="000000" w:sz="4" w:space="0"/>
              <w:right w:val="single" w:color="000000" w:sz="4" w:space="0"/>
            </w:tcBorders>
            <w:vAlign w:val="center"/>
          </w:tcPr>
          <w:p w14:paraId="4A141593">
            <w:pPr>
              <w:pStyle w:val="12"/>
              <w:rPr>
                <w:rFonts w:hint="default"/>
              </w:rPr>
            </w:pPr>
            <w:r>
              <w:rPr>
                <w:rFonts w:hint="default"/>
              </w:rPr>
              <w:t>符号</w:t>
            </w:r>
          </w:p>
        </w:tc>
        <w:tc>
          <w:tcPr>
            <w:tcW w:w="1588" w:type="pct"/>
            <w:tcBorders>
              <w:top w:val="single" w:color="000000" w:sz="4" w:space="0"/>
              <w:left w:val="single" w:color="000000" w:sz="4" w:space="0"/>
              <w:bottom w:val="single" w:color="000000" w:sz="4" w:space="0"/>
              <w:right w:val="single" w:color="000000" w:sz="4" w:space="0"/>
            </w:tcBorders>
            <w:vAlign w:val="center"/>
          </w:tcPr>
          <w:p w14:paraId="7F8C7A98">
            <w:pPr>
              <w:pStyle w:val="12"/>
              <w:rPr>
                <w:rFonts w:hint="default"/>
              </w:rPr>
            </w:pPr>
            <w:r>
              <w:rPr>
                <w:rFonts w:hint="default"/>
              </w:rPr>
              <w:t>类型</w:t>
            </w:r>
          </w:p>
        </w:tc>
        <w:tc>
          <w:tcPr>
            <w:tcW w:w="1137" w:type="pct"/>
            <w:tcBorders>
              <w:top w:val="single" w:color="000000" w:sz="4" w:space="0"/>
              <w:left w:val="single" w:color="000000" w:sz="4" w:space="0"/>
              <w:bottom w:val="single" w:color="000000" w:sz="4" w:space="0"/>
              <w:right w:val="single" w:color="000000" w:sz="4" w:space="0"/>
            </w:tcBorders>
            <w:vAlign w:val="center"/>
          </w:tcPr>
          <w:p w14:paraId="4B482363">
            <w:pPr>
              <w:pStyle w:val="12"/>
              <w:rPr>
                <w:rFonts w:hint="default"/>
              </w:rPr>
            </w:pPr>
            <w:r>
              <w:rPr>
                <w:rFonts w:hint="default"/>
              </w:rPr>
              <w:t>计量单位</w:t>
            </w:r>
          </w:p>
        </w:tc>
      </w:tr>
      <w:tr w14:paraId="51691856">
        <w:tblPrEx>
          <w:tblCellMar>
            <w:top w:w="0" w:type="dxa"/>
            <w:left w:w="108" w:type="dxa"/>
            <w:bottom w:w="0" w:type="dxa"/>
            <w:right w:w="108" w:type="dxa"/>
          </w:tblCellMar>
        </w:tblPrEx>
        <w:trPr>
          <w:trHeight w:val="287" w:hRule="atLeast"/>
        </w:trPr>
        <w:tc>
          <w:tcPr>
            <w:tcW w:w="1588" w:type="pct"/>
            <w:tcBorders>
              <w:top w:val="single" w:color="000000" w:sz="4" w:space="0"/>
              <w:left w:val="single" w:color="000000" w:sz="4" w:space="0"/>
              <w:bottom w:val="single" w:color="000000" w:sz="4" w:space="0"/>
              <w:right w:val="single" w:color="000000" w:sz="4" w:space="0"/>
            </w:tcBorders>
            <w:vAlign w:val="center"/>
          </w:tcPr>
          <w:p w14:paraId="0A5E4222">
            <w:pPr>
              <w:pStyle w:val="12"/>
              <w:rPr>
                <w:rFonts w:hint="default"/>
              </w:rPr>
            </w:pPr>
            <w:r>
              <w:rPr>
                <w:rFonts w:hint="default"/>
              </w:rPr>
              <w:t>曼宁糙率系数</w:t>
            </w:r>
          </w:p>
        </w:tc>
        <w:tc>
          <w:tcPr>
            <w:tcW w:w="684" w:type="pct"/>
            <w:tcBorders>
              <w:top w:val="single" w:color="000000" w:sz="4" w:space="0"/>
              <w:left w:val="single" w:color="000000" w:sz="4" w:space="0"/>
              <w:bottom w:val="single" w:color="000000" w:sz="4" w:space="0"/>
              <w:right w:val="single" w:color="000000" w:sz="4" w:space="0"/>
            </w:tcBorders>
            <w:vAlign w:val="center"/>
          </w:tcPr>
          <w:p w14:paraId="5D1BC5AD">
            <w:pPr>
              <w:pStyle w:val="12"/>
              <w:rPr>
                <w:rFonts w:hint="default"/>
              </w:rPr>
            </w:pPr>
            <w:r>
              <w:rPr>
                <w:rFonts w:hint="default"/>
              </w:rPr>
              <w:t>M</w:t>
            </w:r>
          </w:p>
        </w:tc>
        <w:tc>
          <w:tcPr>
            <w:tcW w:w="1588" w:type="pct"/>
            <w:tcBorders>
              <w:top w:val="single" w:color="000000" w:sz="4" w:space="0"/>
              <w:left w:val="single" w:color="000000" w:sz="4" w:space="0"/>
              <w:bottom w:val="single" w:color="000000" w:sz="4" w:space="0"/>
              <w:right w:val="single" w:color="000000" w:sz="4" w:space="0"/>
            </w:tcBorders>
            <w:vAlign w:val="center"/>
          </w:tcPr>
          <w:p w14:paraId="0D7B67F3">
            <w:pPr>
              <w:pStyle w:val="12"/>
              <w:rPr>
                <w:rFonts w:hint="default"/>
              </w:rPr>
            </w:pPr>
            <w:r>
              <w:rPr>
                <w:rFonts w:hint="default"/>
              </w:rPr>
              <w:t>单精度浮点数</w:t>
            </w:r>
          </w:p>
        </w:tc>
        <w:tc>
          <w:tcPr>
            <w:tcW w:w="1137" w:type="pct"/>
            <w:tcBorders>
              <w:top w:val="single" w:color="000000" w:sz="4" w:space="0"/>
              <w:left w:val="single" w:color="000000" w:sz="4" w:space="0"/>
              <w:bottom w:val="single" w:color="000000" w:sz="4" w:space="0"/>
              <w:right w:val="single" w:color="000000" w:sz="4" w:space="0"/>
            </w:tcBorders>
            <w:vAlign w:val="center"/>
          </w:tcPr>
          <w:p w14:paraId="524F908B">
            <w:pPr>
              <w:pStyle w:val="12"/>
              <w:rPr>
                <w:rFonts w:hint="default"/>
              </w:rPr>
            </w:pPr>
            <w:r>
              <w:rPr>
                <w:rFonts w:hint="default"/>
              </w:rPr>
              <w:t>\</w:t>
            </w:r>
          </w:p>
        </w:tc>
      </w:tr>
    </w:tbl>
    <w:p w14:paraId="47D76E0A">
      <w:pPr>
        <w:widowControl/>
        <w:adjustRightInd w:val="0"/>
        <w:snapToGrid w:val="0"/>
        <w:spacing w:line="360" w:lineRule="auto"/>
        <w:ind w:firstLine="260" w:firstLineChars="200"/>
        <w:jc w:val="left"/>
        <w:rPr>
          <w:rFonts w:ascii="Times New Roman" w:hAnsi="Times New Roman" w:eastAsia="宋体" w:cs="Times New Roman"/>
          <w:kern w:val="0"/>
          <w:sz w:val="13"/>
          <w:szCs w:val="8"/>
          <w:lang w:bidi="ar"/>
        </w:rPr>
      </w:pPr>
    </w:p>
    <w:tbl>
      <w:tblPr>
        <w:tblStyle w:val="8"/>
        <w:tblW w:w="4998" w:type="pct"/>
        <w:tblInd w:w="0" w:type="dxa"/>
        <w:tblLayout w:type="autofit"/>
        <w:tblCellMar>
          <w:top w:w="0" w:type="dxa"/>
          <w:left w:w="108" w:type="dxa"/>
          <w:bottom w:w="0" w:type="dxa"/>
          <w:right w:w="108" w:type="dxa"/>
        </w:tblCellMar>
      </w:tblPr>
      <w:tblGrid>
        <w:gridCol w:w="2344"/>
        <w:gridCol w:w="1269"/>
        <w:gridCol w:w="2653"/>
        <w:gridCol w:w="2253"/>
      </w:tblGrid>
      <w:tr w14:paraId="154019A5">
        <w:tblPrEx>
          <w:tblCellMar>
            <w:top w:w="0" w:type="dxa"/>
            <w:left w:w="108" w:type="dxa"/>
            <w:bottom w:w="0" w:type="dxa"/>
            <w:right w:w="108" w:type="dxa"/>
          </w:tblCellMar>
        </w:tblPrEx>
        <w:trPr>
          <w:trHeight w:val="345" w:hRule="atLeast"/>
        </w:trPr>
        <w:tc>
          <w:tcPr>
            <w:tcW w:w="5000" w:type="pct"/>
            <w:gridSpan w:val="4"/>
            <w:tcBorders>
              <w:top w:val="nil"/>
              <w:left w:val="nil"/>
              <w:bottom w:val="nil"/>
              <w:right w:val="nil"/>
            </w:tcBorders>
            <w:noWrap/>
            <w:vAlign w:val="bottom"/>
          </w:tcPr>
          <w:p w14:paraId="2EA54475">
            <w:pPr>
              <w:pStyle w:val="11"/>
            </w:pPr>
            <w:r>
              <w:t>表 14  堰（坝）属性数据定义</w:t>
            </w:r>
          </w:p>
        </w:tc>
      </w:tr>
      <w:tr w14:paraId="137CC46F">
        <w:tblPrEx>
          <w:tblCellMar>
            <w:top w:w="0" w:type="dxa"/>
            <w:left w:w="108" w:type="dxa"/>
            <w:bottom w:w="0" w:type="dxa"/>
            <w:right w:w="108" w:type="dxa"/>
          </w:tblCellMar>
        </w:tblPrEx>
        <w:trPr>
          <w:trHeight w:val="287" w:hRule="atLeast"/>
        </w:trPr>
        <w:tc>
          <w:tcPr>
            <w:tcW w:w="1376" w:type="pct"/>
            <w:tcBorders>
              <w:top w:val="single" w:color="000000" w:sz="4" w:space="0"/>
              <w:left w:val="single" w:color="000000" w:sz="4" w:space="0"/>
              <w:bottom w:val="single" w:color="000000" w:sz="4" w:space="0"/>
              <w:right w:val="single" w:color="000000" w:sz="4" w:space="0"/>
            </w:tcBorders>
            <w:vAlign w:val="center"/>
          </w:tcPr>
          <w:p w14:paraId="572479F3">
            <w:pPr>
              <w:pStyle w:val="12"/>
              <w:rPr>
                <w:rFonts w:hint="default"/>
              </w:rPr>
            </w:pPr>
            <w:r>
              <w:rPr>
                <w:rFonts w:hint="default"/>
              </w:rPr>
              <w:t>名称</w:t>
            </w:r>
          </w:p>
        </w:tc>
        <w:tc>
          <w:tcPr>
            <w:tcW w:w="745" w:type="pct"/>
            <w:tcBorders>
              <w:top w:val="single" w:color="000000" w:sz="4" w:space="0"/>
              <w:left w:val="single" w:color="000000" w:sz="4" w:space="0"/>
              <w:bottom w:val="single" w:color="000000" w:sz="4" w:space="0"/>
              <w:right w:val="single" w:color="000000" w:sz="4" w:space="0"/>
            </w:tcBorders>
            <w:vAlign w:val="center"/>
          </w:tcPr>
          <w:p w14:paraId="2D674329">
            <w:pPr>
              <w:pStyle w:val="12"/>
              <w:rPr>
                <w:rFonts w:hint="default"/>
              </w:rPr>
            </w:pPr>
            <w:r>
              <w:rPr>
                <w:rFonts w:hint="default"/>
              </w:rPr>
              <w:t>符号</w:t>
            </w:r>
          </w:p>
        </w:tc>
        <w:tc>
          <w:tcPr>
            <w:tcW w:w="1557" w:type="pct"/>
            <w:tcBorders>
              <w:top w:val="single" w:color="000000" w:sz="4" w:space="0"/>
              <w:left w:val="single" w:color="000000" w:sz="4" w:space="0"/>
              <w:bottom w:val="single" w:color="000000" w:sz="4" w:space="0"/>
              <w:right w:val="single" w:color="000000" w:sz="4" w:space="0"/>
            </w:tcBorders>
            <w:vAlign w:val="center"/>
          </w:tcPr>
          <w:p w14:paraId="6D88343D">
            <w:pPr>
              <w:pStyle w:val="12"/>
              <w:rPr>
                <w:rFonts w:hint="default"/>
              </w:rPr>
            </w:pPr>
            <w:r>
              <w:rPr>
                <w:rFonts w:hint="default"/>
              </w:rPr>
              <w:t>类型</w:t>
            </w:r>
          </w:p>
        </w:tc>
        <w:tc>
          <w:tcPr>
            <w:tcW w:w="1320" w:type="pct"/>
            <w:tcBorders>
              <w:top w:val="single" w:color="000000" w:sz="4" w:space="0"/>
              <w:left w:val="single" w:color="000000" w:sz="4" w:space="0"/>
              <w:bottom w:val="single" w:color="000000" w:sz="4" w:space="0"/>
              <w:right w:val="single" w:color="000000" w:sz="4" w:space="0"/>
            </w:tcBorders>
            <w:vAlign w:val="center"/>
          </w:tcPr>
          <w:p w14:paraId="1D48F8C8">
            <w:pPr>
              <w:pStyle w:val="12"/>
              <w:rPr>
                <w:rFonts w:hint="default"/>
              </w:rPr>
            </w:pPr>
            <w:r>
              <w:rPr>
                <w:rFonts w:hint="default"/>
              </w:rPr>
              <w:t>计量单位</w:t>
            </w:r>
          </w:p>
        </w:tc>
      </w:tr>
      <w:tr w14:paraId="1A9B8C2F">
        <w:tblPrEx>
          <w:tblCellMar>
            <w:top w:w="0" w:type="dxa"/>
            <w:left w:w="108" w:type="dxa"/>
            <w:bottom w:w="0" w:type="dxa"/>
            <w:right w:w="108" w:type="dxa"/>
          </w:tblCellMar>
        </w:tblPrEx>
        <w:trPr>
          <w:trHeight w:val="283" w:hRule="atLeast"/>
        </w:trPr>
        <w:tc>
          <w:tcPr>
            <w:tcW w:w="1376" w:type="pct"/>
            <w:tcBorders>
              <w:top w:val="single" w:color="000000" w:sz="4" w:space="0"/>
              <w:left w:val="single" w:color="000000" w:sz="4" w:space="0"/>
              <w:bottom w:val="single" w:color="000000" w:sz="4" w:space="0"/>
              <w:right w:val="single" w:color="000000" w:sz="4" w:space="0"/>
            </w:tcBorders>
            <w:vAlign w:val="center"/>
          </w:tcPr>
          <w:p w14:paraId="34889D82">
            <w:pPr>
              <w:pStyle w:val="12"/>
              <w:rPr>
                <w:rFonts w:hint="default"/>
              </w:rPr>
            </w:pPr>
            <w:r>
              <w:rPr>
                <w:rFonts w:hint="default"/>
              </w:rPr>
              <w:t>长度</w:t>
            </w:r>
          </w:p>
        </w:tc>
        <w:tc>
          <w:tcPr>
            <w:tcW w:w="745" w:type="pct"/>
            <w:tcBorders>
              <w:top w:val="single" w:color="000000" w:sz="4" w:space="0"/>
              <w:left w:val="single" w:color="000000" w:sz="4" w:space="0"/>
              <w:bottom w:val="single" w:color="000000" w:sz="4" w:space="0"/>
              <w:right w:val="single" w:color="000000" w:sz="4" w:space="0"/>
            </w:tcBorders>
            <w:vAlign w:val="center"/>
          </w:tcPr>
          <w:p w14:paraId="780F4D21">
            <w:pPr>
              <w:pStyle w:val="12"/>
              <w:rPr>
                <w:rFonts w:hint="default"/>
              </w:rPr>
            </w:pPr>
            <w:r>
              <w:rPr>
                <w:rFonts w:hint="default"/>
              </w:rPr>
              <w:t>DL</w:t>
            </w:r>
          </w:p>
        </w:tc>
        <w:tc>
          <w:tcPr>
            <w:tcW w:w="1557" w:type="pct"/>
            <w:tcBorders>
              <w:top w:val="single" w:color="000000" w:sz="4" w:space="0"/>
              <w:left w:val="single" w:color="000000" w:sz="4" w:space="0"/>
              <w:bottom w:val="single" w:color="000000" w:sz="4" w:space="0"/>
              <w:right w:val="single" w:color="000000" w:sz="4" w:space="0"/>
            </w:tcBorders>
            <w:vAlign w:val="center"/>
          </w:tcPr>
          <w:p w14:paraId="7E0EE112">
            <w:pPr>
              <w:pStyle w:val="12"/>
              <w:rPr>
                <w:rFonts w:hint="default"/>
              </w:rPr>
            </w:pPr>
            <w:r>
              <w:rPr>
                <w:rFonts w:hint="default"/>
              </w:rPr>
              <w:t>双精度浮点型</w:t>
            </w:r>
          </w:p>
        </w:tc>
        <w:tc>
          <w:tcPr>
            <w:tcW w:w="1320" w:type="pct"/>
            <w:tcBorders>
              <w:top w:val="single" w:color="000000" w:sz="4" w:space="0"/>
              <w:left w:val="single" w:color="000000" w:sz="4" w:space="0"/>
              <w:bottom w:val="single" w:color="000000" w:sz="4" w:space="0"/>
              <w:right w:val="single" w:color="000000" w:sz="4" w:space="0"/>
            </w:tcBorders>
            <w:vAlign w:val="center"/>
          </w:tcPr>
          <w:p w14:paraId="1BDD79EF">
            <w:pPr>
              <w:pStyle w:val="12"/>
              <w:rPr>
                <w:rFonts w:hint="default"/>
              </w:rPr>
            </w:pPr>
            <w:r>
              <w:rPr>
                <w:rFonts w:hint="default"/>
              </w:rPr>
              <w:t>m</w:t>
            </w:r>
          </w:p>
        </w:tc>
      </w:tr>
      <w:tr w14:paraId="705FA9B6">
        <w:tblPrEx>
          <w:tblCellMar>
            <w:top w:w="0" w:type="dxa"/>
            <w:left w:w="108" w:type="dxa"/>
            <w:bottom w:w="0" w:type="dxa"/>
            <w:right w:w="108" w:type="dxa"/>
          </w:tblCellMar>
        </w:tblPrEx>
        <w:trPr>
          <w:trHeight w:val="282" w:hRule="atLeast"/>
        </w:trPr>
        <w:tc>
          <w:tcPr>
            <w:tcW w:w="1376" w:type="pct"/>
            <w:tcBorders>
              <w:top w:val="single" w:color="000000" w:sz="4" w:space="0"/>
              <w:left w:val="single" w:color="000000" w:sz="4" w:space="0"/>
              <w:bottom w:val="single" w:color="000000" w:sz="4" w:space="0"/>
              <w:right w:val="single" w:color="000000" w:sz="4" w:space="0"/>
            </w:tcBorders>
            <w:vAlign w:val="center"/>
          </w:tcPr>
          <w:p w14:paraId="5C5DB00E">
            <w:pPr>
              <w:pStyle w:val="12"/>
              <w:rPr>
                <w:rFonts w:hint="default"/>
              </w:rPr>
            </w:pPr>
            <w:r>
              <w:rPr>
                <w:rFonts w:hint="default"/>
              </w:rPr>
              <w:t>宽度</w:t>
            </w:r>
          </w:p>
        </w:tc>
        <w:tc>
          <w:tcPr>
            <w:tcW w:w="745" w:type="pct"/>
            <w:tcBorders>
              <w:top w:val="single" w:color="000000" w:sz="4" w:space="0"/>
              <w:left w:val="single" w:color="000000" w:sz="4" w:space="0"/>
              <w:bottom w:val="single" w:color="000000" w:sz="4" w:space="0"/>
              <w:right w:val="single" w:color="000000" w:sz="4" w:space="0"/>
            </w:tcBorders>
            <w:vAlign w:val="center"/>
          </w:tcPr>
          <w:p w14:paraId="1137DFC8">
            <w:pPr>
              <w:pStyle w:val="12"/>
              <w:rPr>
                <w:rFonts w:hint="default"/>
              </w:rPr>
            </w:pPr>
            <w:r>
              <w:rPr>
                <w:rFonts w:hint="default"/>
              </w:rPr>
              <w:t>DB</w:t>
            </w:r>
          </w:p>
        </w:tc>
        <w:tc>
          <w:tcPr>
            <w:tcW w:w="1557" w:type="pct"/>
            <w:tcBorders>
              <w:top w:val="single" w:color="000000" w:sz="4" w:space="0"/>
              <w:left w:val="single" w:color="000000" w:sz="4" w:space="0"/>
              <w:bottom w:val="single" w:color="000000" w:sz="4" w:space="0"/>
              <w:right w:val="single" w:color="000000" w:sz="4" w:space="0"/>
            </w:tcBorders>
            <w:vAlign w:val="center"/>
          </w:tcPr>
          <w:p w14:paraId="2790B534">
            <w:pPr>
              <w:pStyle w:val="12"/>
              <w:rPr>
                <w:rFonts w:hint="default"/>
              </w:rPr>
            </w:pPr>
            <w:r>
              <w:rPr>
                <w:rFonts w:hint="default"/>
              </w:rPr>
              <w:t>双精度浮点型</w:t>
            </w:r>
          </w:p>
        </w:tc>
        <w:tc>
          <w:tcPr>
            <w:tcW w:w="1320" w:type="pct"/>
            <w:tcBorders>
              <w:top w:val="single" w:color="000000" w:sz="4" w:space="0"/>
              <w:left w:val="single" w:color="000000" w:sz="4" w:space="0"/>
              <w:bottom w:val="single" w:color="000000" w:sz="4" w:space="0"/>
              <w:right w:val="single" w:color="000000" w:sz="4" w:space="0"/>
            </w:tcBorders>
            <w:vAlign w:val="center"/>
          </w:tcPr>
          <w:p w14:paraId="7584528C">
            <w:pPr>
              <w:pStyle w:val="12"/>
              <w:rPr>
                <w:rFonts w:hint="default"/>
              </w:rPr>
            </w:pPr>
            <w:r>
              <w:rPr>
                <w:rFonts w:hint="default"/>
              </w:rPr>
              <w:t>m</w:t>
            </w:r>
          </w:p>
        </w:tc>
      </w:tr>
      <w:tr w14:paraId="125DBEE9">
        <w:tblPrEx>
          <w:tblCellMar>
            <w:top w:w="0" w:type="dxa"/>
            <w:left w:w="108" w:type="dxa"/>
            <w:bottom w:w="0" w:type="dxa"/>
            <w:right w:w="108" w:type="dxa"/>
          </w:tblCellMar>
        </w:tblPrEx>
        <w:trPr>
          <w:trHeight w:val="287" w:hRule="atLeast"/>
        </w:trPr>
        <w:tc>
          <w:tcPr>
            <w:tcW w:w="1376" w:type="pct"/>
            <w:tcBorders>
              <w:top w:val="single" w:color="000000" w:sz="4" w:space="0"/>
              <w:left w:val="single" w:color="000000" w:sz="4" w:space="0"/>
              <w:bottom w:val="single" w:color="000000" w:sz="4" w:space="0"/>
              <w:right w:val="single" w:color="000000" w:sz="4" w:space="0"/>
            </w:tcBorders>
            <w:vAlign w:val="center"/>
          </w:tcPr>
          <w:p w14:paraId="20FE97D7">
            <w:pPr>
              <w:pStyle w:val="12"/>
              <w:rPr>
                <w:rFonts w:hint="default"/>
              </w:rPr>
            </w:pPr>
            <w:r>
              <w:rPr>
                <w:rFonts w:hint="default"/>
              </w:rPr>
              <w:t>顶高程</w:t>
            </w:r>
          </w:p>
        </w:tc>
        <w:tc>
          <w:tcPr>
            <w:tcW w:w="745" w:type="pct"/>
            <w:tcBorders>
              <w:top w:val="single" w:color="000000" w:sz="4" w:space="0"/>
              <w:left w:val="single" w:color="000000" w:sz="4" w:space="0"/>
              <w:bottom w:val="single" w:color="000000" w:sz="4" w:space="0"/>
              <w:right w:val="single" w:color="000000" w:sz="4" w:space="0"/>
            </w:tcBorders>
            <w:vAlign w:val="center"/>
          </w:tcPr>
          <w:p w14:paraId="6213DC29">
            <w:pPr>
              <w:pStyle w:val="12"/>
              <w:rPr>
                <w:rFonts w:hint="default"/>
              </w:rPr>
            </w:pPr>
            <w:r>
              <w:rPr>
                <w:rFonts w:hint="default"/>
              </w:rPr>
              <w:t>DZ</w:t>
            </w:r>
          </w:p>
        </w:tc>
        <w:tc>
          <w:tcPr>
            <w:tcW w:w="1557" w:type="pct"/>
            <w:tcBorders>
              <w:top w:val="single" w:color="000000" w:sz="4" w:space="0"/>
              <w:left w:val="single" w:color="000000" w:sz="4" w:space="0"/>
              <w:bottom w:val="single" w:color="000000" w:sz="4" w:space="0"/>
              <w:right w:val="single" w:color="000000" w:sz="4" w:space="0"/>
            </w:tcBorders>
            <w:vAlign w:val="center"/>
          </w:tcPr>
          <w:p w14:paraId="2EF1EE8E">
            <w:pPr>
              <w:pStyle w:val="12"/>
              <w:rPr>
                <w:rFonts w:hint="default"/>
              </w:rPr>
            </w:pPr>
            <w:r>
              <w:rPr>
                <w:rFonts w:hint="default"/>
              </w:rPr>
              <w:t>双精度浮点型</w:t>
            </w:r>
          </w:p>
        </w:tc>
        <w:tc>
          <w:tcPr>
            <w:tcW w:w="1320" w:type="pct"/>
            <w:tcBorders>
              <w:top w:val="single" w:color="000000" w:sz="4" w:space="0"/>
              <w:left w:val="single" w:color="000000" w:sz="4" w:space="0"/>
              <w:bottom w:val="single" w:color="000000" w:sz="4" w:space="0"/>
              <w:right w:val="single" w:color="000000" w:sz="4" w:space="0"/>
            </w:tcBorders>
            <w:vAlign w:val="center"/>
          </w:tcPr>
          <w:p w14:paraId="12599960">
            <w:pPr>
              <w:pStyle w:val="12"/>
              <w:rPr>
                <w:rFonts w:hint="default"/>
              </w:rPr>
            </w:pPr>
            <w:r>
              <w:rPr>
                <w:rFonts w:hint="default"/>
              </w:rPr>
              <w:t>m</w:t>
            </w:r>
          </w:p>
        </w:tc>
      </w:tr>
    </w:tbl>
    <w:p w14:paraId="3171AB9D">
      <w:pPr>
        <w:widowControl/>
        <w:adjustRightInd w:val="0"/>
        <w:snapToGrid w:val="0"/>
        <w:spacing w:line="360" w:lineRule="auto"/>
        <w:ind w:firstLine="260" w:firstLineChars="200"/>
        <w:jc w:val="left"/>
        <w:rPr>
          <w:rFonts w:ascii="Times New Roman" w:hAnsi="Times New Roman" w:eastAsia="宋体" w:cs="Times New Roman"/>
          <w:kern w:val="0"/>
          <w:sz w:val="13"/>
          <w:szCs w:val="8"/>
          <w:lang w:bidi="ar"/>
        </w:rPr>
      </w:pPr>
    </w:p>
    <w:tbl>
      <w:tblPr>
        <w:tblStyle w:val="8"/>
        <w:tblW w:w="5000" w:type="pct"/>
        <w:tblInd w:w="0" w:type="dxa"/>
        <w:tblLayout w:type="autofit"/>
        <w:tblCellMar>
          <w:top w:w="0" w:type="dxa"/>
          <w:left w:w="108" w:type="dxa"/>
          <w:bottom w:w="0" w:type="dxa"/>
          <w:right w:w="108" w:type="dxa"/>
        </w:tblCellMar>
      </w:tblPr>
      <w:tblGrid>
        <w:gridCol w:w="1853"/>
        <w:gridCol w:w="990"/>
        <w:gridCol w:w="2073"/>
        <w:gridCol w:w="1779"/>
        <w:gridCol w:w="1827"/>
      </w:tblGrid>
      <w:tr w14:paraId="2FDBA948">
        <w:tblPrEx>
          <w:tblCellMar>
            <w:top w:w="0" w:type="dxa"/>
            <w:left w:w="108" w:type="dxa"/>
            <w:bottom w:w="0" w:type="dxa"/>
            <w:right w:w="108" w:type="dxa"/>
          </w:tblCellMar>
        </w:tblPrEx>
        <w:trPr>
          <w:trHeight w:val="345" w:hRule="atLeast"/>
        </w:trPr>
        <w:tc>
          <w:tcPr>
            <w:tcW w:w="5000" w:type="pct"/>
            <w:gridSpan w:val="5"/>
            <w:tcBorders>
              <w:top w:val="nil"/>
              <w:left w:val="nil"/>
              <w:bottom w:val="nil"/>
              <w:right w:val="nil"/>
            </w:tcBorders>
            <w:vAlign w:val="center"/>
          </w:tcPr>
          <w:p w14:paraId="70D17E00">
            <w:pPr>
              <w:pStyle w:val="11"/>
            </w:pPr>
            <w:r>
              <w:t>表 15  闸属性数据定义</w:t>
            </w:r>
          </w:p>
        </w:tc>
      </w:tr>
      <w:tr w14:paraId="05742A9D">
        <w:tblPrEx>
          <w:tblCellMar>
            <w:top w:w="0" w:type="dxa"/>
            <w:left w:w="108" w:type="dxa"/>
            <w:bottom w:w="0" w:type="dxa"/>
            <w:right w:w="108" w:type="dxa"/>
          </w:tblCellMar>
        </w:tblPrEx>
        <w:trPr>
          <w:trHeight w:val="288" w:hRule="atLeast"/>
        </w:trPr>
        <w:tc>
          <w:tcPr>
            <w:tcW w:w="1087" w:type="pct"/>
            <w:tcBorders>
              <w:top w:val="single" w:color="000000" w:sz="4" w:space="0"/>
              <w:left w:val="single" w:color="000000" w:sz="4" w:space="0"/>
              <w:bottom w:val="single" w:color="000000" w:sz="4" w:space="0"/>
              <w:right w:val="single" w:color="000000" w:sz="4" w:space="0"/>
            </w:tcBorders>
            <w:vAlign w:val="center"/>
          </w:tcPr>
          <w:p w14:paraId="18F9FC8F">
            <w:pPr>
              <w:pStyle w:val="12"/>
              <w:rPr>
                <w:rFonts w:hint="default"/>
              </w:rPr>
            </w:pPr>
            <w:r>
              <w:rPr>
                <w:rFonts w:hint="default"/>
              </w:rPr>
              <w:t>名称</w:t>
            </w:r>
          </w:p>
        </w:tc>
        <w:tc>
          <w:tcPr>
            <w:tcW w:w="581" w:type="pct"/>
            <w:tcBorders>
              <w:top w:val="single" w:color="000000" w:sz="4" w:space="0"/>
              <w:left w:val="single" w:color="000000" w:sz="4" w:space="0"/>
              <w:bottom w:val="single" w:color="000000" w:sz="4" w:space="0"/>
              <w:right w:val="single" w:color="000000" w:sz="4" w:space="0"/>
            </w:tcBorders>
            <w:vAlign w:val="center"/>
          </w:tcPr>
          <w:p w14:paraId="495AC5C7">
            <w:pPr>
              <w:pStyle w:val="12"/>
              <w:rPr>
                <w:rFonts w:hint="default"/>
              </w:rPr>
            </w:pPr>
            <w:r>
              <w:rPr>
                <w:rFonts w:hint="default"/>
              </w:rPr>
              <w:t>符号</w:t>
            </w:r>
          </w:p>
        </w:tc>
        <w:tc>
          <w:tcPr>
            <w:tcW w:w="1216" w:type="pct"/>
            <w:tcBorders>
              <w:top w:val="single" w:color="000000" w:sz="4" w:space="0"/>
              <w:left w:val="single" w:color="000000" w:sz="4" w:space="0"/>
              <w:bottom w:val="single" w:color="000000" w:sz="4" w:space="0"/>
              <w:right w:val="single" w:color="000000" w:sz="4" w:space="0"/>
            </w:tcBorders>
            <w:vAlign w:val="center"/>
          </w:tcPr>
          <w:p w14:paraId="3A62363D">
            <w:pPr>
              <w:pStyle w:val="12"/>
              <w:rPr>
                <w:rFonts w:hint="default"/>
              </w:rPr>
            </w:pPr>
            <w:r>
              <w:rPr>
                <w:rFonts w:hint="default"/>
              </w:rPr>
              <w:t>类型</w:t>
            </w:r>
          </w:p>
        </w:tc>
        <w:tc>
          <w:tcPr>
            <w:tcW w:w="1044" w:type="pct"/>
            <w:tcBorders>
              <w:top w:val="single" w:color="000000" w:sz="4" w:space="0"/>
              <w:left w:val="single" w:color="000000" w:sz="4" w:space="0"/>
              <w:bottom w:val="single" w:color="000000" w:sz="4" w:space="0"/>
              <w:right w:val="single" w:color="000000" w:sz="4" w:space="0"/>
            </w:tcBorders>
            <w:vAlign w:val="center"/>
          </w:tcPr>
          <w:p w14:paraId="64C79EEB">
            <w:pPr>
              <w:pStyle w:val="12"/>
              <w:rPr>
                <w:rFonts w:hint="default"/>
              </w:rPr>
            </w:pPr>
            <w:r>
              <w:rPr>
                <w:rFonts w:hint="default"/>
              </w:rPr>
              <w:t>计量单位</w:t>
            </w:r>
          </w:p>
        </w:tc>
        <w:tc>
          <w:tcPr>
            <w:tcW w:w="1070" w:type="pct"/>
            <w:tcBorders>
              <w:top w:val="single" w:color="000000" w:sz="4" w:space="0"/>
              <w:left w:val="single" w:color="000000" w:sz="4" w:space="0"/>
              <w:bottom w:val="single" w:color="000000" w:sz="4" w:space="0"/>
              <w:right w:val="single" w:color="000000" w:sz="4" w:space="0"/>
            </w:tcBorders>
            <w:vAlign w:val="center"/>
          </w:tcPr>
          <w:p w14:paraId="592898A0">
            <w:pPr>
              <w:pStyle w:val="12"/>
              <w:rPr>
                <w:rFonts w:hint="default"/>
              </w:rPr>
            </w:pPr>
            <w:r>
              <w:rPr>
                <w:rFonts w:hint="default"/>
              </w:rPr>
              <w:t>备注</w:t>
            </w:r>
          </w:p>
        </w:tc>
      </w:tr>
      <w:tr w14:paraId="2D5AE29E">
        <w:tblPrEx>
          <w:tblCellMar>
            <w:top w:w="0" w:type="dxa"/>
            <w:left w:w="108" w:type="dxa"/>
            <w:bottom w:w="0" w:type="dxa"/>
            <w:right w:w="108" w:type="dxa"/>
          </w:tblCellMar>
        </w:tblPrEx>
        <w:trPr>
          <w:trHeight w:val="282" w:hRule="atLeast"/>
        </w:trPr>
        <w:tc>
          <w:tcPr>
            <w:tcW w:w="1087" w:type="pct"/>
            <w:tcBorders>
              <w:top w:val="single" w:color="000000" w:sz="4" w:space="0"/>
              <w:left w:val="single" w:color="000000" w:sz="4" w:space="0"/>
              <w:bottom w:val="single" w:color="000000" w:sz="4" w:space="0"/>
              <w:right w:val="single" w:color="000000" w:sz="4" w:space="0"/>
            </w:tcBorders>
            <w:vAlign w:val="center"/>
          </w:tcPr>
          <w:p w14:paraId="54937F82">
            <w:pPr>
              <w:pStyle w:val="12"/>
              <w:rPr>
                <w:rFonts w:hint="default"/>
              </w:rPr>
            </w:pPr>
            <w:r>
              <w:rPr>
                <w:rFonts w:hint="default"/>
              </w:rPr>
              <w:t>底坎高程</w:t>
            </w:r>
          </w:p>
        </w:tc>
        <w:tc>
          <w:tcPr>
            <w:tcW w:w="581" w:type="pct"/>
            <w:tcBorders>
              <w:top w:val="single" w:color="000000" w:sz="4" w:space="0"/>
              <w:left w:val="single" w:color="000000" w:sz="4" w:space="0"/>
              <w:bottom w:val="single" w:color="000000" w:sz="4" w:space="0"/>
              <w:right w:val="single" w:color="000000" w:sz="4" w:space="0"/>
            </w:tcBorders>
            <w:vAlign w:val="center"/>
          </w:tcPr>
          <w:p w14:paraId="398F7A17">
            <w:pPr>
              <w:pStyle w:val="12"/>
              <w:rPr>
                <w:rFonts w:hint="default"/>
              </w:rPr>
            </w:pPr>
            <w:r>
              <w:rPr>
                <w:rFonts w:hint="default"/>
              </w:rPr>
              <w:t>GZ</w:t>
            </w:r>
          </w:p>
        </w:tc>
        <w:tc>
          <w:tcPr>
            <w:tcW w:w="1216" w:type="pct"/>
            <w:tcBorders>
              <w:top w:val="single" w:color="000000" w:sz="4" w:space="0"/>
              <w:left w:val="single" w:color="000000" w:sz="4" w:space="0"/>
              <w:bottom w:val="single" w:color="000000" w:sz="4" w:space="0"/>
              <w:right w:val="single" w:color="000000" w:sz="4" w:space="0"/>
            </w:tcBorders>
            <w:vAlign w:val="center"/>
          </w:tcPr>
          <w:p w14:paraId="504B925B">
            <w:pPr>
              <w:pStyle w:val="12"/>
              <w:rPr>
                <w:rFonts w:hint="default"/>
              </w:rPr>
            </w:pPr>
            <w:r>
              <w:rPr>
                <w:rFonts w:hint="default"/>
              </w:rPr>
              <w:t>双精度浮点型</w:t>
            </w:r>
          </w:p>
        </w:tc>
        <w:tc>
          <w:tcPr>
            <w:tcW w:w="1044" w:type="pct"/>
            <w:tcBorders>
              <w:top w:val="single" w:color="000000" w:sz="4" w:space="0"/>
              <w:left w:val="single" w:color="000000" w:sz="4" w:space="0"/>
              <w:bottom w:val="single" w:color="000000" w:sz="4" w:space="0"/>
              <w:right w:val="single" w:color="000000" w:sz="4" w:space="0"/>
            </w:tcBorders>
            <w:vAlign w:val="center"/>
          </w:tcPr>
          <w:p w14:paraId="7E3A8A44">
            <w:pPr>
              <w:pStyle w:val="12"/>
              <w:rPr>
                <w:rFonts w:hint="default"/>
              </w:rPr>
            </w:pPr>
            <w:r>
              <w:rPr>
                <w:rFonts w:hint="default"/>
              </w:rPr>
              <w:t>m</w:t>
            </w:r>
          </w:p>
        </w:tc>
        <w:tc>
          <w:tcPr>
            <w:tcW w:w="1070" w:type="pct"/>
            <w:tcBorders>
              <w:top w:val="single" w:color="000000" w:sz="4" w:space="0"/>
              <w:left w:val="single" w:color="000000" w:sz="4" w:space="0"/>
              <w:bottom w:val="single" w:color="000000" w:sz="4" w:space="0"/>
              <w:right w:val="single" w:color="000000" w:sz="4" w:space="0"/>
            </w:tcBorders>
          </w:tcPr>
          <w:p w14:paraId="26D75169">
            <w:pPr>
              <w:pStyle w:val="12"/>
              <w:rPr>
                <w:rFonts w:hint="default"/>
              </w:rPr>
            </w:pPr>
          </w:p>
        </w:tc>
      </w:tr>
      <w:tr w14:paraId="360AD021">
        <w:tblPrEx>
          <w:tblCellMar>
            <w:top w:w="0" w:type="dxa"/>
            <w:left w:w="108" w:type="dxa"/>
            <w:bottom w:w="0" w:type="dxa"/>
            <w:right w:w="108" w:type="dxa"/>
          </w:tblCellMar>
        </w:tblPrEx>
        <w:trPr>
          <w:trHeight w:val="282" w:hRule="atLeast"/>
        </w:trPr>
        <w:tc>
          <w:tcPr>
            <w:tcW w:w="1087" w:type="pct"/>
            <w:tcBorders>
              <w:top w:val="single" w:color="000000" w:sz="4" w:space="0"/>
              <w:left w:val="single" w:color="000000" w:sz="4" w:space="0"/>
              <w:bottom w:val="single" w:color="000000" w:sz="4" w:space="0"/>
              <w:right w:val="single" w:color="000000" w:sz="4" w:space="0"/>
            </w:tcBorders>
            <w:vAlign w:val="center"/>
          </w:tcPr>
          <w:p w14:paraId="12B48717">
            <w:pPr>
              <w:pStyle w:val="12"/>
              <w:rPr>
                <w:rFonts w:hint="default"/>
              </w:rPr>
            </w:pPr>
            <w:r>
              <w:rPr>
                <w:rFonts w:hint="default"/>
              </w:rPr>
              <w:t>宽度</w:t>
            </w:r>
          </w:p>
        </w:tc>
        <w:tc>
          <w:tcPr>
            <w:tcW w:w="581" w:type="pct"/>
            <w:tcBorders>
              <w:top w:val="single" w:color="000000" w:sz="4" w:space="0"/>
              <w:left w:val="single" w:color="000000" w:sz="4" w:space="0"/>
              <w:bottom w:val="single" w:color="000000" w:sz="4" w:space="0"/>
              <w:right w:val="single" w:color="000000" w:sz="4" w:space="0"/>
            </w:tcBorders>
            <w:vAlign w:val="center"/>
          </w:tcPr>
          <w:p w14:paraId="32AF3FF8">
            <w:pPr>
              <w:pStyle w:val="12"/>
              <w:rPr>
                <w:rFonts w:hint="default"/>
              </w:rPr>
            </w:pPr>
            <w:r>
              <w:rPr>
                <w:rFonts w:hint="default"/>
              </w:rPr>
              <w:t>GB</w:t>
            </w:r>
          </w:p>
        </w:tc>
        <w:tc>
          <w:tcPr>
            <w:tcW w:w="1216" w:type="pct"/>
            <w:tcBorders>
              <w:top w:val="single" w:color="000000" w:sz="4" w:space="0"/>
              <w:left w:val="single" w:color="000000" w:sz="4" w:space="0"/>
              <w:bottom w:val="single" w:color="000000" w:sz="4" w:space="0"/>
              <w:right w:val="single" w:color="000000" w:sz="4" w:space="0"/>
            </w:tcBorders>
            <w:vAlign w:val="center"/>
          </w:tcPr>
          <w:p w14:paraId="0835D2EE">
            <w:pPr>
              <w:pStyle w:val="12"/>
              <w:rPr>
                <w:rFonts w:hint="default"/>
              </w:rPr>
            </w:pPr>
            <w:r>
              <w:rPr>
                <w:rFonts w:hint="default"/>
              </w:rPr>
              <w:t>双精度浮点型</w:t>
            </w:r>
          </w:p>
        </w:tc>
        <w:tc>
          <w:tcPr>
            <w:tcW w:w="1044" w:type="pct"/>
            <w:tcBorders>
              <w:top w:val="single" w:color="000000" w:sz="4" w:space="0"/>
              <w:left w:val="single" w:color="000000" w:sz="4" w:space="0"/>
              <w:bottom w:val="single" w:color="000000" w:sz="4" w:space="0"/>
              <w:right w:val="single" w:color="000000" w:sz="4" w:space="0"/>
            </w:tcBorders>
            <w:vAlign w:val="center"/>
          </w:tcPr>
          <w:p w14:paraId="13E9B307">
            <w:pPr>
              <w:pStyle w:val="12"/>
              <w:rPr>
                <w:rFonts w:hint="default"/>
              </w:rPr>
            </w:pPr>
            <w:r>
              <w:rPr>
                <w:rFonts w:hint="default"/>
              </w:rPr>
              <w:t>m</w:t>
            </w:r>
          </w:p>
        </w:tc>
        <w:tc>
          <w:tcPr>
            <w:tcW w:w="1070" w:type="pct"/>
            <w:tcBorders>
              <w:top w:val="single" w:color="000000" w:sz="4" w:space="0"/>
              <w:left w:val="single" w:color="000000" w:sz="4" w:space="0"/>
              <w:bottom w:val="single" w:color="000000" w:sz="4" w:space="0"/>
              <w:right w:val="single" w:color="000000" w:sz="4" w:space="0"/>
            </w:tcBorders>
          </w:tcPr>
          <w:p w14:paraId="0785E0B9">
            <w:pPr>
              <w:pStyle w:val="12"/>
              <w:rPr>
                <w:rFonts w:hint="default"/>
              </w:rPr>
            </w:pPr>
          </w:p>
        </w:tc>
      </w:tr>
      <w:tr w14:paraId="21D4BC71">
        <w:tblPrEx>
          <w:tblCellMar>
            <w:top w:w="0" w:type="dxa"/>
            <w:left w:w="108" w:type="dxa"/>
            <w:bottom w:w="0" w:type="dxa"/>
            <w:right w:w="108" w:type="dxa"/>
          </w:tblCellMar>
        </w:tblPrEx>
        <w:trPr>
          <w:trHeight w:val="283" w:hRule="atLeast"/>
        </w:trPr>
        <w:tc>
          <w:tcPr>
            <w:tcW w:w="1087" w:type="pct"/>
            <w:tcBorders>
              <w:top w:val="single" w:color="000000" w:sz="4" w:space="0"/>
              <w:left w:val="single" w:color="000000" w:sz="4" w:space="0"/>
              <w:bottom w:val="single" w:color="000000" w:sz="4" w:space="0"/>
              <w:right w:val="single" w:color="000000" w:sz="4" w:space="0"/>
            </w:tcBorders>
            <w:vAlign w:val="center"/>
          </w:tcPr>
          <w:p w14:paraId="57DF614C">
            <w:pPr>
              <w:pStyle w:val="12"/>
              <w:rPr>
                <w:rFonts w:hint="default"/>
              </w:rPr>
            </w:pPr>
            <w:r>
              <w:rPr>
                <w:rFonts w:hint="default"/>
              </w:rPr>
              <w:t>闸高</w:t>
            </w:r>
          </w:p>
        </w:tc>
        <w:tc>
          <w:tcPr>
            <w:tcW w:w="581" w:type="pct"/>
            <w:tcBorders>
              <w:top w:val="single" w:color="000000" w:sz="4" w:space="0"/>
              <w:left w:val="single" w:color="000000" w:sz="4" w:space="0"/>
              <w:bottom w:val="single" w:color="000000" w:sz="4" w:space="0"/>
              <w:right w:val="single" w:color="000000" w:sz="4" w:space="0"/>
            </w:tcBorders>
            <w:vAlign w:val="center"/>
          </w:tcPr>
          <w:p w14:paraId="2FA47C3F">
            <w:pPr>
              <w:pStyle w:val="12"/>
              <w:rPr>
                <w:rFonts w:hint="default"/>
              </w:rPr>
            </w:pPr>
            <w:r>
              <w:rPr>
                <w:rFonts w:hint="default"/>
              </w:rPr>
              <w:t>GH</w:t>
            </w:r>
          </w:p>
        </w:tc>
        <w:tc>
          <w:tcPr>
            <w:tcW w:w="1216" w:type="pct"/>
            <w:tcBorders>
              <w:top w:val="single" w:color="000000" w:sz="4" w:space="0"/>
              <w:left w:val="single" w:color="000000" w:sz="4" w:space="0"/>
              <w:bottom w:val="single" w:color="000000" w:sz="4" w:space="0"/>
              <w:right w:val="single" w:color="000000" w:sz="4" w:space="0"/>
            </w:tcBorders>
            <w:vAlign w:val="center"/>
          </w:tcPr>
          <w:p w14:paraId="543F5C58">
            <w:pPr>
              <w:pStyle w:val="12"/>
              <w:rPr>
                <w:rFonts w:hint="default"/>
              </w:rPr>
            </w:pPr>
            <w:r>
              <w:rPr>
                <w:rFonts w:hint="default"/>
              </w:rPr>
              <w:t>双精度浮点型</w:t>
            </w:r>
          </w:p>
        </w:tc>
        <w:tc>
          <w:tcPr>
            <w:tcW w:w="1044" w:type="pct"/>
            <w:tcBorders>
              <w:top w:val="single" w:color="000000" w:sz="4" w:space="0"/>
              <w:left w:val="single" w:color="000000" w:sz="4" w:space="0"/>
              <w:bottom w:val="single" w:color="000000" w:sz="4" w:space="0"/>
              <w:right w:val="single" w:color="000000" w:sz="4" w:space="0"/>
            </w:tcBorders>
            <w:vAlign w:val="center"/>
          </w:tcPr>
          <w:p w14:paraId="1DC6858C">
            <w:pPr>
              <w:pStyle w:val="12"/>
              <w:rPr>
                <w:rFonts w:hint="default"/>
              </w:rPr>
            </w:pPr>
            <w:r>
              <w:rPr>
                <w:rFonts w:hint="default"/>
              </w:rPr>
              <w:t>m</w:t>
            </w:r>
          </w:p>
        </w:tc>
        <w:tc>
          <w:tcPr>
            <w:tcW w:w="1070" w:type="pct"/>
            <w:tcBorders>
              <w:top w:val="single" w:color="000000" w:sz="4" w:space="0"/>
              <w:left w:val="single" w:color="000000" w:sz="4" w:space="0"/>
              <w:bottom w:val="single" w:color="000000" w:sz="4" w:space="0"/>
              <w:right w:val="single" w:color="000000" w:sz="4" w:space="0"/>
            </w:tcBorders>
          </w:tcPr>
          <w:p w14:paraId="63FDFCB6">
            <w:pPr>
              <w:pStyle w:val="12"/>
              <w:rPr>
                <w:rFonts w:hint="default"/>
              </w:rPr>
            </w:pPr>
          </w:p>
        </w:tc>
      </w:tr>
      <w:tr w14:paraId="20B9556F">
        <w:tblPrEx>
          <w:tblCellMar>
            <w:top w:w="0" w:type="dxa"/>
            <w:left w:w="108" w:type="dxa"/>
            <w:bottom w:w="0" w:type="dxa"/>
            <w:right w:w="108" w:type="dxa"/>
          </w:tblCellMar>
        </w:tblPrEx>
        <w:trPr>
          <w:trHeight w:val="287" w:hRule="atLeast"/>
        </w:trPr>
        <w:tc>
          <w:tcPr>
            <w:tcW w:w="1087" w:type="pct"/>
            <w:tcBorders>
              <w:top w:val="single" w:color="000000" w:sz="4" w:space="0"/>
              <w:left w:val="single" w:color="000000" w:sz="4" w:space="0"/>
              <w:bottom w:val="single" w:color="000000" w:sz="4" w:space="0"/>
              <w:right w:val="single" w:color="000000" w:sz="4" w:space="0"/>
            </w:tcBorders>
            <w:vAlign w:val="center"/>
          </w:tcPr>
          <w:p w14:paraId="794E0B39">
            <w:pPr>
              <w:pStyle w:val="12"/>
              <w:rPr>
                <w:rFonts w:hint="default"/>
              </w:rPr>
            </w:pPr>
            <w:r>
              <w:rPr>
                <w:rFonts w:hint="default"/>
              </w:rPr>
              <w:t>调度规则</w:t>
            </w:r>
          </w:p>
        </w:tc>
        <w:tc>
          <w:tcPr>
            <w:tcW w:w="581" w:type="pct"/>
            <w:tcBorders>
              <w:top w:val="single" w:color="000000" w:sz="4" w:space="0"/>
              <w:left w:val="single" w:color="000000" w:sz="4" w:space="0"/>
              <w:bottom w:val="single" w:color="000000" w:sz="4" w:space="0"/>
              <w:right w:val="single" w:color="000000" w:sz="4" w:space="0"/>
            </w:tcBorders>
            <w:vAlign w:val="center"/>
          </w:tcPr>
          <w:p w14:paraId="4211712F">
            <w:pPr>
              <w:pStyle w:val="12"/>
              <w:rPr>
                <w:rFonts w:hint="default"/>
              </w:rPr>
            </w:pPr>
            <w:r>
              <w:rPr>
                <w:rFonts w:hint="default"/>
              </w:rPr>
              <w:t>GR</w:t>
            </w:r>
          </w:p>
        </w:tc>
        <w:tc>
          <w:tcPr>
            <w:tcW w:w="1216" w:type="pct"/>
            <w:tcBorders>
              <w:top w:val="single" w:color="000000" w:sz="4" w:space="0"/>
              <w:left w:val="single" w:color="000000" w:sz="4" w:space="0"/>
              <w:bottom w:val="single" w:color="000000" w:sz="4" w:space="0"/>
              <w:right w:val="single" w:color="000000" w:sz="4" w:space="0"/>
            </w:tcBorders>
            <w:vAlign w:val="center"/>
          </w:tcPr>
          <w:p w14:paraId="322FEC12">
            <w:pPr>
              <w:pStyle w:val="12"/>
              <w:rPr>
                <w:rFonts w:hint="default"/>
              </w:rPr>
            </w:pPr>
            <w:r>
              <w:rPr>
                <w:rFonts w:hint="default"/>
              </w:rPr>
              <w:t>字符型</w:t>
            </w:r>
          </w:p>
        </w:tc>
        <w:tc>
          <w:tcPr>
            <w:tcW w:w="1044" w:type="pct"/>
            <w:tcBorders>
              <w:top w:val="single" w:color="000000" w:sz="4" w:space="0"/>
              <w:left w:val="single" w:color="000000" w:sz="4" w:space="0"/>
              <w:bottom w:val="single" w:color="000000" w:sz="4" w:space="0"/>
              <w:right w:val="single" w:color="000000" w:sz="4" w:space="0"/>
            </w:tcBorders>
            <w:vAlign w:val="center"/>
          </w:tcPr>
          <w:p w14:paraId="738039C4">
            <w:pPr>
              <w:pStyle w:val="12"/>
              <w:rPr>
                <w:rFonts w:hint="default"/>
              </w:rPr>
            </w:pPr>
            <w:r>
              <w:rPr>
                <w:rFonts w:hint="default"/>
              </w:rPr>
              <w:t>\</w:t>
            </w:r>
          </w:p>
        </w:tc>
        <w:tc>
          <w:tcPr>
            <w:tcW w:w="1070" w:type="pct"/>
            <w:tcBorders>
              <w:top w:val="single" w:color="000000" w:sz="4" w:space="0"/>
              <w:left w:val="single" w:color="000000" w:sz="4" w:space="0"/>
              <w:bottom w:val="single" w:color="000000" w:sz="4" w:space="0"/>
              <w:right w:val="single" w:color="000000" w:sz="4" w:space="0"/>
            </w:tcBorders>
            <w:vAlign w:val="center"/>
          </w:tcPr>
          <w:p w14:paraId="1934FC22">
            <w:pPr>
              <w:pStyle w:val="12"/>
              <w:rPr>
                <w:rFonts w:hint="default"/>
              </w:rPr>
            </w:pPr>
            <w:r>
              <w:rPr>
                <w:rFonts w:hint="default"/>
              </w:rPr>
              <w:t>文字描述</w:t>
            </w:r>
          </w:p>
        </w:tc>
      </w:tr>
    </w:tbl>
    <w:p w14:paraId="010F35D4">
      <w:pPr>
        <w:widowControl/>
        <w:adjustRightInd w:val="0"/>
        <w:snapToGrid w:val="0"/>
        <w:spacing w:line="360" w:lineRule="auto"/>
        <w:ind w:firstLine="260" w:firstLineChars="200"/>
        <w:jc w:val="left"/>
        <w:rPr>
          <w:rFonts w:ascii="Times New Roman" w:hAnsi="Times New Roman" w:eastAsia="宋体" w:cs="Times New Roman"/>
          <w:kern w:val="0"/>
          <w:sz w:val="13"/>
          <w:szCs w:val="8"/>
          <w:lang w:bidi="ar"/>
        </w:rPr>
      </w:pPr>
    </w:p>
    <w:tbl>
      <w:tblPr>
        <w:tblStyle w:val="8"/>
        <w:tblW w:w="5000" w:type="pct"/>
        <w:tblInd w:w="0" w:type="dxa"/>
        <w:tblLayout w:type="autofit"/>
        <w:tblCellMar>
          <w:top w:w="0" w:type="dxa"/>
          <w:left w:w="108" w:type="dxa"/>
          <w:bottom w:w="0" w:type="dxa"/>
          <w:right w:w="108" w:type="dxa"/>
        </w:tblCellMar>
      </w:tblPr>
      <w:tblGrid>
        <w:gridCol w:w="811"/>
        <w:gridCol w:w="799"/>
        <w:gridCol w:w="1616"/>
        <w:gridCol w:w="1133"/>
        <w:gridCol w:w="4163"/>
      </w:tblGrid>
      <w:tr w14:paraId="309B8C41">
        <w:tblPrEx>
          <w:tblCellMar>
            <w:top w:w="0" w:type="dxa"/>
            <w:left w:w="108" w:type="dxa"/>
            <w:bottom w:w="0" w:type="dxa"/>
            <w:right w:w="108" w:type="dxa"/>
          </w:tblCellMar>
        </w:tblPrEx>
        <w:trPr>
          <w:trHeight w:val="345" w:hRule="atLeast"/>
        </w:trPr>
        <w:tc>
          <w:tcPr>
            <w:tcW w:w="5000" w:type="pct"/>
            <w:gridSpan w:val="5"/>
            <w:tcBorders>
              <w:top w:val="nil"/>
              <w:left w:val="nil"/>
              <w:bottom w:val="nil"/>
              <w:right w:val="nil"/>
            </w:tcBorders>
            <w:vAlign w:val="center"/>
          </w:tcPr>
          <w:p w14:paraId="3F90C9D3">
            <w:pPr>
              <w:pStyle w:val="11"/>
            </w:pPr>
            <w:r>
              <w:t>表 16  涵洞属性数据定义</w:t>
            </w:r>
          </w:p>
        </w:tc>
      </w:tr>
      <w:tr w14:paraId="578484AA">
        <w:tblPrEx>
          <w:tblCellMar>
            <w:top w:w="0" w:type="dxa"/>
            <w:left w:w="108" w:type="dxa"/>
            <w:bottom w:w="0" w:type="dxa"/>
            <w:right w:w="108" w:type="dxa"/>
          </w:tblCellMar>
        </w:tblPrEx>
        <w:trPr>
          <w:trHeight w:val="454" w:hRule="atLeast"/>
        </w:trPr>
        <w:tc>
          <w:tcPr>
            <w:tcW w:w="476" w:type="pct"/>
            <w:tcBorders>
              <w:top w:val="single" w:color="000000" w:sz="4" w:space="0"/>
              <w:left w:val="single" w:color="000000" w:sz="4" w:space="0"/>
              <w:bottom w:val="single" w:color="000000" w:sz="4" w:space="0"/>
              <w:right w:val="single" w:color="000000" w:sz="4" w:space="0"/>
            </w:tcBorders>
            <w:vAlign w:val="center"/>
          </w:tcPr>
          <w:p w14:paraId="5A606E6E">
            <w:pPr>
              <w:pStyle w:val="12"/>
              <w:rPr>
                <w:rFonts w:hint="default"/>
              </w:rPr>
            </w:pPr>
            <w:r>
              <w:rPr>
                <w:rFonts w:hint="default"/>
              </w:rPr>
              <w:t>名称</w:t>
            </w:r>
          </w:p>
        </w:tc>
        <w:tc>
          <w:tcPr>
            <w:tcW w:w="469" w:type="pct"/>
            <w:tcBorders>
              <w:top w:val="single" w:color="000000" w:sz="4" w:space="0"/>
              <w:left w:val="single" w:color="000000" w:sz="4" w:space="0"/>
              <w:bottom w:val="single" w:color="000000" w:sz="4" w:space="0"/>
              <w:right w:val="single" w:color="000000" w:sz="4" w:space="0"/>
            </w:tcBorders>
            <w:vAlign w:val="center"/>
          </w:tcPr>
          <w:p w14:paraId="4079637A">
            <w:pPr>
              <w:pStyle w:val="12"/>
              <w:rPr>
                <w:rFonts w:hint="default"/>
              </w:rPr>
            </w:pPr>
            <w:r>
              <w:rPr>
                <w:rFonts w:hint="default"/>
              </w:rPr>
              <w:t>符号</w:t>
            </w:r>
          </w:p>
        </w:tc>
        <w:tc>
          <w:tcPr>
            <w:tcW w:w="948" w:type="pct"/>
            <w:tcBorders>
              <w:top w:val="single" w:color="000000" w:sz="4" w:space="0"/>
              <w:left w:val="single" w:color="000000" w:sz="4" w:space="0"/>
              <w:bottom w:val="single" w:color="000000" w:sz="4" w:space="0"/>
              <w:right w:val="single" w:color="000000" w:sz="4" w:space="0"/>
            </w:tcBorders>
            <w:vAlign w:val="center"/>
          </w:tcPr>
          <w:p w14:paraId="0BEA2048">
            <w:pPr>
              <w:pStyle w:val="12"/>
              <w:rPr>
                <w:rFonts w:hint="default"/>
              </w:rPr>
            </w:pPr>
            <w:r>
              <w:rPr>
                <w:rFonts w:hint="default"/>
              </w:rPr>
              <w:t>类型</w:t>
            </w:r>
          </w:p>
        </w:tc>
        <w:tc>
          <w:tcPr>
            <w:tcW w:w="665" w:type="pct"/>
            <w:tcBorders>
              <w:top w:val="single" w:color="000000" w:sz="4" w:space="0"/>
              <w:left w:val="single" w:color="000000" w:sz="4" w:space="0"/>
              <w:bottom w:val="single" w:color="000000" w:sz="4" w:space="0"/>
              <w:right w:val="single" w:color="000000" w:sz="4" w:space="0"/>
            </w:tcBorders>
            <w:vAlign w:val="center"/>
          </w:tcPr>
          <w:p w14:paraId="2FE51F48">
            <w:pPr>
              <w:pStyle w:val="12"/>
              <w:rPr>
                <w:rFonts w:hint="default"/>
              </w:rPr>
            </w:pPr>
            <w:r>
              <w:rPr>
                <w:rFonts w:hint="default"/>
              </w:rPr>
              <w:t>计量单位</w:t>
            </w:r>
          </w:p>
        </w:tc>
        <w:tc>
          <w:tcPr>
            <w:tcW w:w="2442" w:type="pct"/>
            <w:tcBorders>
              <w:top w:val="single" w:color="000000" w:sz="4" w:space="0"/>
              <w:left w:val="single" w:color="000000" w:sz="4" w:space="0"/>
              <w:bottom w:val="single" w:color="000000" w:sz="4" w:space="0"/>
              <w:right w:val="single" w:color="000000" w:sz="4" w:space="0"/>
            </w:tcBorders>
            <w:vAlign w:val="center"/>
          </w:tcPr>
          <w:p w14:paraId="03EDDEAF">
            <w:pPr>
              <w:pStyle w:val="12"/>
              <w:rPr>
                <w:rFonts w:hint="default"/>
              </w:rPr>
            </w:pPr>
            <w:r>
              <w:rPr>
                <w:rFonts w:hint="default"/>
              </w:rPr>
              <w:t>备注</w:t>
            </w:r>
          </w:p>
        </w:tc>
      </w:tr>
      <w:tr w14:paraId="6173B6BA">
        <w:tblPrEx>
          <w:tblCellMar>
            <w:top w:w="0" w:type="dxa"/>
            <w:left w:w="108" w:type="dxa"/>
            <w:bottom w:w="0" w:type="dxa"/>
            <w:right w:w="108" w:type="dxa"/>
          </w:tblCellMar>
        </w:tblPrEx>
        <w:trPr>
          <w:trHeight w:val="397" w:hRule="atLeast"/>
        </w:trPr>
        <w:tc>
          <w:tcPr>
            <w:tcW w:w="476" w:type="pct"/>
            <w:tcBorders>
              <w:top w:val="single" w:color="000000" w:sz="4" w:space="0"/>
              <w:left w:val="single" w:color="000000" w:sz="4" w:space="0"/>
              <w:bottom w:val="single" w:color="000000" w:sz="4" w:space="0"/>
              <w:right w:val="single" w:color="000000" w:sz="4" w:space="0"/>
            </w:tcBorders>
            <w:vAlign w:val="center"/>
          </w:tcPr>
          <w:p w14:paraId="11E2443A">
            <w:pPr>
              <w:pStyle w:val="12"/>
              <w:rPr>
                <w:rFonts w:hint="default"/>
              </w:rPr>
            </w:pPr>
            <w:r>
              <w:rPr>
                <w:rFonts w:hint="default"/>
              </w:rPr>
              <w:t>形状</w:t>
            </w:r>
          </w:p>
        </w:tc>
        <w:tc>
          <w:tcPr>
            <w:tcW w:w="469" w:type="pct"/>
            <w:tcBorders>
              <w:top w:val="single" w:color="000000" w:sz="4" w:space="0"/>
              <w:left w:val="single" w:color="000000" w:sz="4" w:space="0"/>
              <w:bottom w:val="single" w:color="000000" w:sz="4" w:space="0"/>
              <w:right w:val="single" w:color="000000" w:sz="4" w:space="0"/>
            </w:tcBorders>
            <w:vAlign w:val="center"/>
          </w:tcPr>
          <w:p w14:paraId="30603013">
            <w:pPr>
              <w:pStyle w:val="12"/>
              <w:rPr>
                <w:rFonts w:hint="default"/>
              </w:rPr>
            </w:pPr>
            <w:r>
              <w:rPr>
                <w:rFonts w:hint="default"/>
              </w:rPr>
              <w:t>SHP</w:t>
            </w:r>
          </w:p>
        </w:tc>
        <w:tc>
          <w:tcPr>
            <w:tcW w:w="948" w:type="pct"/>
            <w:tcBorders>
              <w:top w:val="single" w:color="000000" w:sz="4" w:space="0"/>
              <w:left w:val="single" w:color="000000" w:sz="4" w:space="0"/>
              <w:bottom w:val="single" w:color="000000" w:sz="4" w:space="0"/>
              <w:right w:val="single" w:color="000000" w:sz="4" w:space="0"/>
            </w:tcBorders>
            <w:vAlign w:val="center"/>
          </w:tcPr>
          <w:p w14:paraId="75211BEC">
            <w:pPr>
              <w:pStyle w:val="12"/>
              <w:rPr>
                <w:rFonts w:hint="default"/>
              </w:rPr>
            </w:pPr>
            <w:r>
              <w:rPr>
                <w:rFonts w:hint="default"/>
              </w:rPr>
              <w:t>字符型</w:t>
            </w:r>
          </w:p>
        </w:tc>
        <w:tc>
          <w:tcPr>
            <w:tcW w:w="665" w:type="pct"/>
            <w:tcBorders>
              <w:top w:val="single" w:color="000000" w:sz="4" w:space="0"/>
              <w:left w:val="single" w:color="000000" w:sz="4" w:space="0"/>
              <w:bottom w:val="single" w:color="000000" w:sz="4" w:space="0"/>
              <w:right w:val="single" w:color="000000" w:sz="4" w:space="0"/>
            </w:tcBorders>
            <w:vAlign w:val="center"/>
          </w:tcPr>
          <w:p w14:paraId="12391078">
            <w:pPr>
              <w:pStyle w:val="12"/>
              <w:rPr>
                <w:rFonts w:hint="default"/>
              </w:rPr>
            </w:pPr>
            <w:r>
              <w:rPr>
                <w:rFonts w:hint="default"/>
              </w:rPr>
              <w:t>\</w:t>
            </w:r>
          </w:p>
        </w:tc>
        <w:tc>
          <w:tcPr>
            <w:tcW w:w="2442" w:type="pct"/>
            <w:tcBorders>
              <w:top w:val="single" w:color="000000" w:sz="4" w:space="0"/>
              <w:left w:val="single" w:color="000000" w:sz="4" w:space="0"/>
              <w:bottom w:val="single" w:color="000000" w:sz="4" w:space="0"/>
              <w:right w:val="single" w:color="000000" w:sz="4" w:space="0"/>
            </w:tcBorders>
            <w:vAlign w:val="center"/>
          </w:tcPr>
          <w:p w14:paraId="32397614">
            <w:pPr>
              <w:pStyle w:val="12"/>
              <w:rPr>
                <w:rFonts w:hint="default"/>
              </w:rPr>
            </w:pPr>
            <w:r>
              <w:rPr>
                <w:rFonts w:hint="default"/>
              </w:rPr>
              <w:t>圆形为“ 1 ”，半圆形为“2 ”，矩形“3 ”。</w:t>
            </w:r>
          </w:p>
        </w:tc>
      </w:tr>
      <w:tr w14:paraId="7285191B">
        <w:tblPrEx>
          <w:tblCellMar>
            <w:top w:w="0" w:type="dxa"/>
            <w:left w:w="108" w:type="dxa"/>
            <w:bottom w:w="0" w:type="dxa"/>
            <w:right w:w="108" w:type="dxa"/>
          </w:tblCellMar>
        </w:tblPrEx>
        <w:trPr>
          <w:trHeight w:val="397" w:hRule="atLeast"/>
        </w:trPr>
        <w:tc>
          <w:tcPr>
            <w:tcW w:w="476" w:type="pct"/>
            <w:tcBorders>
              <w:top w:val="single" w:color="000000" w:sz="4" w:space="0"/>
              <w:left w:val="single" w:color="000000" w:sz="4" w:space="0"/>
              <w:bottom w:val="single" w:color="000000" w:sz="4" w:space="0"/>
              <w:right w:val="single" w:color="000000" w:sz="4" w:space="0"/>
            </w:tcBorders>
            <w:vAlign w:val="center"/>
          </w:tcPr>
          <w:p w14:paraId="2F35F921">
            <w:pPr>
              <w:pStyle w:val="12"/>
              <w:rPr>
                <w:rFonts w:hint="default"/>
              </w:rPr>
            </w:pPr>
            <w:r>
              <w:rPr>
                <w:rFonts w:hint="default"/>
              </w:rPr>
              <w:t>直径</w:t>
            </w:r>
          </w:p>
        </w:tc>
        <w:tc>
          <w:tcPr>
            <w:tcW w:w="469" w:type="pct"/>
            <w:tcBorders>
              <w:top w:val="single" w:color="000000" w:sz="4" w:space="0"/>
              <w:left w:val="single" w:color="000000" w:sz="4" w:space="0"/>
              <w:bottom w:val="single" w:color="000000" w:sz="4" w:space="0"/>
              <w:right w:val="single" w:color="000000" w:sz="4" w:space="0"/>
            </w:tcBorders>
            <w:vAlign w:val="center"/>
          </w:tcPr>
          <w:p w14:paraId="44A32E9F">
            <w:pPr>
              <w:pStyle w:val="12"/>
              <w:rPr>
                <w:rFonts w:hint="default"/>
              </w:rPr>
            </w:pPr>
            <w:r>
              <w:rPr>
                <w:rFonts w:hint="default"/>
              </w:rPr>
              <w:t>CD</w:t>
            </w:r>
          </w:p>
        </w:tc>
        <w:tc>
          <w:tcPr>
            <w:tcW w:w="948" w:type="pct"/>
            <w:tcBorders>
              <w:top w:val="single" w:color="000000" w:sz="4" w:space="0"/>
              <w:left w:val="single" w:color="000000" w:sz="4" w:space="0"/>
              <w:bottom w:val="single" w:color="000000" w:sz="4" w:space="0"/>
              <w:right w:val="single" w:color="000000" w:sz="4" w:space="0"/>
            </w:tcBorders>
            <w:vAlign w:val="center"/>
          </w:tcPr>
          <w:p w14:paraId="4340561D">
            <w:pPr>
              <w:pStyle w:val="12"/>
              <w:rPr>
                <w:rFonts w:hint="default"/>
              </w:rPr>
            </w:pPr>
            <w:r>
              <w:rPr>
                <w:rFonts w:hint="default"/>
              </w:rPr>
              <w:t>单精度浮点型</w:t>
            </w:r>
          </w:p>
        </w:tc>
        <w:tc>
          <w:tcPr>
            <w:tcW w:w="665" w:type="pct"/>
            <w:tcBorders>
              <w:top w:val="single" w:color="000000" w:sz="4" w:space="0"/>
              <w:left w:val="single" w:color="000000" w:sz="4" w:space="0"/>
              <w:bottom w:val="single" w:color="000000" w:sz="4" w:space="0"/>
              <w:right w:val="single" w:color="000000" w:sz="4" w:space="0"/>
            </w:tcBorders>
            <w:vAlign w:val="center"/>
          </w:tcPr>
          <w:p w14:paraId="163473E6">
            <w:pPr>
              <w:pStyle w:val="12"/>
              <w:rPr>
                <w:rFonts w:hint="default"/>
              </w:rPr>
            </w:pPr>
            <w:r>
              <w:rPr>
                <w:rFonts w:hint="default"/>
              </w:rPr>
              <w:t>m</w:t>
            </w:r>
          </w:p>
        </w:tc>
        <w:tc>
          <w:tcPr>
            <w:tcW w:w="2442" w:type="pct"/>
            <w:tcBorders>
              <w:top w:val="single" w:color="000000" w:sz="4" w:space="0"/>
              <w:left w:val="single" w:color="000000" w:sz="4" w:space="0"/>
              <w:bottom w:val="single" w:color="000000" w:sz="4" w:space="0"/>
              <w:right w:val="single" w:color="000000" w:sz="4" w:space="0"/>
            </w:tcBorders>
            <w:vAlign w:val="center"/>
          </w:tcPr>
          <w:p w14:paraId="754EFE77">
            <w:pPr>
              <w:pStyle w:val="12"/>
              <w:rPr>
                <w:rFonts w:hint="default"/>
              </w:rPr>
            </w:pPr>
            <w:r>
              <w:rPr>
                <w:rFonts w:hint="default"/>
              </w:rPr>
              <w:t>可选，形状类型为圆形、半圆形时提供。</w:t>
            </w:r>
          </w:p>
        </w:tc>
      </w:tr>
      <w:tr w14:paraId="5837889C">
        <w:tblPrEx>
          <w:tblCellMar>
            <w:top w:w="0" w:type="dxa"/>
            <w:left w:w="108" w:type="dxa"/>
            <w:bottom w:w="0" w:type="dxa"/>
            <w:right w:w="108" w:type="dxa"/>
          </w:tblCellMar>
        </w:tblPrEx>
        <w:trPr>
          <w:trHeight w:val="397" w:hRule="atLeast"/>
        </w:trPr>
        <w:tc>
          <w:tcPr>
            <w:tcW w:w="476" w:type="pct"/>
            <w:tcBorders>
              <w:top w:val="single" w:color="000000" w:sz="4" w:space="0"/>
              <w:left w:val="single" w:color="000000" w:sz="4" w:space="0"/>
              <w:bottom w:val="single" w:color="000000" w:sz="4" w:space="0"/>
              <w:right w:val="single" w:color="000000" w:sz="4" w:space="0"/>
            </w:tcBorders>
            <w:vAlign w:val="center"/>
          </w:tcPr>
          <w:p w14:paraId="77212701">
            <w:pPr>
              <w:pStyle w:val="12"/>
              <w:rPr>
                <w:rFonts w:hint="default"/>
              </w:rPr>
            </w:pPr>
            <w:r>
              <w:rPr>
                <w:rFonts w:hint="default"/>
              </w:rPr>
              <w:t>长度</w:t>
            </w:r>
          </w:p>
        </w:tc>
        <w:tc>
          <w:tcPr>
            <w:tcW w:w="469" w:type="pct"/>
            <w:tcBorders>
              <w:top w:val="single" w:color="000000" w:sz="4" w:space="0"/>
              <w:left w:val="single" w:color="000000" w:sz="4" w:space="0"/>
              <w:bottom w:val="single" w:color="000000" w:sz="4" w:space="0"/>
              <w:right w:val="single" w:color="000000" w:sz="4" w:space="0"/>
            </w:tcBorders>
            <w:vAlign w:val="center"/>
          </w:tcPr>
          <w:p w14:paraId="4DE2377D">
            <w:pPr>
              <w:pStyle w:val="12"/>
              <w:rPr>
                <w:rFonts w:hint="default"/>
              </w:rPr>
            </w:pPr>
            <w:r>
              <w:rPr>
                <w:rFonts w:hint="default"/>
              </w:rPr>
              <w:t>CL</w:t>
            </w:r>
          </w:p>
        </w:tc>
        <w:tc>
          <w:tcPr>
            <w:tcW w:w="948" w:type="pct"/>
            <w:tcBorders>
              <w:top w:val="single" w:color="000000" w:sz="4" w:space="0"/>
              <w:left w:val="single" w:color="000000" w:sz="4" w:space="0"/>
              <w:bottom w:val="single" w:color="000000" w:sz="4" w:space="0"/>
              <w:right w:val="single" w:color="000000" w:sz="4" w:space="0"/>
            </w:tcBorders>
            <w:vAlign w:val="center"/>
          </w:tcPr>
          <w:p w14:paraId="7A77A66D">
            <w:pPr>
              <w:pStyle w:val="12"/>
              <w:rPr>
                <w:rFonts w:hint="default"/>
              </w:rPr>
            </w:pPr>
            <w:r>
              <w:rPr>
                <w:rFonts w:hint="default"/>
              </w:rPr>
              <w:t>单精度浮点型</w:t>
            </w:r>
          </w:p>
        </w:tc>
        <w:tc>
          <w:tcPr>
            <w:tcW w:w="665" w:type="pct"/>
            <w:tcBorders>
              <w:top w:val="single" w:color="000000" w:sz="4" w:space="0"/>
              <w:left w:val="single" w:color="000000" w:sz="4" w:space="0"/>
              <w:bottom w:val="single" w:color="000000" w:sz="4" w:space="0"/>
              <w:right w:val="single" w:color="000000" w:sz="4" w:space="0"/>
            </w:tcBorders>
            <w:vAlign w:val="center"/>
          </w:tcPr>
          <w:p w14:paraId="5B3892A4">
            <w:pPr>
              <w:pStyle w:val="12"/>
              <w:rPr>
                <w:rFonts w:hint="default"/>
              </w:rPr>
            </w:pPr>
            <w:r>
              <w:rPr>
                <w:rFonts w:hint="default"/>
              </w:rPr>
              <w:t>m</w:t>
            </w:r>
          </w:p>
        </w:tc>
        <w:tc>
          <w:tcPr>
            <w:tcW w:w="2442" w:type="pct"/>
            <w:tcBorders>
              <w:top w:val="single" w:color="000000" w:sz="4" w:space="0"/>
              <w:left w:val="single" w:color="000000" w:sz="4" w:space="0"/>
              <w:bottom w:val="single" w:color="000000" w:sz="4" w:space="0"/>
              <w:right w:val="single" w:color="000000" w:sz="4" w:space="0"/>
            </w:tcBorders>
            <w:vAlign w:val="center"/>
          </w:tcPr>
          <w:p w14:paraId="245E7EE9">
            <w:pPr>
              <w:pStyle w:val="12"/>
              <w:rPr>
                <w:rFonts w:hint="default"/>
              </w:rPr>
            </w:pPr>
            <w:r>
              <w:rPr>
                <w:rFonts w:hint="default"/>
              </w:rPr>
              <w:t>可选，形状类型为圆形、半圆形时提供。</w:t>
            </w:r>
          </w:p>
        </w:tc>
      </w:tr>
      <w:tr w14:paraId="27298A7F">
        <w:tblPrEx>
          <w:tblCellMar>
            <w:top w:w="0" w:type="dxa"/>
            <w:left w:w="108" w:type="dxa"/>
            <w:bottom w:w="0" w:type="dxa"/>
            <w:right w:w="108" w:type="dxa"/>
          </w:tblCellMar>
        </w:tblPrEx>
        <w:trPr>
          <w:trHeight w:val="397" w:hRule="atLeast"/>
        </w:trPr>
        <w:tc>
          <w:tcPr>
            <w:tcW w:w="476" w:type="pct"/>
            <w:tcBorders>
              <w:top w:val="single" w:color="000000" w:sz="4" w:space="0"/>
              <w:left w:val="single" w:color="000000" w:sz="4" w:space="0"/>
              <w:bottom w:val="single" w:color="000000" w:sz="4" w:space="0"/>
              <w:right w:val="single" w:color="000000" w:sz="4" w:space="0"/>
            </w:tcBorders>
            <w:vAlign w:val="center"/>
          </w:tcPr>
          <w:p w14:paraId="6580ABF3">
            <w:pPr>
              <w:pStyle w:val="12"/>
              <w:rPr>
                <w:rFonts w:hint="default"/>
              </w:rPr>
            </w:pPr>
            <w:r>
              <w:rPr>
                <w:rFonts w:hint="default"/>
              </w:rPr>
              <w:t>宽度</w:t>
            </w:r>
          </w:p>
        </w:tc>
        <w:tc>
          <w:tcPr>
            <w:tcW w:w="469" w:type="pct"/>
            <w:tcBorders>
              <w:top w:val="single" w:color="000000" w:sz="4" w:space="0"/>
              <w:left w:val="single" w:color="000000" w:sz="4" w:space="0"/>
              <w:bottom w:val="single" w:color="000000" w:sz="4" w:space="0"/>
              <w:right w:val="single" w:color="000000" w:sz="4" w:space="0"/>
            </w:tcBorders>
            <w:vAlign w:val="center"/>
          </w:tcPr>
          <w:p w14:paraId="14517CF8">
            <w:pPr>
              <w:pStyle w:val="12"/>
              <w:rPr>
                <w:rFonts w:hint="default"/>
              </w:rPr>
            </w:pPr>
            <w:r>
              <w:rPr>
                <w:rFonts w:hint="default"/>
              </w:rPr>
              <w:t>CB</w:t>
            </w:r>
          </w:p>
        </w:tc>
        <w:tc>
          <w:tcPr>
            <w:tcW w:w="948" w:type="pct"/>
            <w:tcBorders>
              <w:top w:val="single" w:color="000000" w:sz="4" w:space="0"/>
              <w:left w:val="single" w:color="000000" w:sz="4" w:space="0"/>
              <w:bottom w:val="single" w:color="000000" w:sz="4" w:space="0"/>
              <w:right w:val="single" w:color="000000" w:sz="4" w:space="0"/>
            </w:tcBorders>
            <w:vAlign w:val="center"/>
          </w:tcPr>
          <w:p w14:paraId="1533FAF5">
            <w:pPr>
              <w:pStyle w:val="12"/>
              <w:rPr>
                <w:rFonts w:hint="default"/>
              </w:rPr>
            </w:pPr>
            <w:r>
              <w:rPr>
                <w:rFonts w:hint="default"/>
              </w:rPr>
              <w:t>单精度浮点型</w:t>
            </w:r>
          </w:p>
        </w:tc>
        <w:tc>
          <w:tcPr>
            <w:tcW w:w="665" w:type="pct"/>
            <w:tcBorders>
              <w:top w:val="single" w:color="000000" w:sz="4" w:space="0"/>
              <w:left w:val="single" w:color="000000" w:sz="4" w:space="0"/>
              <w:bottom w:val="single" w:color="000000" w:sz="4" w:space="0"/>
              <w:right w:val="single" w:color="000000" w:sz="4" w:space="0"/>
            </w:tcBorders>
            <w:vAlign w:val="center"/>
          </w:tcPr>
          <w:p w14:paraId="062F39B6">
            <w:pPr>
              <w:pStyle w:val="12"/>
              <w:rPr>
                <w:rFonts w:hint="default"/>
              </w:rPr>
            </w:pPr>
            <w:r>
              <w:rPr>
                <w:rFonts w:hint="default"/>
              </w:rPr>
              <w:t>m</w:t>
            </w:r>
          </w:p>
        </w:tc>
        <w:tc>
          <w:tcPr>
            <w:tcW w:w="2442" w:type="pct"/>
            <w:tcBorders>
              <w:top w:val="single" w:color="000000" w:sz="4" w:space="0"/>
              <w:left w:val="single" w:color="000000" w:sz="4" w:space="0"/>
              <w:bottom w:val="single" w:color="000000" w:sz="4" w:space="0"/>
              <w:right w:val="single" w:color="000000" w:sz="4" w:space="0"/>
            </w:tcBorders>
            <w:vAlign w:val="center"/>
          </w:tcPr>
          <w:p w14:paraId="5CC5B124">
            <w:pPr>
              <w:pStyle w:val="12"/>
              <w:rPr>
                <w:rFonts w:hint="default"/>
              </w:rPr>
            </w:pPr>
            <w:r>
              <w:rPr>
                <w:rFonts w:hint="default"/>
              </w:rPr>
              <w:t>可选，形状类型为矩形时提供。</w:t>
            </w:r>
          </w:p>
        </w:tc>
      </w:tr>
    </w:tbl>
    <w:p w14:paraId="7FB2EA7F">
      <w:pPr>
        <w:widowControl/>
        <w:adjustRightInd w:val="0"/>
        <w:snapToGrid w:val="0"/>
        <w:spacing w:line="360" w:lineRule="auto"/>
        <w:ind w:firstLine="260" w:firstLineChars="200"/>
        <w:jc w:val="left"/>
        <w:rPr>
          <w:rFonts w:ascii="Times New Roman" w:hAnsi="Times New Roman" w:eastAsia="宋体" w:cs="Times New Roman"/>
          <w:kern w:val="0"/>
          <w:sz w:val="13"/>
          <w:szCs w:val="8"/>
          <w:lang w:bidi="ar"/>
        </w:rPr>
      </w:pPr>
    </w:p>
    <w:tbl>
      <w:tblPr>
        <w:tblStyle w:val="8"/>
        <w:tblW w:w="5000" w:type="pct"/>
        <w:tblInd w:w="0" w:type="dxa"/>
        <w:tblLayout w:type="autofit"/>
        <w:tblCellMar>
          <w:top w:w="0" w:type="dxa"/>
          <w:left w:w="108" w:type="dxa"/>
          <w:bottom w:w="0" w:type="dxa"/>
          <w:right w:w="108" w:type="dxa"/>
        </w:tblCellMar>
      </w:tblPr>
      <w:tblGrid>
        <w:gridCol w:w="1478"/>
        <w:gridCol w:w="375"/>
        <w:gridCol w:w="491"/>
        <w:gridCol w:w="499"/>
        <w:gridCol w:w="1338"/>
        <w:gridCol w:w="731"/>
        <w:gridCol w:w="3"/>
        <w:gridCol w:w="1779"/>
        <w:gridCol w:w="1828"/>
      </w:tblGrid>
      <w:tr w14:paraId="27539B7D">
        <w:tblPrEx>
          <w:tblCellMar>
            <w:top w:w="0" w:type="dxa"/>
            <w:left w:w="108" w:type="dxa"/>
            <w:bottom w:w="0" w:type="dxa"/>
            <w:right w:w="108" w:type="dxa"/>
          </w:tblCellMar>
        </w:tblPrEx>
        <w:trPr>
          <w:trHeight w:val="345" w:hRule="atLeast"/>
        </w:trPr>
        <w:tc>
          <w:tcPr>
            <w:tcW w:w="5000" w:type="pct"/>
            <w:gridSpan w:val="9"/>
            <w:tcBorders>
              <w:top w:val="nil"/>
              <w:left w:val="nil"/>
              <w:bottom w:val="nil"/>
              <w:right w:val="nil"/>
            </w:tcBorders>
          </w:tcPr>
          <w:p w14:paraId="0DDB0B77">
            <w:pPr>
              <w:pStyle w:val="11"/>
            </w:pPr>
            <w:r>
              <w:t xml:space="preserve"> 表 17  泵属性数据定义</w:t>
            </w:r>
          </w:p>
        </w:tc>
      </w:tr>
      <w:tr w14:paraId="0BAD81DA">
        <w:tblPrEx>
          <w:tblCellMar>
            <w:top w:w="0" w:type="dxa"/>
            <w:left w:w="108" w:type="dxa"/>
            <w:bottom w:w="0" w:type="dxa"/>
            <w:right w:w="108" w:type="dxa"/>
          </w:tblCellMar>
        </w:tblPrEx>
        <w:trPr>
          <w:trHeight w:val="454" w:hRule="atLeast"/>
        </w:trPr>
        <w:tc>
          <w:tcPr>
            <w:tcW w:w="1087" w:type="pct"/>
            <w:gridSpan w:val="2"/>
            <w:tcBorders>
              <w:top w:val="single" w:color="000000" w:sz="4" w:space="0"/>
              <w:left w:val="single" w:color="000000" w:sz="4" w:space="0"/>
              <w:bottom w:val="single" w:color="000000" w:sz="4" w:space="0"/>
              <w:right w:val="single" w:color="000000" w:sz="4" w:space="0"/>
            </w:tcBorders>
            <w:vAlign w:val="center"/>
          </w:tcPr>
          <w:p w14:paraId="4D80DA49">
            <w:pPr>
              <w:pStyle w:val="12"/>
              <w:rPr>
                <w:rFonts w:hint="default"/>
              </w:rPr>
            </w:pPr>
            <w:r>
              <w:rPr>
                <w:rFonts w:hint="default"/>
              </w:rPr>
              <w:t>名称</w:t>
            </w:r>
          </w:p>
        </w:tc>
        <w:tc>
          <w:tcPr>
            <w:tcW w:w="581" w:type="pct"/>
            <w:gridSpan w:val="2"/>
            <w:tcBorders>
              <w:top w:val="single" w:color="000000" w:sz="4" w:space="0"/>
              <w:left w:val="single" w:color="000000" w:sz="4" w:space="0"/>
              <w:bottom w:val="single" w:color="000000" w:sz="4" w:space="0"/>
              <w:right w:val="single" w:color="000000" w:sz="4" w:space="0"/>
            </w:tcBorders>
            <w:vAlign w:val="center"/>
          </w:tcPr>
          <w:p w14:paraId="6342EE1F">
            <w:pPr>
              <w:pStyle w:val="12"/>
              <w:rPr>
                <w:rFonts w:hint="default"/>
              </w:rPr>
            </w:pPr>
            <w:r>
              <w:rPr>
                <w:rFonts w:hint="default"/>
              </w:rPr>
              <w:t>符号</w:t>
            </w:r>
          </w:p>
        </w:tc>
        <w:tc>
          <w:tcPr>
            <w:tcW w:w="1216" w:type="pct"/>
            <w:gridSpan w:val="3"/>
            <w:tcBorders>
              <w:top w:val="single" w:color="000000" w:sz="4" w:space="0"/>
              <w:left w:val="single" w:color="000000" w:sz="4" w:space="0"/>
              <w:bottom w:val="single" w:color="000000" w:sz="4" w:space="0"/>
              <w:right w:val="single" w:color="000000" w:sz="4" w:space="0"/>
            </w:tcBorders>
            <w:vAlign w:val="center"/>
          </w:tcPr>
          <w:p w14:paraId="19B5FFAB">
            <w:pPr>
              <w:pStyle w:val="12"/>
              <w:rPr>
                <w:rFonts w:hint="default"/>
              </w:rPr>
            </w:pPr>
            <w:r>
              <w:rPr>
                <w:rFonts w:hint="default"/>
              </w:rPr>
              <w:t>类型</w:t>
            </w:r>
          </w:p>
        </w:tc>
        <w:tc>
          <w:tcPr>
            <w:tcW w:w="1044" w:type="pct"/>
            <w:tcBorders>
              <w:top w:val="single" w:color="000000" w:sz="4" w:space="0"/>
              <w:left w:val="single" w:color="000000" w:sz="4" w:space="0"/>
              <w:bottom w:val="single" w:color="000000" w:sz="4" w:space="0"/>
              <w:right w:val="single" w:color="000000" w:sz="4" w:space="0"/>
            </w:tcBorders>
            <w:vAlign w:val="center"/>
          </w:tcPr>
          <w:p w14:paraId="761E05E1">
            <w:pPr>
              <w:pStyle w:val="12"/>
              <w:rPr>
                <w:rFonts w:hint="default"/>
              </w:rPr>
            </w:pPr>
            <w:r>
              <w:rPr>
                <w:rFonts w:hint="default"/>
              </w:rPr>
              <w:t>计量单位</w:t>
            </w:r>
          </w:p>
        </w:tc>
        <w:tc>
          <w:tcPr>
            <w:tcW w:w="1072" w:type="pct"/>
            <w:tcBorders>
              <w:top w:val="single" w:color="000000" w:sz="4" w:space="0"/>
              <w:left w:val="single" w:color="000000" w:sz="4" w:space="0"/>
              <w:bottom w:val="single" w:color="000000" w:sz="4" w:space="0"/>
              <w:right w:val="single" w:color="000000" w:sz="4" w:space="0"/>
            </w:tcBorders>
            <w:vAlign w:val="center"/>
          </w:tcPr>
          <w:p w14:paraId="78D482DE">
            <w:pPr>
              <w:pStyle w:val="12"/>
              <w:rPr>
                <w:rFonts w:hint="default"/>
              </w:rPr>
            </w:pPr>
            <w:r>
              <w:rPr>
                <w:rFonts w:hint="default"/>
              </w:rPr>
              <w:t>备注</w:t>
            </w:r>
          </w:p>
        </w:tc>
      </w:tr>
      <w:tr w14:paraId="69BBD49E">
        <w:tblPrEx>
          <w:tblCellMar>
            <w:top w:w="0" w:type="dxa"/>
            <w:left w:w="108" w:type="dxa"/>
            <w:bottom w:w="0" w:type="dxa"/>
            <w:right w:w="108" w:type="dxa"/>
          </w:tblCellMar>
        </w:tblPrEx>
        <w:trPr>
          <w:trHeight w:val="397" w:hRule="atLeast"/>
        </w:trPr>
        <w:tc>
          <w:tcPr>
            <w:tcW w:w="1087" w:type="pct"/>
            <w:gridSpan w:val="2"/>
            <w:tcBorders>
              <w:top w:val="single" w:color="000000" w:sz="4" w:space="0"/>
              <w:left w:val="single" w:color="000000" w:sz="4" w:space="0"/>
              <w:bottom w:val="single" w:color="000000" w:sz="4" w:space="0"/>
              <w:right w:val="single" w:color="000000" w:sz="4" w:space="0"/>
            </w:tcBorders>
            <w:vAlign w:val="center"/>
          </w:tcPr>
          <w:p w14:paraId="1A5B3DC6">
            <w:pPr>
              <w:pStyle w:val="12"/>
              <w:rPr>
                <w:rFonts w:hint="default"/>
              </w:rPr>
            </w:pPr>
            <w:r>
              <w:rPr>
                <w:rFonts w:hint="default"/>
              </w:rPr>
              <w:t>扬程</w:t>
            </w:r>
          </w:p>
        </w:tc>
        <w:tc>
          <w:tcPr>
            <w:tcW w:w="581" w:type="pct"/>
            <w:gridSpan w:val="2"/>
            <w:tcBorders>
              <w:top w:val="single" w:color="000000" w:sz="4" w:space="0"/>
              <w:left w:val="single" w:color="000000" w:sz="4" w:space="0"/>
              <w:bottom w:val="single" w:color="000000" w:sz="4" w:space="0"/>
              <w:right w:val="single" w:color="000000" w:sz="4" w:space="0"/>
            </w:tcBorders>
            <w:vAlign w:val="center"/>
          </w:tcPr>
          <w:p w14:paraId="395D8389">
            <w:pPr>
              <w:pStyle w:val="12"/>
              <w:rPr>
                <w:rFonts w:hint="default"/>
              </w:rPr>
            </w:pPr>
            <w:r>
              <w:rPr>
                <w:rFonts w:hint="default"/>
              </w:rPr>
              <w:t>C</w:t>
            </w:r>
          </w:p>
        </w:tc>
        <w:tc>
          <w:tcPr>
            <w:tcW w:w="1216" w:type="pct"/>
            <w:gridSpan w:val="3"/>
            <w:tcBorders>
              <w:top w:val="single" w:color="000000" w:sz="4" w:space="0"/>
              <w:left w:val="single" w:color="000000" w:sz="4" w:space="0"/>
              <w:bottom w:val="single" w:color="000000" w:sz="4" w:space="0"/>
              <w:right w:val="single" w:color="000000" w:sz="4" w:space="0"/>
            </w:tcBorders>
            <w:vAlign w:val="center"/>
          </w:tcPr>
          <w:p w14:paraId="538BF7DC">
            <w:pPr>
              <w:pStyle w:val="12"/>
              <w:rPr>
                <w:rFonts w:hint="default"/>
              </w:rPr>
            </w:pPr>
            <w:r>
              <w:rPr>
                <w:rFonts w:hint="default"/>
              </w:rPr>
              <w:t>双精度浮点型</w:t>
            </w:r>
          </w:p>
        </w:tc>
        <w:tc>
          <w:tcPr>
            <w:tcW w:w="1044" w:type="pct"/>
            <w:tcBorders>
              <w:top w:val="single" w:color="000000" w:sz="4" w:space="0"/>
              <w:left w:val="single" w:color="000000" w:sz="4" w:space="0"/>
              <w:bottom w:val="single" w:color="000000" w:sz="4" w:space="0"/>
              <w:right w:val="single" w:color="000000" w:sz="4" w:space="0"/>
            </w:tcBorders>
            <w:vAlign w:val="center"/>
          </w:tcPr>
          <w:p w14:paraId="3BB08BA3">
            <w:pPr>
              <w:pStyle w:val="12"/>
              <w:rPr>
                <w:rFonts w:hint="default"/>
              </w:rPr>
            </w:pPr>
            <w:r>
              <w:rPr>
                <w:rFonts w:hint="default"/>
              </w:rPr>
              <w:t>m</w:t>
            </w:r>
          </w:p>
        </w:tc>
        <w:tc>
          <w:tcPr>
            <w:tcW w:w="1072" w:type="pct"/>
            <w:tcBorders>
              <w:top w:val="single" w:color="000000" w:sz="4" w:space="0"/>
              <w:left w:val="single" w:color="000000" w:sz="4" w:space="0"/>
              <w:bottom w:val="single" w:color="000000" w:sz="4" w:space="0"/>
              <w:right w:val="single" w:color="000000" w:sz="4" w:space="0"/>
            </w:tcBorders>
          </w:tcPr>
          <w:p w14:paraId="7EE9C873">
            <w:pPr>
              <w:pStyle w:val="12"/>
              <w:rPr>
                <w:rFonts w:hint="default"/>
              </w:rPr>
            </w:pPr>
          </w:p>
        </w:tc>
      </w:tr>
      <w:tr w14:paraId="1EFDE1E9">
        <w:tblPrEx>
          <w:tblCellMar>
            <w:top w:w="0" w:type="dxa"/>
            <w:left w:w="108" w:type="dxa"/>
            <w:bottom w:w="0" w:type="dxa"/>
            <w:right w:w="108" w:type="dxa"/>
          </w:tblCellMar>
        </w:tblPrEx>
        <w:trPr>
          <w:trHeight w:val="397" w:hRule="atLeast"/>
        </w:trPr>
        <w:tc>
          <w:tcPr>
            <w:tcW w:w="1087" w:type="pct"/>
            <w:gridSpan w:val="2"/>
            <w:tcBorders>
              <w:top w:val="single" w:color="000000" w:sz="4" w:space="0"/>
              <w:left w:val="single" w:color="000000" w:sz="4" w:space="0"/>
              <w:bottom w:val="single" w:color="000000" w:sz="4" w:space="0"/>
              <w:right w:val="single" w:color="000000" w:sz="4" w:space="0"/>
            </w:tcBorders>
            <w:vAlign w:val="center"/>
          </w:tcPr>
          <w:p w14:paraId="65D8A084">
            <w:pPr>
              <w:pStyle w:val="12"/>
              <w:rPr>
                <w:rFonts w:hint="default"/>
              </w:rPr>
            </w:pPr>
            <w:r>
              <w:rPr>
                <w:rFonts w:hint="default"/>
              </w:rPr>
              <w:t>流量</w:t>
            </w:r>
          </w:p>
        </w:tc>
        <w:tc>
          <w:tcPr>
            <w:tcW w:w="581" w:type="pct"/>
            <w:gridSpan w:val="2"/>
            <w:tcBorders>
              <w:top w:val="single" w:color="000000" w:sz="4" w:space="0"/>
              <w:left w:val="single" w:color="000000" w:sz="4" w:space="0"/>
              <w:bottom w:val="single" w:color="000000" w:sz="4" w:space="0"/>
              <w:right w:val="single" w:color="000000" w:sz="4" w:space="0"/>
            </w:tcBorders>
            <w:vAlign w:val="center"/>
          </w:tcPr>
          <w:p w14:paraId="4292D01B">
            <w:pPr>
              <w:pStyle w:val="12"/>
              <w:rPr>
                <w:rFonts w:hint="default"/>
              </w:rPr>
            </w:pPr>
            <w:r>
              <w:rPr>
                <w:rFonts w:hint="default"/>
              </w:rPr>
              <w:t>Q</w:t>
            </w:r>
          </w:p>
        </w:tc>
        <w:tc>
          <w:tcPr>
            <w:tcW w:w="1216" w:type="pct"/>
            <w:gridSpan w:val="3"/>
            <w:tcBorders>
              <w:top w:val="single" w:color="000000" w:sz="4" w:space="0"/>
              <w:left w:val="single" w:color="000000" w:sz="4" w:space="0"/>
              <w:bottom w:val="single" w:color="000000" w:sz="4" w:space="0"/>
              <w:right w:val="single" w:color="000000" w:sz="4" w:space="0"/>
            </w:tcBorders>
            <w:vAlign w:val="center"/>
          </w:tcPr>
          <w:p w14:paraId="154661B8">
            <w:pPr>
              <w:pStyle w:val="12"/>
              <w:rPr>
                <w:rFonts w:hint="default"/>
              </w:rPr>
            </w:pPr>
            <w:r>
              <w:rPr>
                <w:rFonts w:hint="default"/>
              </w:rPr>
              <w:t>双精度浮点型</w:t>
            </w:r>
          </w:p>
        </w:tc>
        <w:tc>
          <w:tcPr>
            <w:tcW w:w="1044" w:type="pct"/>
            <w:tcBorders>
              <w:top w:val="single" w:color="000000" w:sz="4" w:space="0"/>
              <w:left w:val="single" w:color="000000" w:sz="4" w:space="0"/>
              <w:bottom w:val="single" w:color="000000" w:sz="4" w:space="0"/>
              <w:right w:val="single" w:color="000000" w:sz="4" w:space="0"/>
            </w:tcBorders>
            <w:vAlign w:val="center"/>
          </w:tcPr>
          <w:p w14:paraId="481F9561">
            <w:pPr>
              <w:pStyle w:val="12"/>
              <w:rPr>
                <w:rFonts w:hint="default"/>
              </w:rPr>
            </w:pPr>
            <w:r>
              <w:rPr>
                <w:rFonts w:hint="default"/>
              </w:rPr>
              <w:t>m</w:t>
            </w:r>
          </w:p>
        </w:tc>
        <w:tc>
          <w:tcPr>
            <w:tcW w:w="1072" w:type="pct"/>
            <w:tcBorders>
              <w:top w:val="single" w:color="000000" w:sz="4" w:space="0"/>
              <w:left w:val="single" w:color="000000" w:sz="4" w:space="0"/>
              <w:bottom w:val="single" w:color="000000" w:sz="4" w:space="0"/>
              <w:right w:val="single" w:color="000000" w:sz="4" w:space="0"/>
            </w:tcBorders>
          </w:tcPr>
          <w:p w14:paraId="7EB2734A">
            <w:pPr>
              <w:pStyle w:val="12"/>
              <w:rPr>
                <w:rFonts w:hint="default"/>
              </w:rPr>
            </w:pPr>
          </w:p>
        </w:tc>
      </w:tr>
      <w:tr w14:paraId="766C6615">
        <w:tblPrEx>
          <w:tblCellMar>
            <w:top w:w="0" w:type="dxa"/>
            <w:left w:w="108" w:type="dxa"/>
            <w:bottom w:w="0" w:type="dxa"/>
            <w:right w:w="108" w:type="dxa"/>
          </w:tblCellMar>
        </w:tblPrEx>
        <w:trPr>
          <w:trHeight w:val="397" w:hRule="atLeast"/>
        </w:trPr>
        <w:tc>
          <w:tcPr>
            <w:tcW w:w="1087" w:type="pct"/>
            <w:gridSpan w:val="2"/>
            <w:tcBorders>
              <w:top w:val="single" w:color="000000" w:sz="4" w:space="0"/>
              <w:left w:val="single" w:color="000000" w:sz="4" w:space="0"/>
              <w:bottom w:val="single" w:color="000000" w:sz="4" w:space="0"/>
              <w:right w:val="single" w:color="000000" w:sz="4" w:space="0"/>
            </w:tcBorders>
            <w:vAlign w:val="center"/>
          </w:tcPr>
          <w:p w14:paraId="0CD05D39">
            <w:pPr>
              <w:pStyle w:val="12"/>
              <w:rPr>
                <w:rFonts w:hint="default"/>
              </w:rPr>
            </w:pPr>
            <w:r>
              <w:rPr>
                <w:rFonts w:hint="default"/>
              </w:rPr>
              <w:t>调度规则</w:t>
            </w:r>
          </w:p>
        </w:tc>
        <w:tc>
          <w:tcPr>
            <w:tcW w:w="581" w:type="pct"/>
            <w:gridSpan w:val="2"/>
            <w:tcBorders>
              <w:top w:val="single" w:color="000000" w:sz="4" w:space="0"/>
              <w:left w:val="single" w:color="000000" w:sz="4" w:space="0"/>
              <w:bottom w:val="single" w:color="000000" w:sz="4" w:space="0"/>
              <w:right w:val="single" w:color="000000" w:sz="4" w:space="0"/>
            </w:tcBorders>
            <w:vAlign w:val="center"/>
          </w:tcPr>
          <w:p w14:paraId="30950250">
            <w:pPr>
              <w:pStyle w:val="12"/>
              <w:rPr>
                <w:rFonts w:hint="default"/>
              </w:rPr>
            </w:pPr>
            <w:r>
              <w:rPr>
                <w:rFonts w:hint="default"/>
              </w:rPr>
              <w:t>PR</w:t>
            </w:r>
          </w:p>
        </w:tc>
        <w:tc>
          <w:tcPr>
            <w:tcW w:w="1216" w:type="pct"/>
            <w:gridSpan w:val="3"/>
            <w:tcBorders>
              <w:top w:val="single" w:color="000000" w:sz="4" w:space="0"/>
              <w:left w:val="single" w:color="000000" w:sz="4" w:space="0"/>
              <w:bottom w:val="single" w:color="000000" w:sz="4" w:space="0"/>
              <w:right w:val="single" w:color="000000" w:sz="4" w:space="0"/>
            </w:tcBorders>
            <w:vAlign w:val="center"/>
          </w:tcPr>
          <w:p w14:paraId="5F869027">
            <w:pPr>
              <w:pStyle w:val="12"/>
              <w:rPr>
                <w:rFonts w:hint="default"/>
              </w:rPr>
            </w:pPr>
            <w:r>
              <w:rPr>
                <w:rFonts w:hint="default"/>
              </w:rPr>
              <w:t>字符型</w:t>
            </w:r>
          </w:p>
        </w:tc>
        <w:tc>
          <w:tcPr>
            <w:tcW w:w="1044" w:type="pct"/>
            <w:tcBorders>
              <w:top w:val="single" w:color="000000" w:sz="4" w:space="0"/>
              <w:left w:val="single" w:color="000000" w:sz="4" w:space="0"/>
              <w:bottom w:val="single" w:color="000000" w:sz="4" w:space="0"/>
              <w:right w:val="single" w:color="000000" w:sz="4" w:space="0"/>
            </w:tcBorders>
            <w:vAlign w:val="center"/>
          </w:tcPr>
          <w:p w14:paraId="485500E2">
            <w:pPr>
              <w:pStyle w:val="12"/>
              <w:rPr>
                <w:rFonts w:hint="default"/>
              </w:rPr>
            </w:pPr>
            <w:r>
              <w:rPr>
                <w:rFonts w:hint="default"/>
              </w:rPr>
              <w:t>\</w:t>
            </w:r>
          </w:p>
        </w:tc>
        <w:tc>
          <w:tcPr>
            <w:tcW w:w="1072" w:type="pct"/>
            <w:tcBorders>
              <w:top w:val="single" w:color="000000" w:sz="4" w:space="0"/>
              <w:left w:val="single" w:color="000000" w:sz="4" w:space="0"/>
              <w:bottom w:val="single" w:color="000000" w:sz="4" w:space="0"/>
              <w:right w:val="single" w:color="000000" w:sz="4" w:space="0"/>
            </w:tcBorders>
            <w:vAlign w:val="center"/>
          </w:tcPr>
          <w:p w14:paraId="000FBA58">
            <w:pPr>
              <w:pStyle w:val="12"/>
              <w:rPr>
                <w:rFonts w:hint="default"/>
              </w:rPr>
            </w:pPr>
            <w:r>
              <w:rPr>
                <w:rFonts w:hint="default"/>
              </w:rPr>
              <w:t>文字描述</w:t>
            </w:r>
          </w:p>
        </w:tc>
      </w:tr>
      <w:tr w14:paraId="64F46597">
        <w:tblPrEx>
          <w:tblCellMar>
            <w:top w:w="0" w:type="dxa"/>
            <w:left w:w="108" w:type="dxa"/>
            <w:bottom w:w="0" w:type="dxa"/>
            <w:right w:w="108" w:type="dxa"/>
          </w:tblCellMar>
        </w:tblPrEx>
        <w:trPr>
          <w:trHeight w:val="345" w:hRule="atLeast"/>
        </w:trPr>
        <w:tc>
          <w:tcPr>
            <w:tcW w:w="4998" w:type="pct"/>
            <w:gridSpan w:val="9"/>
            <w:tcBorders>
              <w:top w:val="nil"/>
              <w:left w:val="nil"/>
              <w:bottom w:val="nil"/>
              <w:right w:val="nil"/>
            </w:tcBorders>
            <w:noWrap/>
            <w:vAlign w:val="bottom"/>
          </w:tcPr>
          <w:p w14:paraId="6F5D2F81">
            <w:pPr>
              <w:pStyle w:val="11"/>
            </w:pPr>
            <w:r>
              <w:t>表 18  计算方案设置数据定义</w:t>
            </w:r>
          </w:p>
        </w:tc>
      </w:tr>
      <w:tr w14:paraId="6C33C29F">
        <w:tblPrEx>
          <w:tblCellMar>
            <w:top w:w="0" w:type="dxa"/>
            <w:left w:w="108" w:type="dxa"/>
            <w:bottom w:w="0" w:type="dxa"/>
            <w:right w:w="108" w:type="dxa"/>
          </w:tblCellMar>
        </w:tblPrEx>
        <w:trPr>
          <w:trHeight w:val="454" w:hRule="atLeast"/>
        </w:trPr>
        <w:tc>
          <w:tcPr>
            <w:tcW w:w="867" w:type="pct"/>
            <w:tcBorders>
              <w:top w:val="single" w:color="000000" w:sz="4" w:space="0"/>
              <w:left w:val="single" w:color="000000" w:sz="4" w:space="0"/>
              <w:bottom w:val="single" w:color="000000" w:sz="4" w:space="0"/>
              <w:right w:val="single" w:color="000000" w:sz="4" w:space="0"/>
            </w:tcBorders>
            <w:vAlign w:val="center"/>
          </w:tcPr>
          <w:p w14:paraId="0EEA4A45">
            <w:pPr>
              <w:pStyle w:val="12"/>
              <w:rPr>
                <w:rFonts w:hint="default"/>
              </w:rPr>
            </w:pPr>
            <w:r>
              <w:rPr>
                <w:rFonts w:hint="default"/>
              </w:rPr>
              <w:t>名称</w:t>
            </w:r>
          </w:p>
        </w:tc>
        <w:tc>
          <w:tcPr>
            <w:tcW w:w="508" w:type="pct"/>
            <w:gridSpan w:val="2"/>
            <w:tcBorders>
              <w:top w:val="single" w:color="000000" w:sz="4" w:space="0"/>
              <w:left w:val="single" w:color="000000" w:sz="4" w:space="0"/>
              <w:bottom w:val="single" w:color="000000" w:sz="4" w:space="0"/>
              <w:right w:val="single" w:color="000000" w:sz="4" w:space="0"/>
            </w:tcBorders>
            <w:vAlign w:val="center"/>
          </w:tcPr>
          <w:p w14:paraId="4D2FE892">
            <w:pPr>
              <w:pStyle w:val="12"/>
              <w:rPr>
                <w:rFonts w:hint="default"/>
              </w:rPr>
            </w:pPr>
            <w:r>
              <w:rPr>
                <w:rFonts w:hint="default"/>
              </w:rPr>
              <w:t>符号</w:t>
            </w:r>
          </w:p>
        </w:tc>
        <w:tc>
          <w:tcPr>
            <w:tcW w:w="1078" w:type="pct"/>
            <w:gridSpan w:val="2"/>
            <w:tcBorders>
              <w:top w:val="single" w:color="000000" w:sz="4" w:space="0"/>
              <w:left w:val="single" w:color="000000" w:sz="4" w:space="0"/>
              <w:bottom w:val="single" w:color="000000" w:sz="4" w:space="0"/>
              <w:right w:val="single" w:color="000000" w:sz="4" w:space="0"/>
            </w:tcBorders>
            <w:vAlign w:val="center"/>
          </w:tcPr>
          <w:p w14:paraId="41FA0906">
            <w:pPr>
              <w:pStyle w:val="12"/>
              <w:rPr>
                <w:rFonts w:hint="default"/>
              </w:rPr>
            </w:pPr>
            <w:r>
              <w:rPr>
                <w:rFonts w:hint="default"/>
              </w:rPr>
              <w:t>类型</w:t>
            </w:r>
          </w:p>
        </w:tc>
        <w:tc>
          <w:tcPr>
            <w:tcW w:w="1473" w:type="pct"/>
            <w:gridSpan w:val="3"/>
            <w:tcBorders>
              <w:top w:val="single" w:color="000000" w:sz="4" w:space="0"/>
              <w:left w:val="single" w:color="000000" w:sz="4" w:space="0"/>
              <w:bottom w:val="single" w:color="000000" w:sz="4" w:space="0"/>
              <w:right w:val="single" w:color="000000" w:sz="4" w:space="0"/>
            </w:tcBorders>
            <w:vAlign w:val="center"/>
          </w:tcPr>
          <w:p w14:paraId="3038F8CF">
            <w:pPr>
              <w:pStyle w:val="12"/>
              <w:rPr>
                <w:rFonts w:hint="default"/>
              </w:rPr>
            </w:pPr>
            <w:r>
              <w:rPr>
                <w:rFonts w:hint="default"/>
              </w:rPr>
              <w:t>计量单位</w:t>
            </w:r>
          </w:p>
        </w:tc>
        <w:tc>
          <w:tcPr>
            <w:tcW w:w="1073" w:type="pct"/>
            <w:tcBorders>
              <w:top w:val="single" w:color="000000" w:sz="4" w:space="0"/>
              <w:left w:val="single" w:color="000000" w:sz="4" w:space="0"/>
              <w:bottom w:val="single" w:color="000000" w:sz="4" w:space="0"/>
              <w:right w:val="single" w:color="000000" w:sz="4" w:space="0"/>
            </w:tcBorders>
            <w:vAlign w:val="center"/>
          </w:tcPr>
          <w:p w14:paraId="14ADD792">
            <w:pPr>
              <w:pStyle w:val="12"/>
              <w:rPr>
                <w:rFonts w:hint="default"/>
              </w:rPr>
            </w:pPr>
            <w:r>
              <w:rPr>
                <w:rFonts w:hint="default"/>
              </w:rPr>
              <w:t>备注</w:t>
            </w:r>
          </w:p>
        </w:tc>
      </w:tr>
      <w:tr w14:paraId="3B5D8AC3">
        <w:tblPrEx>
          <w:tblCellMar>
            <w:top w:w="0" w:type="dxa"/>
            <w:left w:w="108" w:type="dxa"/>
            <w:bottom w:w="0" w:type="dxa"/>
            <w:right w:w="108" w:type="dxa"/>
          </w:tblCellMar>
        </w:tblPrEx>
        <w:trPr>
          <w:trHeight w:val="282" w:hRule="atLeast"/>
        </w:trPr>
        <w:tc>
          <w:tcPr>
            <w:tcW w:w="867" w:type="pct"/>
            <w:tcBorders>
              <w:top w:val="single" w:color="000000" w:sz="4" w:space="0"/>
              <w:left w:val="single" w:color="000000" w:sz="4" w:space="0"/>
              <w:bottom w:val="single" w:color="000000" w:sz="4" w:space="0"/>
              <w:right w:val="single" w:color="000000" w:sz="4" w:space="0"/>
            </w:tcBorders>
            <w:vAlign w:val="center"/>
          </w:tcPr>
          <w:p w14:paraId="18BE2BA6">
            <w:pPr>
              <w:pStyle w:val="12"/>
              <w:rPr>
                <w:rFonts w:hint="default"/>
              </w:rPr>
            </w:pPr>
            <w:r>
              <w:rPr>
                <w:rFonts w:hint="default"/>
              </w:rPr>
              <w:t>开始时间</w:t>
            </w:r>
          </w:p>
        </w:tc>
        <w:tc>
          <w:tcPr>
            <w:tcW w:w="508" w:type="pct"/>
            <w:gridSpan w:val="2"/>
            <w:tcBorders>
              <w:top w:val="single" w:color="000000" w:sz="4" w:space="0"/>
              <w:left w:val="single" w:color="000000" w:sz="4" w:space="0"/>
              <w:bottom w:val="single" w:color="000000" w:sz="4" w:space="0"/>
              <w:right w:val="single" w:color="000000" w:sz="4" w:space="0"/>
            </w:tcBorders>
            <w:vAlign w:val="center"/>
          </w:tcPr>
          <w:p w14:paraId="529D49B5">
            <w:pPr>
              <w:pStyle w:val="12"/>
              <w:rPr>
                <w:rFonts w:hint="default"/>
              </w:rPr>
            </w:pPr>
            <w:r>
              <w:rPr>
                <w:rFonts w:hint="default"/>
              </w:rPr>
              <w:t>TS</w:t>
            </w:r>
          </w:p>
        </w:tc>
        <w:tc>
          <w:tcPr>
            <w:tcW w:w="1078" w:type="pct"/>
            <w:gridSpan w:val="2"/>
            <w:tcBorders>
              <w:top w:val="single" w:color="000000" w:sz="4" w:space="0"/>
              <w:left w:val="single" w:color="000000" w:sz="4" w:space="0"/>
              <w:bottom w:val="single" w:color="000000" w:sz="4" w:space="0"/>
              <w:right w:val="single" w:color="000000" w:sz="4" w:space="0"/>
            </w:tcBorders>
            <w:vAlign w:val="center"/>
          </w:tcPr>
          <w:p w14:paraId="77218CC0">
            <w:pPr>
              <w:pStyle w:val="12"/>
              <w:rPr>
                <w:rFonts w:hint="default"/>
              </w:rPr>
            </w:pPr>
            <w:r>
              <w:rPr>
                <w:rFonts w:hint="default"/>
              </w:rPr>
              <w:t>日期</w:t>
            </w:r>
          </w:p>
        </w:tc>
        <w:tc>
          <w:tcPr>
            <w:tcW w:w="1473" w:type="pct"/>
            <w:gridSpan w:val="3"/>
            <w:tcBorders>
              <w:top w:val="single" w:color="000000" w:sz="4" w:space="0"/>
              <w:left w:val="single" w:color="000000" w:sz="4" w:space="0"/>
              <w:bottom w:val="single" w:color="000000" w:sz="4" w:space="0"/>
              <w:right w:val="single" w:color="000000" w:sz="4" w:space="0"/>
            </w:tcBorders>
            <w:vAlign w:val="center"/>
          </w:tcPr>
          <w:p w14:paraId="5D21A672">
            <w:pPr>
              <w:pStyle w:val="12"/>
              <w:rPr>
                <w:rFonts w:hint="default"/>
              </w:rPr>
            </w:pPr>
            <w:r>
              <w:rPr>
                <w:rFonts w:hint="default"/>
              </w:rPr>
              <w:t>年/月/日 时:分:秒</w:t>
            </w:r>
          </w:p>
        </w:tc>
        <w:tc>
          <w:tcPr>
            <w:tcW w:w="1073" w:type="pct"/>
            <w:tcBorders>
              <w:top w:val="single" w:color="000000" w:sz="4" w:space="0"/>
              <w:left w:val="single" w:color="000000" w:sz="4" w:space="0"/>
              <w:bottom w:val="single" w:color="000000" w:sz="4" w:space="0"/>
              <w:right w:val="single" w:color="000000" w:sz="4" w:space="0"/>
            </w:tcBorders>
          </w:tcPr>
          <w:p w14:paraId="6EFB57A0">
            <w:pPr>
              <w:pStyle w:val="12"/>
              <w:rPr>
                <w:rFonts w:hint="default"/>
              </w:rPr>
            </w:pPr>
          </w:p>
        </w:tc>
      </w:tr>
      <w:tr w14:paraId="4C4D8D7C">
        <w:tblPrEx>
          <w:tblCellMar>
            <w:top w:w="0" w:type="dxa"/>
            <w:left w:w="108" w:type="dxa"/>
            <w:bottom w:w="0" w:type="dxa"/>
            <w:right w:w="108" w:type="dxa"/>
          </w:tblCellMar>
        </w:tblPrEx>
        <w:trPr>
          <w:trHeight w:val="282" w:hRule="atLeast"/>
        </w:trPr>
        <w:tc>
          <w:tcPr>
            <w:tcW w:w="867" w:type="pct"/>
            <w:tcBorders>
              <w:top w:val="single" w:color="000000" w:sz="4" w:space="0"/>
              <w:left w:val="single" w:color="000000" w:sz="4" w:space="0"/>
              <w:bottom w:val="single" w:color="000000" w:sz="4" w:space="0"/>
              <w:right w:val="single" w:color="000000" w:sz="4" w:space="0"/>
            </w:tcBorders>
            <w:vAlign w:val="center"/>
          </w:tcPr>
          <w:p w14:paraId="0EA13B93">
            <w:pPr>
              <w:pStyle w:val="12"/>
              <w:rPr>
                <w:rFonts w:hint="default"/>
              </w:rPr>
            </w:pPr>
            <w:r>
              <w:rPr>
                <w:rFonts w:hint="default"/>
              </w:rPr>
              <w:t>结束时间</w:t>
            </w:r>
          </w:p>
        </w:tc>
        <w:tc>
          <w:tcPr>
            <w:tcW w:w="508" w:type="pct"/>
            <w:gridSpan w:val="2"/>
            <w:tcBorders>
              <w:top w:val="single" w:color="000000" w:sz="4" w:space="0"/>
              <w:left w:val="single" w:color="000000" w:sz="4" w:space="0"/>
              <w:bottom w:val="single" w:color="000000" w:sz="4" w:space="0"/>
              <w:right w:val="single" w:color="000000" w:sz="4" w:space="0"/>
            </w:tcBorders>
            <w:vAlign w:val="center"/>
          </w:tcPr>
          <w:p w14:paraId="5A773CFC">
            <w:pPr>
              <w:pStyle w:val="12"/>
              <w:rPr>
                <w:rFonts w:hint="default"/>
              </w:rPr>
            </w:pPr>
            <w:r>
              <w:rPr>
                <w:rFonts w:hint="default"/>
              </w:rPr>
              <w:t>TE</w:t>
            </w:r>
          </w:p>
        </w:tc>
        <w:tc>
          <w:tcPr>
            <w:tcW w:w="1078" w:type="pct"/>
            <w:gridSpan w:val="2"/>
            <w:tcBorders>
              <w:top w:val="single" w:color="000000" w:sz="4" w:space="0"/>
              <w:left w:val="single" w:color="000000" w:sz="4" w:space="0"/>
              <w:bottom w:val="single" w:color="000000" w:sz="4" w:space="0"/>
              <w:right w:val="single" w:color="000000" w:sz="4" w:space="0"/>
            </w:tcBorders>
            <w:vAlign w:val="center"/>
          </w:tcPr>
          <w:p w14:paraId="2B6B6D6F">
            <w:pPr>
              <w:pStyle w:val="12"/>
              <w:rPr>
                <w:rFonts w:hint="default"/>
              </w:rPr>
            </w:pPr>
            <w:r>
              <w:rPr>
                <w:rFonts w:hint="default"/>
              </w:rPr>
              <w:t>日期</w:t>
            </w:r>
          </w:p>
        </w:tc>
        <w:tc>
          <w:tcPr>
            <w:tcW w:w="1473" w:type="pct"/>
            <w:gridSpan w:val="3"/>
            <w:tcBorders>
              <w:top w:val="single" w:color="000000" w:sz="4" w:space="0"/>
              <w:left w:val="single" w:color="000000" w:sz="4" w:space="0"/>
              <w:bottom w:val="single" w:color="000000" w:sz="4" w:space="0"/>
              <w:right w:val="single" w:color="000000" w:sz="4" w:space="0"/>
            </w:tcBorders>
            <w:vAlign w:val="center"/>
          </w:tcPr>
          <w:p w14:paraId="535205A7">
            <w:pPr>
              <w:pStyle w:val="12"/>
              <w:rPr>
                <w:rFonts w:hint="default"/>
              </w:rPr>
            </w:pPr>
            <w:r>
              <w:rPr>
                <w:rFonts w:hint="default"/>
              </w:rPr>
              <w:t>年/月/日 时:分:秒</w:t>
            </w:r>
          </w:p>
        </w:tc>
        <w:tc>
          <w:tcPr>
            <w:tcW w:w="1073" w:type="pct"/>
            <w:tcBorders>
              <w:top w:val="single" w:color="000000" w:sz="4" w:space="0"/>
              <w:left w:val="single" w:color="000000" w:sz="4" w:space="0"/>
              <w:bottom w:val="single" w:color="000000" w:sz="4" w:space="0"/>
              <w:right w:val="single" w:color="000000" w:sz="4" w:space="0"/>
            </w:tcBorders>
          </w:tcPr>
          <w:p w14:paraId="0CAFB8B4">
            <w:pPr>
              <w:pStyle w:val="12"/>
              <w:rPr>
                <w:rFonts w:hint="default"/>
              </w:rPr>
            </w:pPr>
          </w:p>
        </w:tc>
      </w:tr>
      <w:tr w14:paraId="43481DBA">
        <w:tblPrEx>
          <w:tblCellMar>
            <w:top w:w="0" w:type="dxa"/>
            <w:left w:w="108" w:type="dxa"/>
            <w:bottom w:w="0" w:type="dxa"/>
            <w:right w:w="108" w:type="dxa"/>
          </w:tblCellMar>
        </w:tblPrEx>
        <w:trPr>
          <w:trHeight w:val="283" w:hRule="atLeast"/>
        </w:trPr>
        <w:tc>
          <w:tcPr>
            <w:tcW w:w="867" w:type="pct"/>
            <w:tcBorders>
              <w:top w:val="single" w:color="000000" w:sz="4" w:space="0"/>
              <w:left w:val="single" w:color="000000" w:sz="4" w:space="0"/>
              <w:bottom w:val="single" w:color="000000" w:sz="4" w:space="0"/>
              <w:right w:val="single" w:color="000000" w:sz="4" w:space="0"/>
            </w:tcBorders>
            <w:vAlign w:val="center"/>
          </w:tcPr>
          <w:p w14:paraId="56399B72">
            <w:pPr>
              <w:pStyle w:val="12"/>
              <w:rPr>
                <w:rFonts w:hint="default"/>
              </w:rPr>
            </w:pPr>
            <w:r>
              <w:rPr>
                <w:rFonts w:hint="default"/>
              </w:rPr>
              <w:t>计算步长</w:t>
            </w:r>
          </w:p>
        </w:tc>
        <w:tc>
          <w:tcPr>
            <w:tcW w:w="508" w:type="pct"/>
            <w:gridSpan w:val="2"/>
            <w:tcBorders>
              <w:top w:val="single" w:color="000000" w:sz="4" w:space="0"/>
              <w:left w:val="single" w:color="000000" w:sz="4" w:space="0"/>
              <w:bottom w:val="single" w:color="000000" w:sz="4" w:space="0"/>
              <w:right w:val="single" w:color="000000" w:sz="4" w:space="0"/>
            </w:tcBorders>
            <w:vAlign w:val="center"/>
          </w:tcPr>
          <w:p w14:paraId="7B0D569A">
            <w:pPr>
              <w:pStyle w:val="12"/>
              <w:rPr>
                <w:rFonts w:hint="default"/>
              </w:rPr>
            </w:pPr>
            <w:r>
              <w:rPr>
                <w:rFonts w:hint="default"/>
              </w:rPr>
              <w:t>DT</w:t>
            </w:r>
          </w:p>
        </w:tc>
        <w:tc>
          <w:tcPr>
            <w:tcW w:w="1078" w:type="pct"/>
            <w:gridSpan w:val="2"/>
            <w:tcBorders>
              <w:top w:val="single" w:color="000000" w:sz="4" w:space="0"/>
              <w:left w:val="single" w:color="000000" w:sz="4" w:space="0"/>
              <w:bottom w:val="single" w:color="000000" w:sz="4" w:space="0"/>
              <w:right w:val="single" w:color="000000" w:sz="4" w:space="0"/>
            </w:tcBorders>
            <w:vAlign w:val="center"/>
          </w:tcPr>
          <w:p w14:paraId="49C04B41">
            <w:pPr>
              <w:pStyle w:val="12"/>
              <w:rPr>
                <w:rFonts w:hint="default"/>
              </w:rPr>
            </w:pPr>
            <w:r>
              <w:rPr>
                <w:rFonts w:hint="default"/>
              </w:rPr>
              <w:t>整型</w:t>
            </w:r>
          </w:p>
        </w:tc>
        <w:tc>
          <w:tcPr>
            <w:tcW w:w="1473" w:type="pct"/>
            <w:gridSpan w:val="3"/>
            <w:tcBorders>
              <w:top w:val="single" w:color="000000" w:sz="4" w:space="0"/>
              <w:left w:val="single" w:color="000000" w:sz="4" w:space="0"/>
              <w:bottom w:val="single" w:color="000000" w:sz="4" w:space="0"/>
              <w:right w:val="single" w:color="000000" w:sz="4" w:space="0"/>
            </w:tcBorders>
            <w:vAlign w:val="center"/>
          </w:tcPr>
          <w:p w14:paraId="7113D972">
            <w:pPr>
              <w:pStyle w:val="12"/>
              <w:rPr>
                <w:rFonts w:hint="default"/>
              </w:rPr>
            </w:pPr>
            <w:r>
              <w:rPr>
                <w:rFonts w:hint="default"/>
              </w:rPr>
              <w:t>s</w:t>
            </w:r>
          </w:p>
        </w:tc>
        <w:tc>
          <w:tcPr>
            <w:tcW w:w="1073" w:type="pct"/>
            <w:tcBorders>
              <w:top w:val="single" w:color="000000" w:sz="4" w:space="0"/>
              <w:left w:val="single" w:color="000000" w:sz="4" w:space="0"/>
              <w:bottom w:val="single" w:color="000000" w:sz="4" w:space="0"/>
              <w:right w:val="single" w:color="000000" w:sz="4" w:space="0"/>
            </w:tcBorders>
            <w:vAlign w:val="center"/>
          </w:tcPr>
          <w:p w14:paraId="2189ECA4">
            <w:pPr>
              <w:pStyle w:val="12"/>
              <w:rPr>
                <w:rFonts w:hint="default"/>
              </w:rPr>
            </w:pPr>
            <w:r>
              <w:rPr>
                <w:rFonts w:hint="default"/>
              </w:rPr>
              <w:t>可选</w:t>
            </w:r>
          </w:p>
        </w:tc>
      </w:tr>
      <w:tr w14:paraId="2777EBC0">
        <w:tblPrEx>
          <w:tblCellMar>
            <w:top w:w="0" w:type="dxa"/>
            <w:left w:w="108" w:type="dxa"/>
            <w:bottom w:w="0" w:type="dxa"/>
            <w:right w:w="108" w:type="dxa"/>
          </w:tblCellMar>
        </w:tblPrEx>
        <w:trPr>
          <w:trHeight w:val="282" w:hRule="atLeast"/>
        </w:trPr>
        <w:tc>
          <w:tcPr>
            <w:tcW w:w="867" w:type="pct"/>
            <w:tcBorders>
              <w:top w:val="single" w:color="000000" w:sz="4" w:space="0"/>
              <w:left w:val="single" w:color="000000" w:sz="4" w:space="0"/>
              <w:bottom w:val="single" w:color="000000" w:sz="4" w:space="0"/>
              <w:right w:val="single" w:color="000000" w:sz="4" w:space="0"/>
            </w:tcBorders>
            <w:vAlign w:val="center"/>
          </w:tcPr>
          <w:p w14:paraId="40A953B8">
            <w:pPr>
              <w:pStyle w:val="12"/>
              <w:rPr>
                <w:rFonts w:hint="default"/>
              </w:rPr>
            </w:pPr>
            <w:r>
              <w:rPr>
                <w:rFonts w:hint="default"/>
              </w:rPr>
              <w:t>输出步长</w:t>
            </w:r>
          </w:p>
        </w:tc>
        <w:tc>
          <w:tcPr>
            <w:tcW w:w="508" w:type="pct"/>
            <w:gridSpan w:val="2"/>
            <w:tcBorders>
              <w:top w:val="single" w:color="000000" w:sz="4" w:space="0"/>
              <w:left w:val="single" w:color="000000" w:sz="4" w:space="0"/>
              <w:bottom w:val="single" w:color="000000" w:sz="4" w:space="0"/>
              <w:right w:val="single" w:color="000000" w:sz="4" w:space="0"/>
            </w:tcBorders>
            <w:vAlign w:val="center"/>
          </w:tcPr>
          <w:p w14:paraId="3AFD89F1">
            <w:pPr>
              <w:pStyle w:val="12"/>
              <w:rPr>
                <w:rFonts w:hint="default"/>
              </w:rPr>
            </w:pPr>
            <w:r>
              <w:rPr>
                <w:rFonts w:hint="default"/>
              </w:rPr>
              <w:t>OT</w:t>
            </w:r>
          </w:p>
        </w:tc>
        <w:tc>
          <w:tcPr>
            <w:tcW w:w="1078" w:type="pct"/>
            <w:gridSpan w:val="2"/>
            <w:tcBorders>
              <w:top w:val="single" w:color="000000" w:sz="4" w:space="0"/>
              <w:left w:val="single" w:color="000000" w:sz="4" w:space="0"/>
              <w:bottom w:val="single" w:color="000000" w:sz="4" w:space="0"/>
              <w:right w:val="single" w:color="000000" w:sz="4" w:space="0"/>
            </w:tcBorders>
            <w:vAlign w:val="center"/>
          </w:tcPr>
          <w:p w14:paraId="2BA1C30F">
            <w:pPr>
              <w:pStyle w:val="12"/>
              <w:rPr>
                <w:rFonts w:hint="default"/>
              </w:rPr>
            </w:pPr>
            <w:r>
              <w:rPr>
                <w:rFonts w:hint="default"/>
              </w:rPr>
              <w:t>整型</w:t>
            </w:r>
          </w:p>
        </w:tc>
        <w:tc>
          <w:tcPr>
            <w:tcW w:w="1473" w:type="pct"/>
            <w:gridSpan w:val="3"/>
            <w:tcBorders>
              <w:top w:val="single" w:color="000000" w:sz="4" w:space="0"/>
              <w:left w:val="single" w:color="000000" w:sz="4" w:space="0"/>
              <w:bottom w:val="single" w:color="000000" w:sz="4" w:space="0"/>
              <w:right w:val="single" w:color="000000" w:sz="4" w:space="0"/>
            </w:tcBorders>
            <w:vAlign w:val="center"/>
          </w:tcPr>
          <w:p w14:paraId="77C4EE7D">
            <w:pPr>
              <w:pStyle w:val="12"/>
              <w:rPr>
                <w:rFonts w:hint="default"/>
              </w:rPr>
            </w:pPr>
            <w:r>
              <w:rPr>
                <w:rFonts w:hint="default"/>
              </w:rPr>
              <w:t>s</w:t>
            </w:r>
          </w:p>
        </w:tc>
        <w:tc>
          <w:tcPr>
            <w:tcW w:w="1073" w:type="pct"/>
            <w:tcBorders>
              <w:top w:val="single" w:color="000000" w:sz="4" w:space="0"/>
              <w:left w:val="single" w:color="000000" w:sz="4" w:space="0"/>
              <w:bottom w:val="single" w:color="000000" w:sz="4" w:space="0"/>
              <w:right w:val="single" w:color="000000" w:sz="4" w:space="0"/>
            </w:tcBorders>
          </w:tcPr>
          <w:p w14:paraId="58FE1BA8">
            <w:pPr>
              <w:pStyle w:val="12"/>
              <w:rPr>
                <w:rFonts w:hint="default"/>
              </w:rPr>
            </w:pPr>
          </w:p>
        </w:tc>
      </w:tr>
      <w:tr w14:paraId="1A8A1457">
        <w:tblPrEx>
          <w:tblCellMar>
            <w:top w:w="0" w:type="dxa"/>
            <w:left w:w="108" w:type="dxa"/>
            <w:bottom w:w="0" w:type="dxa"/>
            <w:right w:w="108" w:type="dxa"/>
          </w:tblCellMar>
        </w:tblPrEx>
        <w:trPr>
          <w:trHeight w:val="282" w:hRule="atLeast"/>
        </w:trPr>
        <w:tc>
          <w:tcPr>
            <w:tcW w:w="867" w:type="pct"/>
            <w:tcBorders>
              <w:top w:val="single" w:color="000000" w:sz="4" w:space="0"/>
              <w:left w:val="single" w:color="000000" w:sz="4" w:space="0"/>
              <w:bottom w:val="single" w:color="000000" w:sz="4" w:space="0"/>
              <w:right w:val="single" w:color="000000" w:sz="4" w:space="0"/>
            </w:tcBorders>
            <w:vAlign w:val="center"/>
          </w:tcPr>
          <w:p w14:paraId="3E9BF7EC">
            <w:pPr>
              <w:pStyle w:val="12"/>
              <w:rPr>
                <w:rFonts w:hint="default"/>
              </w:rPr>
            </w:pPr>
            <w:r>
              <w:rPr>
                <w:rFonts w:hint="default"/>
              </w:rPr>
              <w:t>模型引擎</w:t>
            </w:r>
          </w:p>
        </w:tc>
        <w:tc>
          <w:tcPr>
            <w:tcW w:w="508" w:type="pct"/>
            <w:gridSpan w:val="2"/>
            <w:tcBorders>
              <w:top w:val="single" w:color="000000" w:sz="4" w:space="0"/>
              <w:left w:val="single" w:color="000000" w:sz="4" w:space="0"/>
              <w:bottom w:val="single" w:color="000000" w:sz="4" w:space="0"/>
              <w:right w:val="single" w:color="000000" w:sz="4" w:space="0"/>
            </w:tcBorders>
            <w:vAlign w:val="center"/>
          </w:tcPr>
          <w:p w14:paraId="0082E40B">
            <w:pPr>
              <w:pStyle w:val="12"/>
              <w:rPr>
                <w:rFonts w:hint="default"/>
              </w:rPr>
            </w:pPr>
            <w:r>
              <w:rPr>
                <w:rFonts w:hint="default"/>
              </w:rPr>
              <w:t>MTP</w:t>
            </w:r>
          </w:p>
        </w:tc>
        <w:tc>
          <w:tcPr>
            <w:tcW w:w="1078" w:type="pct"/>
            <w:gridSpan w:val="2"/>
            <w:tcBorders>
              <w:top w:val="single" w:color="000000" w:sz="4" w:space="0"/>
              <w:left w:val="single" w:color="000000" w:sz="4" w:space="0"/>
              <w:bottom w:val="single" w:color="000000" w:sz="4" w:space="0"/>
              <w:right w:val="single" w:color="000000" w:sz="4" w:space="0"/>
            </w:tcBorders>
            <w:vAlign w:val="center"/>
          </w:tcPr>
          <w:p w14:paraId="38731C2A">
            <w:pPr>
              <w:pStyle w:val="12"/>
              <w:rPr>
                <w:rFonts w:hint="default"/>
              </w:rPr>
            </w:pPr>
            <w:r>
              <w:rPr>
                <w:rFonts w:hint="default"/>
              </w:rPr>
              <w:t>字符型</w:t>
            </w:r>
          </w:p>
        </w:tc>
        <w:tc>
          <w:tcPr>
            <w:tcW w:w="1473" w:type="pct"/>
            <w:gridSpan w:val="3"/>
            <w:tcBorders>
              <w:top w:val="single" w:color="000000" w:sz="4" w:space="0"/>
              <w:left w:val="single" w:color="000000" w:sz="4" w:space="0"/>
              <w:bottom w:val="single" w:color="000000" w:sz="4" w:space="0"/>
              <w:right w:val="single" w:color="000000" w:sz="4" w:space="0"/>
            </w:tcBorders>
            <w:vAlign w:val="center"/>
          </w:tcPr>
          <w:p w14:paraId="330C4A81">
            <w:pPr>
              <w:pStyle w:val="12"/>
              <w:rPr>
                <w:rFonts w:hint="default"/>
              </w:rPr>
            </w:pPr>
            <w:r>
              <w:rPr>
                <w:rFonts w:hint="default"/>
              </w:rPr>
              <w:t>\</w:t>
            </w:r>
          </w:p>
        </w:tc>
        <w:tc>
          <w:tcPr>
            <w:tcW w:w="1073" w:type="pct"/>
            <w:tcBorders>
              <w:top w:val="single" w:color="000000" w:sz="4" w:space="0"/>
              <w:left w:val="single" w:color="000000" w:sz="4" w:space="0"/>
              <w:bottom w:val="single" w:color="000000" w:sz="4" w:space="0"/>
              <w:right w:val="single" w:color="000000" w:sz="4" w:space="0"/>
            </w:tcBorders>
          </w:tcPr>
          <w:p w14:paraId="79931498">
            <w:pPr>
              <w:pStyle w:val="12"/>
              <w:rPr>
                <w:rFonts w:hint="default"/>
              </w:rPr>
            </w:pPr>
          </w:p>
        </w:tc>
      </w:tr>
      <w:tr w14:paraId="216A27E1">
        <w:tblPrEx>
          <w:tblCellMar>
            <w:top w:w="0" w:type="dxa"/>
            <w:left w:w="108" w:type="dxa"/>
            <w:bottom w:w="0" w:type="dxa"/>
            <w:right w:w="108" w:type="dxa"/>
          </w:tblCellMar>
        </w:tblPrEx>
        <w:trPr>
          <w:trHeight w:val="283" w:hRule="atLeast"/>
        </w:trPr>
        <w:tc>
          <w:tcPr>
            <w:tcW w:w="867" w:type="pct"/>
            <w:tcBorders>
              <w:top w:val="single" w:color="000000" w:sz="4" w:space="0"/>
              <w:left w:val="single" w:color="000000" w:sz="4" w:space="0"/>
              <w:bottom w:val="single" w:color="000000" w:sz="4" w:space="0"/>
              <w:right w:val="single" w:color="000000" w:sz="4" w:space="0"/>
            </w:tcBorders>
            <w:vAlign w:val="center"/>
          </w:tcPr>
          <w:p w14:paraId="3E3B10AB">
            <w:pPr>
              <w:pStyle w:val="12"/>
              <w:rPr>
                <w:rFonts w:hint="default"/>
              </w:rPr>
            </w:pPr>
            <w:r>
              <w:rPr>
                <w:rFonts w:hint="default"/>
              </w:rPr>
              <w:t>克朗数</w:t>
            </w:r>
          </w:p>
        </w:tc>
        <w:tc>
          <w:tcPr>
            <w:tcW w:w="508" w:type="pct"/>
            <w:gridSpan w:val="2"/>
            <w:tcBorders>
              <w:top w:val="single" w:color="000000" w:sz="4" w:space="0"/>
              <w:left w:val="single" w:color="000000" w:sz="4" w:space="0"/>
              <w:bottom w:val="single" w:color="000000" w:sz="4" w:space="0"/>
              <w:right w:val="single" w:color="000000" w:sz="4" w:space="0"/>
            </w:tcBorders>
            <w:vAlign w:val="center"/>
          </w:tcPr>
          <w:p w14:paraId="7AFB3966">
            <w:pPr>
              <w:pStyle w:val="12"/>
              <w:rPr>
                <w:rFonts w:hint="default"/>
              </w:rPr>
            </w:pPr>
            <w:r>
              <w:rPr>
                <w:rFonts w:hint="default"/>
              </w:rPr>
              <w:t>CFL</w:t>
            </w:r>
          </w:p>
        </w:tc>
        <w:tc>
          <w:tcPr>
            <w:tcW w:w="1078" w:type="pct"/>
            <w:gridSpan w:val="2"/>
            <w:tcBorders>
              <w:top w:val="single" w:color="000000" w:sz="4" w:space="0"/>
              <w:left w:val="single" w:color="000000" w:sz="4" w:space="0"/>
              <w:bottom w:val="single" w:color="000000" w:sz="4" w:space="0"/>
              <w:right w:val="single" w:color="000000" w:sz="4" w:space="0"/>
            </w:tcBorders>
            <w:vAlign w:val="center"/>
          </w:tcPr>
          <w:p w14:paraId="12D5F0A0">
            <w:pPr>
              <w:pStyle w:val="12"/>
              <w:rPr>
                <w:rFonts w:hint="default"/>
              </w:rPr>
            </w:pPr>
            <w:r>
              <w:rPr>
                <w:rFonts w:hint="default"/>
              </w:rPr>
              <w:t>单精度浮点数</w:t>
            </w:r>
          </w:p>
        </w:tc>
        <w:tc>
          <w:tcPr>
            <w:tcW w:w="1473" w:type="pct"/>
            <w:gridSpan w:val="3"/>
            <w:tcBorders>
              <w:top w:val="single" w:color="000000" w:sz="4" w:space="0"/>
              <w:left w:val="single" w:color="000000" w:sz="4" w:space="0"/>
              <w:bottom w:val="single" w:color="000000" w:sz="4" w:space="0"/>
              <w:right w:val="single" w:color="000000" w:sz="4" w:space="0"/>
            </w:tcBorders>
            <w:vAlign w:val="center"/>
          </w:tcPr>
          <w:p w14:paraId="347CD343">
            <w:pPr>
              <w:pStyle w:val="12"/>
              <w:rPr>
                <w:rFonts w:hint="default"/>
              </w:rPr>
            </w:pPr>
            <w:r>
              <w:rPr>
                <w:rFonts w:hint="default"/>
              </w:rPr>
              <w:t>\</w:t>
            </w:r>
          </w:p>
        </w:tc>
        <w:tc>
          <w:tcPr>
            <w:tcW w:w="1073" w:type="pct"/>
            <w:tcBorders>
              <w:top w:val="single" w:color="000000" w:sz="4" w:space="0"/>
              <w:left w:val="single" w:color="000000" w:sz="4" w:space="0"/>
              <w:bottom w:val="single" w:color="000000" w:sz="4" w:space="0"/>
              <w:right w:val="single" w:color="000000" w:sz="4" w:space="0"/>
            </w:tcBorders>
            <w:vAlign w:val="center"/>
          </w:tcPr>
          <w:p w14:paraId="33C18077">
            <w:pPr>
              <w:pStyle w:val="12"/>
              <w:rPr>
                <w:rFonts w:hint="default"/>
              </w:rPr>
            </w:pPr>
            <w:r>
              <w:rPr>
                <w:rFonts w:hint="default"/>
              </w:rPr>
              <w:t>可选</w:t>
            </w:r>
          </w:p>
        </w:tc>
      </w:tr>
      <w:tr w14:paraId="793C2053">
        <w:tblPrEx>
          <w:tblCellMar>
            <w:top w:w="0" w:type="dxa"/>
            <w:left w:w="108" w:type="dxa"/>
            <w:bottom w:w="0" w:type="dxa"/>
            <w:right w:w="108" w:type="dxa"/>
          </w:tblCellMar>
        </w:tblPrEx>
        <w:trPr>
          <w:trHeight w:val="287" w:hRule="atLeast"/>
        </w:trPr>
        <w:tc>
          <w:tcPr>
            <w:tcW w:w="867" w:type="pct"/>
            <w:tcBorders>
              <w:top w:val="single" w:color="000000" w:sz="4" w:space="0"/>
              <w:left w:val="single" w:color="000000" w:sz="4" w:space="0"/>
              <w:bottom w:val="single" w:color="000000" w:sz="4" w:space="0"/>
              <w:right w:val="single" w:color="000000" w:sz="4" w:space="0"/>
            </w:tcBorders>
            <w:vAlign w:val="center"/>
          </w:tcPr>
          <w:p w14:paraId="0088A3A1">
            <w:pPr>
              <w:pStyle w:val="12"/>
              <w:rPr>
                <w:rFonts w:hint="default"/>
              </w:rPr>
            </w:pPr>
            <w:r>
              <w:rPr>
                <w:rFonts w:hint="default"/>
              </w:rPr>
              <w:t>干湿边界阈值</w:t>
            </w:r>
          </w:p>
        </w:tc>
        <w:tc>
          <w:tcPr>
            <w:tcW w:w="508" w:type="pct"/>
            <w:gridSpan w:val="2"/>
            <w:tcBorders>
              <w:top w:val="single" w:color="000000" w:sz="4" w:space="0"/>
              <w:left w:val="single" w:color="000000" w:sz="4" w:space="0"/>
              <w:bottom w:val="single" w:color="000000" w:sz="4" w:space="0"/>
              <w:right w:val="single" w:color="000000" w:sz="4" w:space="0"/>
            </w:tcBorders>
            <w:vAlign w:val="center"/>
          </w:tcPr>
          <w:p w14:paraId="14FA1682">
            <w:pPr>
              <w:pStyle w:val="12"/>
              <w:rPr>
                <w:rFonts w:hint="default"/>
              </w:rPr>
            </w:pPr>
            <w:r>
              <w:rPr>
                <w:rFonts w:hint="default"/>
              </w:rPr>
              <w:t>TOL</w:t>
            </w:r>
          </w:p>
        </w:tc>
        <w:tc>
          <w:tcPr>
            <w:tcW w:w="1078" w:type="pct"/>
            <w:gridSpan w:val="2"/>
            <w:tcBorders>
              <w:top w:val="single" w:color="000000" w:sz="4" w:space="0"/>
              <w:left w:val="single" w:color="000000" w:sz="4" w:space="0"/>
              <w:bottom w:val="single" w:color="000000" w:sz="4" w:space="0"/>
              <w:right w:val="single" w:color="000000" w:sz="4" w:space="0"/>
            </w:tcBorders>
            <w:vAlign w:val="center"/>
          </w:tcPr>
          <w:p w14:paraId="593E237C">
            <w:pPr>
              <w:pStyle w:val="12"/>
              <w:rPr>
                <w:rFonts w:hint="default"/>
              </w:rPr>
            </w:pPr>
            <w:r>
              <w:rPr>
                <w:rFonts w:hint="default"/>
              </w:rPr>
              <w:t>双精度浮点数</w:t>
            </w:r>
          </w:p>
        </w:tc>
        <w:tc>
          <w:tcPr>
            <w:tcW w:w="1473" w:type="pct"/>
            <w:gridSpan w:val="3"/>
            <w:tcBorders>
              <w:top w:val="single" w:color="000000" w:sz="4" w:space="0"/>
              <w:left w:val="single" w:color="000000" w:sz="4" w:space="0"/>
              <w:bottom w:val="single" w:color="000000" w:sz="4" w:space="0"/>
              <w:right w:val="single" w:color="000000" w:sz="4" w:space="0"/>
            </w:tcBorders>
            <w:vAlign w:val="center"/>
          </w:tcPr>
          <w:p w14:paraId="3FE44279">
            <w:pPr>
              <w:pStyle w:val="12"/>
              <w:rPr>
                <w:rFonts w:hint="default"/>
              </w:rPr>
            </w:pPr>
            <w:r>
              <w:rPr>
                <w:rFonts w:hint="default"/>
              </w:rPr>
              <w:t>\</w:t>
            </w:r>
          </w:p>
        </w:tc>
        <w:tc>
          <w:tcPr>
            <w:tcW w:w="1073" w:type="pct"/>
            <w:tcBorders>
              <w:top w:val="single" w:color="000000" w:sz="4" w:space="0"/>
              <w:left w:val="single" w:color="000000" w:sz="4" w:space="0"/>
              <w:bottom w:val="single" w:color="000000" w:sz="4" w:space="0"/>
              <w:right w:val="single" w:color="000000" w:sz="4" w:space="0"/>
            </w:tcBorders>
          </w:tcPr>
          <w:p w14:paraId="32D6E5D6">
            <w:pPr>
              <w:pStyle w:val="12"/>
              <w:rPr>
                <w:rFonts w:hint="default"/>
              </w:rPr>
            </w:pPr>
          </w:p>
        </w:tc>
      </w:tr>
      <w:tr w14:paraId="5A64DCA6">
        <w:tblPrEx>
          <w:tblCellMar>
            <w:top w:w="0" w:type="dxa"/>
            <w:left w:w="108" w:type="dxa"/>
            <w:bottom w:w="0" w:type="dxa"/>
            <w:right w:w="108" w:type="dxa"/>
          </w:tblCellMar>
        </w:tblPrEx>
        <w:trPr>
          <w:trHeight w:val="345" w:hRule="atLeast"/>
        </w:trPr>
        <w:tc>
          <w:tcPr>
            <w:tcW w:w="4998" w:type="pct"/>
            <w:gridSpan w:val="9"/>
            <w:tcBorders>
              <w:top w:val="nil"/>
              <w:left w:val="nil"/>
              <w:bottom w:val="nil"/>
              <w:right w:val="nil"/>
            </w:tcBorders>
            <w:noWrap/>
            <w:vAlign w:val="bottom"/>
          </w:tcPr>
          <w:p w14:paraId="12B10B56">
            <w:pPr>
              <w:pStyle w:val="11"/>
            </w:pPr>
          </w:p>
          <w:p w14:paraId="2D0CAD66">
            <w:pPr>
              <w:pStyle w:val="11"/>
            </w:pPr>
            <w:r>
              <w:t>表 19  初始场及雨水情数据定义</w:t>
            </w:r>
          </w:p>
        </w:tc>
      </w:tr>
      <w:tr w14:paraId="21E8582D">
        <w:tblPrEx>
          <w:tblCellMar>
            <w:top w:w="0" w:type="dxa"/>
            <w:left w:w="108" w:type="dxa"/>
            <w:bottom w:w="0" w:type="dxa"/>
            <w:right w:w="108" w:type="dxa"/>
          </w:tblCellMar>
        </w:tblPrEx>
        <w:trPr>
          <w:trHeight w:val="454" w:hRule="atLeast"/>
        </w:trPr>
        <w:tc>
          <w:tcPr>
            <w:tcW w:w="1087" w:type="pct"/>
            <w:gridSpan w:val="2"/>
            <w:tcBorders>
              <w:top w:val="single" w:color="000000" w:sz="4" w:space="0"/>
              <w:left w:val="single" w:color="000000" w:sz="4" w:space="0"/>
              <w:bottom w:val="single" w:color="000000" w:sz="4" w:space="0"/>
              <w:right w:val="single" w:color="000000" w:sz="4" w:space="0"/>
            </w:tcBorders>
            <w:vAlign w:val="center"/>
          </w:tcPr>
          <w:p w14:paraId="6A71A7CA">
            <w:pPr>
              <w:pStyle w:val="12"/>
              <w:rPr>
                <w:rFonts w:hint="default"/>
              </w:rPr>
            </w:pPr>
            <w:r>
              <w:rPr>
                <w:rFonts w:hint="default"/>
              </w:rPr>
              <w:t>名称</w:t>
            </w:r>
          </w:p>
        </w:tc>
        <w:tc>
          <w:tcPr>
            <w:tcW w:w="579" w:type="pct"/>
            <w:gridSpan w:val="2"/>
            <w:tcBorders>
              <w:top w:val="single" w:color="000000" w:sz="4" w:space="0"/>
              <w:left w:val="single" w:color="000000" w:sz="4" w:space="0"/>
              <w:bottom w:val="single" w:color="000000" w:sz="4" w:space="0"/>
              <w:right w:val="single" w:color="000000" w:sz="4" w:space="0"/>
            </w:tcBorders>
            <w:vAlign w:val="center"/>
          </w:tcPr>
          <w:p w14:paraId="253EE845">
            <w:pPr>
              <w:pStyle w:val="12"/>
              <w:rPr>
                <w:rFonts w:hint="default"/>
              </w:rPr>
            </w:pPr>
            <w:r>
              <w:rPr>
                <w:rFonts w:hint="default"/>
              </w:rPr>
              <w:t>符号</w:t>
            </w:r>
          </w:p>
        </w:tc>
        <w:tc>
          <w:tcPr>
            <w:tcW w:w="1214" w:type="pct"/>
            <w:gridSpan w:val="2"/>
            <w:tcBorders>
              <w:top w:val="single" w:color="000000" w:sz="4" w:space="0"/>
              <w:left w:val="single" w:color="000000" w:sz="4" w:space="0"/>
              <w:bottom w:val="single" w:color="000000" w:sz="4" w:space="0"/>
              <w:right w:val="single" w:color="000000" w:sz="4" w:space="0"/>
            </w:tcBorders>
            <w:vAlign w:val="center"/>
          </w:tcPr>
          <w:p w14:paraId="79616A84">
            <w:pPr>
              <w:pStyle w:val="12"/>
              <w:rPr>
                <w:rFonts w:hint="default"/>
              </w:rPr>
            </w:pPr>
            <w:r>
              <w:rPr>
                <w:rFonts w:hint="default"/>
              </w:rPr>
              <w:t>类型</w:t>
            </w:r>
          </w:p>
        </w:tc>
        <w:tc>
          <w:tcPr>
            <w:tcW w:w="2118" w:type="pct"/>
            <w:gridSpan w:val="3"/>
            <w:tcBorders>
              <w:top w:val="single" w:color="000000" w:sz="4" w:space="0"/>
              <w:left w:val="single" w:color="000000" w:sz="4" w:space="0"/>
              <w:bottom w:val="single" w:color="000000" w:sz="4" w:space="0"/>
              <w:right w:val="single" w:color="000000" w:sz="4" w:space="0"/>
            </w:tcBorders>
            <w:vAlign w:val="center"/>
          </w:tcPr>
          <w:p w14:paraId="294046C9">
            <w:pPr>
              <w:pStyle w:val="12"/>
              <w:rPr>
                <w:rFonts w:hint="default"/>
              </w:rPr>
            </w:pPr>
            <w:r>
              <w:rPr>
                <w:rFonts w:hint="default"/>
              </w:rPr>
              <w:t>计量单位</w:t>
            </w:r>
          </w:p>
        </w:tc>
      </w:tr>
      <w:tr w14:paraId="44498504">
        <w:tblPrEx>
          <w:tblCellMar>
            <w:top w:w="0" w:type="dxa"/>
            <w:left w:w="108" w:type="dxa"/>
            <w:bottom w:w="0" w:type="dxa"/>
            <w:right w:w="108" w:type="dxa"/>
          </w:tblCellMar>
        </w:tblPrEx>
        <w:trPr>
          <w:trHeight w:val="282" w:hRule="atLeast"/>
        </w:trPr>
        <w:tc>
          <w:tcPr>
            <w:tcW w:w="1087" w:type="pct"/>
            <w:gridSpan w:val="2"/>
            <w:tcBorders>
              <w:top w:val="single" w:color="000000" w:sz="4" w:space="0"/>
              <w:left w:val="single" w:color="000000" w:sz="4" w:space="0"/>
              <w:bottom w:val="single" w:color="000000" w:sz="4" w:space="0"/>
              <w:right w:val="single" w:color="000000" w:sz="4" w:space="0"/>
            </w:tcBorders>
            <w:vAlign w:val="center"/>
          </w:tcPr>
          <w:p w14:paraId="698B70F0">
            <w:pPr>
              <w:pStyle w:val="12"/>
              <w:rPr>
                <w:rFonts w:hint="default"/>
              </w:rPr>
            </w:pPr>
            <w:r>
              <w:rPr>
                <w:rFonts w:hint="default"/>
              </w:rPr>
              <w:t>时间</w:t>
            </w:r>
          </w:p>
        </w:tc>
        <w:tc>
          <w:tcPr>
            <w:tcW w:w="579" w:type="pct"/>
            <w:gridSpan w:val="2"/>
            <w:tcBorders>
              <w:top w:val="single" w:color="000000" w:sz="4" w:space="0"/>
              <w:left w:val="single" w:color="000000" w:sz="4" w:space="0"/>
              <w:bottom w:val="single" w:color="000000" w:sz="4" w:space="0"/>
              <w:right w:val="single" w:color="000000" w:sz="4" w:space="0"/>
            </w:tcBorders>
            <w:vAlign w:val="center"/>
          </w:tcPr>
          <w:p w14:paraId="2578A90A">
            <w:pPr>
              <w:pStyle w:val="12"/>
              <w:rPr>
                <w:rFonts w:hint="default"/>
              </w:rPr>
            </w:pPr>
            <w:r>
              <w:rPr>
                <w:rFonts w:hint="default"/>
              </w:rPr>
              <w:t>T</w:t>
            </w:r>
          </w:p>
        </w:tc>
        <w:tc>
          <w:tcPr>
            <w:tcW w:w="1214" w:type="pct"/>
            <w:gridSpan w:val="2"/>
            <w:tcBorders>
              <w:top w:val="single" w:color="000000" w:sz="4" w:space="0"/>
              <w:left w:val="single" w:color="000000" w:sz="4" w:space="0"/>
              <w:bottom w:val="single" w:color="000000" w:sz="4" w:space="0"/>
              <w:right w:val="single" w:color="000000" w:sz="4" w:space="0"/>
            </w:tcBorders>
            <w:vAlign w:val="center"/>
          </w:tcPr>
          <w:p w14:paraId="20F9B628">
            <w:pPr>
              <w:pStyle w:val="12"/>
              <w:rPr>
                <w:rFonts w:hint="default"/>
              </w:rPr>
            </w:pPr>
            <w:r>
              <w:rPr>
                <w:rFonts w:hint="default"/>
              </w:rPr>
              <w:t>时间</w:t>
            </w:r>
          </w:p>
        </w:tc>
        <w:tc>
          <w:tcPr>
            <w:tcW w:w="2118" w:type="pct"/>
            <w:gridSpan w:val="3"/>
            <w:tcBorders>
              <w:top w:val="single" w:color="000000" w:sz="4" w:space="0"/>
              <w:left w:val="single" w:color="000000" w:sz="4" w:space="0"/>
              <w:bottom w:val="single" w:color="000000" w:sz="4" w:space="0"/>
              <w:right w:val="single" w:color="000000" w:sz="4" w:space="0"/>
            </w:tcBorders>
            <w:vAlign w:val="center"/>
          </w:tcPr>
          <w:p w14:paraId="26CDE7FC">
            <w:pPr>
              <w:pStyle w:val="12"/>
              <w:rPr>
                <w:rFonts w:hint="default"/>
              </w:rPr>
            </w:pPr>
            <w:r>
              <w:rPr>
                <w:rFonts w:hint="default"/>
              </w:rPr>
              <w:t>年/月/日 时:分:秒</w:t>
            </w:r>
          </w:p>
        </w:tc>
      </w:tr>
      <w:tr w14:paraId="31E829DE">
        <w:tblPrEx>
          <w:tblCellMar>
            <w:top w:w="0" w:type="dxa"/>
            <w:left w:w="108" w:type="dxa"/>
            <w:bottom w:w="0" w:type="dxa"/>
            <w:right w:w="108" w:type="dxa"/>
          </w:tblCellMar>
        </w:tblPrEx>
        <w:trPr>
          <w:trHeight w:val="282" w:hRule="atLeast"/>
        </w:trPr>
        <w:tc>
          <w:tcPr>
            <w:tcW w:w="1087" w:type="pct"/>
            <w:gridSpan w:val="2"/>
            <w:tcBorders>
              <w:top w:val="single" w:color="000000" w:sz="4" w:space="0"/>
              <w:left w:val="single" w:color="000000" w:sz="4" w:space="0"/>
              <w:bottom w:val="single" w:color="000000" w:sz="4" w:space="0"/>
              <w:right w:val="single" w:color="000000" w:sz="4" w:space="0"/>
            </w:tcBorders>
            <w:vAlign w:val="center"/>
          </w:tcPr>
          <w:p w14:paraId="5380B575">
            <w:pPr>
              <w:pStyle w:val="12"/>
              <w:rPr>
                <w:rFonts w:hint="default"/>
              </w:rPr>
            </w:pPr>
            <w:r>
              <w:rPr>
                <w:rFonts w:hint="default"/>
              </w:rPr>
              <w:t>雨强</w:t>
            </w:r>
          </w:p>
        </w:tc>
        <w:tc>
          <w:tcPr>
            <w:tcW w:w="579" w:type="pct"/>
            <w:gridSpan w:val="2"/>
            <w:tcBorders>
              <w:top w:val="single" w:color="000000" w:sz="4" w:space="0"/>
              <w:left w:val="single" w:color="000000" w:sz="4" w:space="0"/>
              <w:bottom w:val="single" w:color="000000" w:sz="4" w:space="0"/>
              <w:right w:val="single" w:color="000000" w:sz="4" w:space="0"/>
            </w:tcBorders>
            <w:vAlign w:val="center"/>
          </w:tcPr>
          <w:p w14:paraId="0BBE1C87">
            <w:pPr>
              <w:pStyle w:val="12"/>
              <w:rPr>
                <w:rFonts w:hint="default"/>
              </w:rPr>
            </w:pPr>
            <w:r>
              <w:rPr>
                <w:rFonts w:hint="default"/>
              </w:rPr>
              <w:t>P</w:t>
            </w:r>
          </w:p>
        </w:tc>
        <w:tc>
          <w:tcPr>
            <w:tcW w:w="1214" w:type="pct"/>
            <w:gridSpan w:val="2"/>
            <w:tcBorders>
              <w:top w:val="single" w:color="000000" w:sz="4" w:space="0"/>
              <w:left w:val="single" w:color="000000" w:sz="4" w:space="0"/>
              <w:bottom w:val="single" w:color="000000" w:sz="4" w:space="0"/>
              <w:right w:val="single" w:color="000000" w:sz="4" w:space="0"/>
            </w:tcBorders>
            <w:vAlign w:val="center"/>
          </w:tcPr>
          <w:p w14:paraId="17592469">
            <w:pPr>
              <w:pStyle w:val="12"/>
              <w:rPr>
                <w:rFonts w:hint="default"/>
              </w:rPr>
            </w:pPr>
            <w:r>
              <w:rPr>
                <w:rFonts w:hint="default"/>
              </w:rPr>
              <w:t>单精度浮点型</w:t>
            </w:r>
          </w:p>
        </w:tc>
        <w:tc>
          <w:tcPr>
            <w:tcW w:w="2118" w:type="pct"/>
            <w:gridSpan w:val="3"/>
            <w:tcBorders>
              <w:top w:val="single" w:color="000000" w:sz="4" w:space="0"/>
              <w:left w:val="single" w:color="000000" w:sz="4" w:space="0"/>
              <w:bottom w:val="single" w:color="000000" w:sz="4" w:space="0"/>
              <w:right w:val="single" w:color="000000" w:sz="4" w:space="0"/>
            </w:tcBorders>
            <w:vAlign w:val="center"/>
          </w:tcPr>
          <w:p w14:paraId="51D6A0EB">
            <w:pPr>
              <w:pStyle w:val="12"/>
              <w:rPr>
                <w:rFonts w:hint="default"/>
              </w:rPr>
            </w:pPr>
            <w:r>
              <w:rPr>
                <w:rFonts w:hint="default"/>
              </w:rPr>
              <w:t>mm/h</w:t>
            </w:r>
          </w:p>
        </w:tc>
      </w:tr>
      <w:tr w14:paraId="07094EE9">
        <w:tblPrEx>
          <w:tblCellMar>
            <w:top w:w="0" w:type="dxa"/>
            <w:left w:w="108" w:type="dxa"/>
            <w:bottom w:w="0" w:type="dxa"/>
            <w:right w:w="108" w:type="dxa"/>
          </w:tblCellMar>
        </w:tblPrEx>
        <w:trPr>
          <w:trHeight w:val="283" w:hRule="atLeast"/>
        </w:trPr>
        <w:tc>
          <w:tcPr>
            <w:tcW w:w="1087" w:type="pct"/>
            <w:gridSpan w:val="2"/>
            <w:tcBorders>
              <w:top w:val="single" w:color="000000" w:sz="4" w:space="0"/>
              <w:left w:val="single" w:color="000000" w:sz="4" w:space="0"/>
              <w:bottom w:val="single" w:color="000000" w:sz="4" w:space="0"/>
              <w:right w:val="single" w:color="000000" w:sz="4" w:space="0"/>
            </w:tcBorders>
            <w:vAlign w:val="center"/>
          </w:tcPr>
          <w:p w14:paraId="329B02F7">
            <w:pPr>
              <w:pStyle w:val="12"/>
              <w:rPr>
                <w:rFonts w:hint="default"/>
              </w:rPr>
            </w:pPr>
            <w:r>
              <w:rPr>
                <w:rFonts w:hint="default"/>
              </w:rPr>
              <w:t>流量</w:t>
            </w:r>
          </w:p>
        </w:tc>
        <w:tc>
          <w:tcPr>
            <w:tcW w:w="579" w:type="pct"/>
            <w:gridSpan w:val="2"/>
            <w:tcBorders>
              <w:top w:val="single" w:color="000000" w:sz="4" w:space="0"/>
              <w:left w:val="single" w:color="000000" w:sz="4" w:space="0"/>
              <w:bottom w:val="single" w:color="000000" w:sz="4" w:space="0"/>
              <w:right w:val="single" w:color="000000" w:sz="4" w:space="0"/>
            </w:tcBorders>
            <w:vAlign w:val="center"/>
          </w:tcPr>
          <w:p w14:paraId="7FCD84FC">
            <w:pPr>
              <w:pStyle w:val="12"/>
              <w:rPr>
                <w:rFonts w:hint="default"/>
              </w:rPr>
            </w:pPr>
            <w:r>
              <w:rPr>
                <w:rFonts w:hint="default"/>
              </w:rPr>
              <w:t>Q</w:t>
            </w:r>
          </w:p>
        </w:tc>
        <w:tc>
          <w:tcPr>
            <w:tcW w:w="1214" w:type="pct"/>
            <w:gridSpan w:val="2"/>
            <w:tcBorders>
              <w:top w:val="single" w:color="000000" w:sz="4" w:space="0"/>
              <w:left w:val="single" w:color="000000" w:sz="4" w:space="0"/>
              <w:bottom w:val="single" w:color="000000" w:sz="4" w:space="0"/>
              <w:right w:val="single" w:color="000000" w:sz="4" w:space="0"/>
            </w:tcBorders>
            <w:vAlign w:val="center"/>
          </w:tcPr>
          <w:p w14:paraId="0A73ADCA">
            <w:pPr>
              <w:pStyle w:val="12"/>
              <w:rPr>
                <w:rFonts w:hint="default"/>
              </w:rPr>
            </w:pPr>
            <w:r>
              <w:rPr>
                <w:rFonts w:hint="default"/>
              </w:rPr>
              <w:t>单精度浮点型</w:t>
            </w:r>
          </w:p>
        </w:tc>
        <w:tc>
          <w:tcPr>
            <w:tcW w:w="2118" w:type="pct"/>
            <w:gridSpan w:val="3"/>
            <w:tcBorders>
              <w:top w:val="single" w:color="000000" w:sz="4" w:space="0"/>
              <w:left w:val="single" w:color="000000" w:sz="4" w:space="0"/>
              <w:bottom w:val="single" w:color="000000" w:sz="4" w:space="0"/>
              <w:right w:val="single" w:color="000000" w:sz="4" w:space="0"/>
            </w:tcBorders>
            <w:vAlign w:val="center"/>
          </w:tcPr>
          <w:p w14:paraId="12DEC3C6">
            <w:pPr>
              <w:pStyle w:val="12"/>
              <w:rPr>
                <w:rFonts w:hint="default"/>
              </w:rPr>
            </w:pPr>
            <w:r>
              <w:rPr>
                <w:rFonts w:hint="default"/>
              </w:rPr>
              <w:t>m3/s</w:t>
            </w:r>
          </w:p>
        </w:tc>
      </w:tr>
      <w:tr w14:paraId="022729B2">
        <w:tblPrEx>
          <w:tblCellMar>
            <w:top w:w="0" w:type="dxa"/>
            <w:left w:w="108" w:type="dxa"/>
            <w:bottom w:w="0" w:type="dxa"/>
            <w:right w:w="108" w:type="dxa"/>
          </w:tblCellMar>
        </w:tblPrEx>
        <w:trPr>
          <w:trHeight w:val="282" w:hRule="atLeast"/>
        </w:trPr>
        <w:tc>
          <w:tcPr>
            <w:tcW w:w="1087" w:type="pct"/>
            <w:gridSpan w:val="2"/>
            <w:tcBorders>
              <w:top w:val="single" w:color="000000" w:sz="4" w:space="0"/>
              <w:left w:val="single" w:color="000000" w:sz="4" w:space="0"/>
              <w:bottom w:val="single" w:color="000000" w:sz="4" w:space="0"/>
              <w:right w:val="single" w:color="000000" w:sz="4" w:space="0"/>
            </w:tcBorders>
            <w:vAlign w:val="center"/>
          </w:tcPr>
          <w:p w14:paraId="0B24FB2B">
            <w:pPr>
              <w:pStyle w:val="12"/>
              <w:rPr>
                <w:rFonts w:hint="default"/>
              </w:rPr>
            </w:pPr>
            <w:r>
              <w:rPr>
                <w:rFonts w:hint="default"/>
              </w:rPr>
              <w:t>水位</w:t>
            </w:r>
          </w:p>
        </w:tc>
        <w:tc>
          <w:tcPr>
            <w:tcW w:w="579" w:type="pct"/>
            <w:gridSpan w:val="2"/>
            <w:tcBorders>
              <w:top w:val="single" w:color="000000" w:sz="4" w:space="0"/>
              <w:left w:val="single" w:color="000000" w:sz="4" w:space="0"/>
              <w:bottom w:val="single" w:color="000000" w:sz="4" w:space="0"/>
              <w:right w:val="single" w:color="000000" w:sz="4" w:space="0"/>
            </w:tcBorders>
            <w:vAlign w:val="center"/>
          </w:tcPr>
          <w:p w14:paraId="24C44EC7">
            <w:pPr>
              <w:pStyle w:val="12"/>
              <w:rPr>
                <w:rFonts w:hint="default"/>
              </w:rPr>
            </w:pPr>
            <w:r>
              <w:rPr>
                <w:rFonts w:hint="default"/>
              </w:rPr>
              <w:t>Z</w:t>
            </w:r>
          </w:p>
        </w:tc>
        <w:tc>
          <w:tcPr>
            <w:tcW w:w="1214" w:type="pct"/>
            <w:gridSpan w:val="2"/>
            <w:tcBorders>
              <w:top w:val="single" w:color="000000" w:sz="4" w:space="0"/>
              <w:left w:val="single" w:color="000000" w:sz="4" w:space="0"/>
              <w:bottom w:val="single" w:color="000000" w:sz="4" w:space="0"/>
              <w:right w:val="single" w:color="000000" w:sz="4" w:space="0"/>
            </w:tcBorders>
            <w:vAlign w:val="center"/>
          </w:tcPr>
          <w:p w14:paraId="1A0EFDF0">
            <w:pPr>
              <w:pStyle w:val="12"/>
              <w:rPr>
                <w:rFonts w:hint="default"/>
              </w:rPr>
            </w:pPr>
            <w:r>
              <w:rPr>
                <w:rFonts w:hint="default"/>
              </w:rPr>
              <w:t>单精度浮点型</w:t>
            </w:r>
          </w:p>
        </w:tc>
        <w:tc>
          <w:tcPr>
            <w:tcW w:w="2118" w:type="pct"/>
            <w:gridSpan w:val="3"/>
            <w:tcBorders>
              <w:top w:val="single" w:color="000000" w:sz="4" w:space="0"/>
              <w:left w:val="single" w:color="000000" w:sz="4" w:space="0"/>
              <w:bottom w:val="single" w:color="000000" w:sz="4" w:space="0"/>
              <w:right w:val="single" w:color="000000" w:sz="4" w:space="0"/>
            </w:tcBorders>
            <w:vAlign w:val="center"/>
          </w:tcPr>
          <w:p w14:paraId="4C30AB44">
            <w:pPr>
              <w:pStyle w:val="12"/>
              <w:rPr>
                <w:rFonts w:hint="default"/>
              </w:rPr>
            </w:pPr>
            <w:r>
              <w:rPr>
                <w:rFonts w:hint="default"/>
              </w:rPr>
              <w:t>m</w:t>
            </w:r>
          </w:p>
        </w:tc>
      </w:tr>
      <w:tr w14:paraId="74D717EF">
        <w:tblPrEx>
          <w:tblCellMar>
            <w:top w:w="0" w:type="dxa"/>
            <w:left w:w="108" w:type="dxa"/>
            <w:bottom w:w="0" w:type="dxa"/>
            <w:right w:w="108" w:type="dxa"/>
          </w:tblCellMar>
        </w:tblPrEx>
        <w:trPr>
          <w:trHeight w:val="283" w:hRule="atLeast"/>
        </w:trPr>
        <w:tc>
          <w:tcPr>
            <w:tcW w:w="1087" w:type="pct"/>
            <w:gridSpan w:val="2"/>
            <w:tcBorders>
              <w:top w:val="single" w:color="000000" w:sz="4" w:space="0"/>
              <w:left w:val="single" w:color="000000" w:sz="4" w:space="0"/>
              <w:bottom w:val="single" w:color="000000" w:sz="4" w:space="0"/>
              <w:right w:val="single" w:color="000000" w:sz="4" w:space="0"/>
            </w:tcBorders>
            <w:vAlign w:val="center"/>
          </w:tcPr>
          <w:p w14:paraId="33774AE9">
            <w:pPr>
              <w:pStyle w:val="12"/>
              <w:rPr>
                <w:rFonts w:hint="default"/>
              </w:rPr>
            </w:pPr>
            <w:r>
              <w:rPr>
                <w:rFonts w:hint="default"/>
              </w:rPr>
              <w:t>水深</w:t>
            </w:r>
          </w:p>
        </w:tc>
        <w:tc>
          <w:tcPr>
            <w:tcW w:w="579" w:type="pct"/>
            <w:gridSpan w:val="2"/>
            <w:tcBorders>
              <w:top w:val="single" w:color="000000" w:sz="4" w:space="0"/>
              <w:left w:val="single" w:color="000000" w:sz="4" w:space="0"/>
              <w:bottom w:val="single" w:color="000000" w:sz="4" w:space="0"/>
              <w:right w:val="single" w:color="000000" w:sz="4" w:space="0"/>
            </w:tcBorders>
            <w:vAlign w:val="center"/>
          </w:tcPr>
          <w:p w14:paraId="02819DCC">
            <w:pPr>
              <w:pStyle w:val="12"/>
              <w:rPr>
                <w:rFonts w:hint="default"/>
              </w:rPr>
            </w:pPr>
            <w:r>
              <w:rPr>
                <w:rFonts w:hint="default"/>
              </w:rPr>
              <w:t>H</w:t>
            </w:r>
          </w:p>
        </w:tc>
        <w:tc>
          <w:tcPr>
            <w:tcW w:w="1214" w:type="pct"/>
            <w:gridSpan w:val="2"/>
            <w:tcBorders>
              <w:top w:val="single" w:color="000000" w:sz="4" w:space="0"/>
              <w:left w:val="single" w:color="000000" w:sz="4" w:space="0"/>
              <w:bottom w:val="single" w:color="000000" w:sz="4" w:space="0"/>
              <w:right w:val="single" w:color="000000" w:sz="4" w:space="0"/>
            </w:tcBorders>
            <w:vAlign w:val="center"/>
          </w:tcPr>
          <w:p w14:paraId="418F5AB9">
            <w:pPr>
              <w:pStyle w:val="12"/>
              <w:rPr>
                <w:rFonts w:hint="default"/>
              </w:rPr>
            </w:pPr>
            <w:r>
              <w:rPr>
                <w:rFonts w:hint="default"/>
              </w:rPr>
              <w:t>单精度浮点型</w:t>
            </w:r>
          </w:p>
        </w:tc>
        <w:tc>
          <w:tcPr>
            <w:tcW w:w="2118" w:type="pct"/>
            <w:gridSpan w:val="3"/>
            <w:tcBorders>
              <w:top w:val="single" w:color="000000" w:sz="4" w:space="0"/>
              <w:left w:val="single" w:color="000000" w:sz="4" w:space="0"/>
              <w:bottom w:val="single" w:color="000000" w:sz="4" w:space="0"/>
              <w:right w:val="single" w:color="000000" w:sz="4" w:space="0"/>
            </w:tcBorders>
            <w:vAlign w:val="center"/>
          </w:tcPr>
          <w:p w14:paraId="33984D37">
            <w:pPr>
              <w:pStyle w:val="12"/>
              <w:rPr>
                <w:rFonts w:hint="default"/>
              </w:rPr>
            </w:pPr>
            <w:r>
              <w:rPr>
                <w:rFonts w:hint="default"/>
              </w:rPr>
              <w:t>m</w:t>
            </w:r>
          </w:p>
        </w:tc>
      </w:tr>
      <w:tr w14:paraId="09152D80">
        <w:tblPrEx>
          <w:tblCellMar>
            <w:top w:w="0" w:type="dxa"/>
            <w:left w:w="108" w:type="dxa"/>
            <w:bottom w:w="0" w:type="dxa"/>
            <w:right w:w="108" w:type="dxa"/>
          </w:tblCellMar>
        </w:tblPrEx>
        <w:trPr>
          <w:trHeight w:val="282" w:hRule="atLeast"/>
        </w:trPr>
        <w:tc>
          <w:tcPr>
            <w:tcW w:w="1087" w:type="pct"/>
            <w:gridSpan w:val="2"/>
            <w:tcBorders>
              <w:top w:val="single" w:color="000000" w:sz="4" w:space="0"/>
              <w:left w:val="single" w:color="000000" w:sz="4" w:space="0"/>
              <w:bottom w:val="single" w:color="000000" w:sz="4" w:space="0"/>
              <w:right w:val="single" w:color="000000" w:sz="4" w:space="0"/>
            </w:tcBorders>
            <w:vAlign w:val="center"/>
          </w:tcPr>
          <w:p w14:paraId="7ABE2DAC">
            <w:pPr>
              <w:pStyle w:val="12"/>
              <w:rPr>
                <w:rFonts w:hint="default"/>
              </w:rPr>
            </w:pPr>
            <w:r>
              <w:rPr>
                <w:rFonts w:hint="default"/>
              </w:rPr>
              <w:t>X 方向流速</w:t>
            </w:r>
          </w:p>
        </w:tc>
        <w:tc>
          <w:tcPr>
            <w:tcW w:w="579" w:type="pct"/>
            <w:gridSpan w:val="2"/>
            <w:tcBorders>
              <w:top w:val="single" w:color="000000" w:sz="4" w:space="0"/>
              <w:left w:val="single" w:color="000000" w:sz="4" w:space="0"/>
              <w:bottom w:val="single" w:color="000000" w:sz="4" w:space="0"/>
              <w:right w:val="single" w:color="000000" w:sz="4" w:space="0"/>
            </w:tcBorders>
            <w:vAlign w:val="center"/>
          </w:tcPr>
          <w:p w14:paraId="6CEB1771">
            <w:pPr>
              <w:pStyle w:val="12"/>
              <w:rPr>
                <w:rFonts w:hint="default"/>
              </w:rPr>
            </w:pPr>
            <w:r>
              <w:rPr>
                <w:rFonts w:hint="default"/>
              </w:rPr>
              <w:t>UX</w:t>
            </w:r>
          </w:p>
        </w:tc>
        <w:tc>
          <w:tcPr>
            <w:tcW w:w="1214" w:type="pct"/>
            <w:gridSpan w:val="2"/>
            <w:tcBorders>
              <w:top w:val="single" w:color="000000" w:sz="4" w:space="0"/>
              <w:left w:val="single" w:color="000000" w:sz="4" w:space="0"/>
              <w:bottom w:val="single" w:color="000000" w:sz="4" w:space="0"/>
              <w:right w:val="single" w:color="000000" w:sz="4" w:space="0"/>
            </w:tcBorders>
            <w:vAlign w:val="center"/>
          </w:tcPr>
          <w:p w14:paraId="11EF42EA">
            <w:pPr>
              <w:pStyle w:val="12"/>
              <w:rPr>
                <w:rFonts w:hint="default"/>
              </w:rPr>
            </w:pPr>
            <w:r>
              <w:rPr>
                <w:rFonts w:hint="default"/>
              </w:rPr>
              <w:t>单精度浮点型</w:t>
            </w:r>
          </w:p>
        </w:tc>
        <w:tc>
          <w:tcPr>
            <w:tcW w:w="2118" w:type="pct"/>
            <w:gridSpan w:val="3"/>
            <w:tcBorders>
              <w:top w:val="single" w:color="000000" w:sz="4" w:space="0"/>
              <w:left w:val="single" w:color="000000" w:sz="4" w:space="0"/>
              <w:bottom w:val="single" w:color="000000" w:sz="4" w:space="0"/>
              <w:right w:val="single" w:color="000000" w:sz="4" w:space="0"/>
            </w:tcBorders>
            <w:vAlign w:val="center"/>
          </w:tcPr>
          <w:p w14:paraId="22E6BE09">
            <w:pPr>
              <w:pStyle w:val="12"/>
              <w:rPr>
                <w:rFonts w:hint="default"/>
              </w:rPr>
            </w:pPr>
            <w:r>
              <w:rPr>
                <w:rFonts w:hint="default"/>
              </w:rPr>
              <w:t>m/s</w:t>
            </w:r>
          </w:p>
        </w:tc>
      </w:tr>
      <w:tr w14:paraId="730FE16D">
        <w:tblPrEx>
          <w:tblCellMar>
            <w:top w:w="0" w:type="dxa"/>
            <w:left w:w="108" w:type="dxa"/>
            <w:bottom w:w="0" w:type="dxa"/>
            <w:right w:w="108" w:type="dxa"/>
          </w:tblCellMar>
        </w:tblPrEx>
        <w:trPr>
          <w:trHeight w:val="287" w:hRule="atLeast"/>
        </w:trPr>
        <w:tc>
          <w:tcPr>
            <w:tcW w:w="1087" w:type="pct"/>
            <w:gridSpan w:val="2"/>
            <w:tcBorders>
              <w:top w:val="single" w:color="000000" w:sz="4" w:space="0"/>
              <w:left w:val="single" w:color="000000" w:sz="4" w:space="0"/>
              <w:bottom w:val="single" w:color="000000" w:sz="4" w:space="0"/>
              <w:right w:val="single" w:color="000000" w:sz="4" w:space="0"/>
            </w:tcBorders>
            <w:vAlign w:val="center"/>
          </w:tcPr>
          <w:p w14:paraId="0C7F2CE5">
            <w:pPr>
              <w:pStyle w:val="12"/>
              <w:rPr>
                <w:rFonts w:hint="default"/>
              </w:rPr>
            </w:pPr>
            <w:r>
              <w:rPr>
                <w:rFonts w:hint="default"/>
              </w:rPr>
              <w:t>Y 方向流速</w:t>
            </w:r>
          </w:p>
        </w:tc>
        <w:tc>
          <w:tcPr>
            <w:tcW w:w="579" w:type="pct"/>
            <w:gridSpan w:val="2"/>
            <w:tcBorders>
              <w:top w:val="single" w:color="000000" w:sz="4" w:space="0"/>
              <w:left w:val="single" w:color="000000" w:sz="4" w:space="0"/>
              <w:bottom w:val="single" w:color="000000" w:sz="4" w:space="0"/>
              <w:right w:val="single" w:color="000000" w:sz="4" w:space="0"/>
            </w:tcBorders>
            <w:vAlign w:val="center"/>
          </w:tcPr>
          <w:p w14:paraId="05E9F2CF">
            <w:pPr>
              <w:pStyle w:val="12"/>
              <w:rPr>
                <w:rFonts w:hint="default"/>
              </w:rPr>
            </w:pPr>
            <w:r>
              <w:rPr>
                <w:rFonts w:hint="default"/>
              </w:rPr>
              <w:t>UY</w:t>
            </w:r>
          </w:p>
        </w:tc>
        <w:tc>
          <w:tcPr>
            <w:tcW w:w="1214" w:type="pct"/>
            <w:gridSpan w:val="2"/>
            <w:tcBorders>
              <w:top w:val="single" w:color="000000" w:sz="4" w:space="0"/>
              <w:left w:val="single" w:color="000000" w:sz="4" w:space="0"/>
              <w:bottom w:val="single" w:color="000000" w:sz="4" w:space="0"/>
              <w:right w:val="single" w:color="000000" w:sz="4" w:space="0"/>
            </w:tcBorders>
            <w:vAlign w:val="center"/>
          </w:tcPr>
          <w:p w14:paraId="7B14A9B7">
            <w:pPr>
              <w:pStyle w:val="12"/>
              <w:rPr>
                <w:rFonts w:hint="default"/>
              </w:rPr>
            </w:pPr>
            <w:r>
              <w:rPr>
                <w:rFonts w:hint="default"/>
              </w:rPr>
              <w:t>单精度浮点型</w:t>
            </w:r>
          </w:p>
        </w:tc>
        <w:tc>
          <w:tcPr>
            <w:tcW w:w="2118" w:type="pct"/>
            <w:gridSpan w:val="3"/>
            <w:tcBorders>
              <w:top w:val="single" w:color="000000" w:sz="4" w:space="0"/>
              <w:left w:val="single" w:color="000000" w:sz="4" w:space="0"/>
              <w:bottom w:val="single" w:color="000000" w:sz="4" w:space="0"/>
              <w:right w:val="single" w:color="000000" w:sz="4" w:space="0"/>
            </w:tcBorders>
            <w:vAlign w:val="center"/>
          </w:tcPr>
          <w:p w14:paraId="62BFCC5C">
            <w:pPr>
              <w:pStyle w:val="12"/>
              <w:rPr>
                <w:rFonts w:hint="default"/>
              </w:rPr>
            </w:pPr>
            <w:r>
              <w:rPr>
                <w:rFonts w:hint="default"/>
              </w:rPr>
              <w:t>m/s</w:t>
            </w:r>
          </w:p>
        </w:tc>
      </w:tr>
    </w:tbl>
    <w:p w14:paraId="4348040A">
      <w:pPr>
        <w:pStyle w:val="11"/>
      </w:pPr>
    </w:p>
    <w:tbl>
      <w:tblPr>
        <w:tblStyle w:val="8"/>
        <w:tblW w:w="4998" w:type="pct"/>
        <w:tblInd w:w="0" w:type="dxa"/>
        <w:tblLayout w:type="autofit"/>
        <w:tblCellMar>
          <w:top w:w="0" w:type="dxa"/>
          <w:left w:w="108" w:type="dxa"/>
          <w:bottom w:w="0" w:type="dxa"/>
          <w:right w:w="108" w:type="dxa"/>
        </w:tblCellMar>
      </w:tblPr>
      <w:tblGrid>
        <w:gridCol w:w="2844"/>
        <w:gridCol w:w="1337"/>
        <w:gridCol w:w="2085"/>
        <w:gridCol w:w="2253"/>
      </w:tblGrid>
      <w:tr w14:paraId="0B15EC1D">
        <w:tblPrEx>
          <w:tblCellMar>
            <w:top w:w="0" w:type="dxa"/>
            <w:left w:w="108" w:type="dxa"/>
            <w:bottom w:w="0" w:type="dxa"/>
            <w:right w:w="108" w:type="dxa"/>
          </w:tblCellMar>
        </w:tblPrEx>
        <w:trPr>
          <w:trHeight w:val="345" w:hRule="atLeast"/>
        </w:trPr>
        <w:tc>
          <w:tcPr>
            <w:tcW w:w="5000" w:type="pct"/>
            <w:gridSpan w:val="4"/>
            <w:tcBorders>
              <w:top w:val="nil"/>
              <w:left w:val="nil"/>
              <w:bottom w:val="nil"/>
              <w:right w:val="nil"/>
            </w:tcBorders>
            <w:noWrap/>
            <w:vAlign w:val="bottom"/>
          </w:tcPr>
          <w:p w14:paraId="3CCFCDC6">
            <w:pPr>
              <w:pStyle w:val="11"/>
            </w:pPr>
            <w:r>
              <w:t>表 20  模型输出数据定义</w:t>
            </w:r>
          </w:p>
        </w:tc>
      </w:tr>
      <w:tr w14:paraId="0B43498E">
        <w:tblPrEx>
          <w:tblCellMar>
            <w:top w:w="0" w:type="dxa"/>
            <w:left w:w="108" w:type="dxa"/>
            <w:bottom w:w="0" w:type="dxa"/>
            <w:right w:w="108" w:type="dxa"/>
          </w:tblCellMar>
        </w:tblPrEx>
        <w:trPr>
          <w:trHeight w:val="454" w:hRule="atLeast"/>
        </w:trPr>
        <w:tc>
          <w:tcPr>
            <w:tcW w:w="1669" w:type="pct"/>
            <w:tcBorders>
              <w:top w:val="single" w:color="000000" w:sz="4" w:space="0"/>
              <w:left w:val="single" w:color="000000" w:sz="4" w:space="0"/>
              <w:bottom w:val="single" w:color="000000" w:sz="4" w:space="0"/>
              <w:right w:val="single" w:color="000000" w:sz="4" w:space="0"/>
            </w:tcBorders>
            <w:vAlign w:val="center"/>
          </w:tcPr>
          <w:p w14:paraId="630FDD70">
            <w:pPr>
              <w:pStyle w:val="12"/>
              <w:rPr>
                <w:rFonts w:hint="default"/>
              </w:rPr>
            </w:pPr>
            <w:r>
              <w:rPr>
                <w:rFonts w:hint="default"/>
              </w:rPr>
              <w:t>名称</w:t>
            </w:r>
          </w:p>
        </w:tc>
        <w:tc>
          <w:tcPr>
            <w:tcW w:w="785" w:type="pct"/>
            <w:tcBorders>
              <w:top w:val="single" w:color="000000" w:sz="4" w:space="0"/>
              <w:left w:val="single" w:color="000000" w:sz="4" w:space="0"/>
              <w:bottom w:val="single" w:color="000000" w:sz="4" w:space="0"/>
              <w:right w:val="single" w:color="000000" w:sz="4" w:space="0"/>
            </w:tcBorders>
            <w:vAlign w:val="center"/>
          </w:tcPr>
          <w:p w14:paraId="72AF07C6">
            <w:pPr>
              <w:pStyle w:val="12"/>
              <w:rPr>
                <w:rFonts w:hint="default"/>
              </w:rPr>
            </w:pPr>
            <w:r>
              <w:rPr>
                <w:rFonts w:hint="default"/>
              </w:rPr>
              <w:t>符号</w:t>
            </w:r>
          </w:p>
        </w:tc>
        <w:tc>
          <w:tcPr>
            <w:tcW w:w="1224" w:type="pct"/>
            <w:tcBorders>
              <w:top w:val="single" w:color="000000" w:sz="4" w:space="0"/>
              <w:left w:val="single" w:color="000000" w:sz="4" w:space="0"/>
              <w:bottom w:val="single" w:color="000000" w:sz="4" w:space="0"/>
              <w:right w:val="single" w:color="000000" w:sz="4" w:space="0"/>
            </w:tcBorders>
            <w:vAlign w:val="center"/>
          </w:tcPr>
          <w:p w14:paraId="3FCA1AF6">
            <w:pPr>
              <w:pStyle w:val="12"/>
              <w:rPr>
                <w:rFonts w:hint="default"/>
              </w:rPr>
            </w:pPr>
            <w:r>
              <w:rPr>
                <w:rFonts w:hint="default"/>
              </w:rPr>
              <w:t>类型</w:t>
            </w:r>
          </w:p>
        </w:tc>
        <w:tc>
          <w:tcPr>
            <w:tcW w:w="1321" w:type="pct"/>
            <w:tcBorders>
              <w:top w:val="single" w:color="000000" w:sz="4" w:space="0"/>
              <w:left w:val="single" w:color="000000" w:sz="4" w:space="0"/>
              <w:bottom w:val="single" w:color="000000" w:sz="4" w:space="0"/>
              <w:right w:val="single" w:color="000000" w:sz="4" w:space="0"/>
            </w:tcBorders>
            <w:vAlign w:val="center"/>
          </w:tcPr>
          <w:p w14:paraId="477915BA">
            <w:pPr>
              <w:pStyle w:val="12"/>
              <w:rPr>
                <w:rFonts w:hint="default"/>
              </w:rPr>
            </w:pPr>
            <w:r>
              <w:rPr>
                <w:rFonts w:hint="default"/>
              </w:rPr>
              <w:t>计量单位</w:t>
            </w:r>
          </w:p>
        </w:tc>
      </w:tr>
      <w:tr w14:paraId="3B9BD622">
        <w:tblPrEx>
          <w:tblCellMar>
            <w:top w:w="0" w:type="dxa"/>
            <w:left w:w="108" w:type="dxa"/>
            <w:bottom w:w="0" w:type="dxa"/>
            <w:right w:w="108" w:type="dxa"/>
          </w:tblCellMar>
        </w:tblPrEx>
        <w:trPr>
          <w:trHeight w:val="369" w:hRule="atLeast"/>
        </w:trPr>
        <w:tc>
          <w:tcPr>
            <w:tcW w:w="1669" w:type="pct"/>
            <w:tcBorders>
              <w:top w:val="single" w:color="000000" w:sz="4" w:space="0"/>
              <w:left w:val="single" w:color="000000" w:sz="4" w:space="0"/>
              <w:bottom w:val="single" w:color="000000" w:sz="4" w:space="0"/>
              <w:right w:val="single" w:color="000000" w:sz="4" w:space="0"/>
            </w:tcBorders>
            <w:vAlign w:val="center"/>
          </w:tcPr>
          <w:p w14:paraId="2F697CEB">
            <w:pPr>
              <w:pStyle w:val="12"/>
              <w:rPr>
                <w:rFonts w:hint="default"/>
              </w:rPr>
            </w:pPr>
            <w:r>
              <w:rPr>
                <w:rFonts w:hint="default"/>
              </w:rPr>
              <w:t>水位</w:t>
            </w:r>
          </w:p>
        </w:tc>
        <w:tc>
          <w:tcPr>
            <w:tcW w:w="785" w:type="pct"/>
            <w:tcBorders>
              <w:top w:val="single" w:color="000000" w:sz="4" w:space="0"/>
              <w:left w:val="single" w:color="000000" w:sz="4" w:space="0"/>
              <w:bottom w:val="single" w:color="000000" w:sz="4" w:space="0"/>
              <w:right w:val="single" w:color="000000" w:sz="4" w:space="0"/>
            </w:tcBorders>
            <w:vAlign w:val="center"/>
          </w:tcPr>
          <w:p w14:paraId="7CE9FCEA">
            <w:pPr>
              <w:pStyle w:val="12"/>
              <w:rPr>
                <w:rFonts w:hint="default"/>
              </w:rPr>
            </w:pPr>
            <w:r>
              <w:rPr>
                <w:rFonts w:hint="default"/>
              </w:rPr>
              <w:t>Z</w:t>
            </w:r>
          </w:p>
        </w:tc>
        <w:tc>
          <w:tcPr>
            <w:tcW w:w="1224" w:type="pct"/>
            <w:tcBorders>
              <w:top w:val="single" w:color="000000" w:sz="4" w:space="0"/>
              <w:left w:val="single" w:color="000000" w:sz="4" w:space="0"/>
              <w:bottom w:val="single" w:color="000000" w:sz="4" w:space="0"/>
              <w:right w:val="single" w:color="000000" w:sz="4" w:space="0"/>
            </w:tcBorders>
            <w:vAlign w:val="center"/>
          </w:tcPr>
          <w:p w14:paraId="37988A08">
            <w:pPr>
              <w:pStyle w:val="12"/>
              <w:rPr>
                <w:rFonts w:hint="default"/>
              </w:rPr>
            </w:pPr>
            <w:r>
              <w:rPr>
                <w:rFonts w:hint="default"/>
              </w:rPr>
              <w:t>单精度浮点型</w:t>
            </w:r>
          </w:p>
        </w:tc>
        <w:tc>
          <w:tcPr>
            <w:tcW w:w="1321" w:type="pct"/>
            <w:tcBorders>
              <w:top w:val="single" w:color="000000" w:sz="4" w:space="0"/>
              <w:left w:val="single" w:color="000000" w:sz="4" w:space="0"/>
              <w:bottom w:val="single" w:color="000000" w:sz="4" w:space="0"/>
              <w:right w:val="single" w:color="000000" w:sz="4" w:space="0"/>
            </w:tcBorders>
            <w:vAlign w:val="center"/>
          </w:tcPr>
          <w:p w14:paraId="71F41378">
            <w:pPr>
              <w:pStyle w:val="12"/>
              <w:rPr>
                <w:rFonts w:hint="default"/>
              </w:rPr>
            </w:pPr>
            <w:r>
              <w:rPr>
                <w:rFonts w:hint="default"/>
              </w:rPr>
              <w:t>m</w:t>
            </w:r>
          </w:p>
        </w:tc>
      </w:tr>
      <w:tr w14:paraId="3BA23F6A">
        <w:tblPrEx>
          <w:tblCellMar>
            <w:top w:w="0" w:type="dxa"/>
            <w:left w:w="108" w:type="dxa"/>
            <w:bottom w:w="0" w:type="dxa"/>
            <w:right w:w="108" w:type="dxa"/>
          </w:tblCellMar>
        </w:tblPrEx>
        <w:trPr>
          <w:trHeight w:val="369" w:hRule="atLeast"/>
        </w:trPr>
        <w:tc>
          <w:tcPr>
            <w:tcW w:w="1669" w:type="pct"/>
            <w:tcBorders>
              <w:top w:val="single" w:color="000000" w:sz="4" w:space="0"/>
              <w:left w:val="single" w:color="000000" w:sz="4" w:space="0"/>
              <w:bottom w:val="single" w:color="000000" w:sz="4" w:space="0"/>
              <w:right w:val="single" w:color="000000" w:sz="4" w:space="0"/>
            </w:tcBorders>
            <w:vAlign w:val="center"/>
          </w:tcPr>
          <w:p w14:paraId="6472B3C9">
            <w:pPr>
              <w:pStyle w:val="12"/>
              <w:rPr>
                <w:rFonts w:hint="default"/>
              </w:rPr>
            </w:pPr>
            <w:r>
              <w:rPr>
                <w:rFonts w:hint="default"/>
              </w:rPr>
              <w:t>水深</w:t>
            </w:r>
          </w:p>
        </w:tc>
        <w:tc>
          <w:tcPr>
            <w:tcW w:w="785" w:type="pct"/>
            <w:tcBorders>
              <w:top w:val="single" w:color="000000" w:sz="4" w:space="0"/>
              <w:left w:val="single" w:color="000000" w:sz="4" w:space="0"/>
              <w:bottom w:val="single" w:color="000000" w:sz="4" w:space="0"/>
              <w:right w:val="single" w:color="000000" w:sz="4" w:space="0"/>
            </w:tcBorders>
            <w:vAlign w:val="center"/>
          </w:tcPr>
          <w:p w14:paraId="1F681344">
            <w:pPr>
              <w:pStyle w:val="12"/>
              <w:rPr>
                <w:rFonts w:hint="default"/>
              </w:rPr>
            </w:pPr>
            <w:r>
              <w:rPr>
                <w:rFonts w:hint="default"/>
              </w:rPr>
              <w:t>H</w:t>
            </w:r>
          </w:p>
        </w:tc>
        <w:tc>
          <w:tcPr>
            <w:tcW w:w="1224" w:type="pct"/>
            <w:tcBorders>
              <w:top w:val="single" w:color="000000" w:sz="4" w:space="0"/>
              <w:left w:val="single" w:color="000000" w:sz="4" w:space="0"/>
              <w:bottom w:val="single" w:color="000000" w:sz="4" w:space="0"/>
              <w:right w:val="single" w:color="000000" w:sz="4" w:space="0"/>
            </w:tcBorders>
            <w:vAlign w:val="center"/>
          </w:tcPr>
          <w:p w14:paraId="76B7EB18">
            <w:pPr>
              <w:pStyle w:val="12"/>
              <w:rPr>
                <w:rFonts w:hint="default"/>
              </w:rPr>
            </w:pPr>
            <w:r>
              <w:rPr>
                <w:rFonts w:hint="default"/>
              </w:rPr>
              <w:t>单精度浮点型</w:t>
            </w:r>
          </w:p>
        </w:tc>
        <w:tc>
          <w:tcPr>
            <w:tcW w:w="1321" w:type="pct"/>
            <w:tcBorders>
              <w:top w:val="single" w:color="000000" w:sz="4" w:space="0"/>
              <w:left w:val="single" w:color="000000" w:sz="4" w:space="0"/>
              <w:bottom w:val="single" w:color="000000" w:sz="4" w:space="0"/>
              <w:right w:val="single" w:color="000000" w:sz="4" w:space="0"/>
            </w:tcBorders>
            <w:vAlign w:val="center"/>
          </w:tcPr>
          <w:p w14:paraId="08C2FE4B">
            <w:pPr>
              <w:pStyle w:val="12"/>
              <w:rPr>
                <w:rFonts w:hint="default"/>
              </w:rPr>
            </w:pPr>
            <w:r>
              <w:rPr>
                <w:rFonts w:hint="default"/>
              </w:rPr>
              <w:t>m</w:t>
            </w:r>
          </w:p>
        </w:tc>
      </w:tr>
      <w:tr w14:paraId="2BCCCB6D">
        <w:tblPrEx>
          <w:tblCellMar>
            <w:top w:w="0" w:type="dxa"/>
            <w:left w:w="108" w:type="dxa"/>
            <w:bottom w:w="0" w:type="dxa"/>
            <w:right w:w="108" w:type="dxa"/>
          </w:tblCellMar>
        </w:tblPrEx>
        <w:trPr>
          <w:trHeight w:val="369" w:hRule="atLeast"/>
        </w:trPr>
        <w:tc>
          <w:tcPr>
            <w:tcW w:w="1669" w:type="pct"/>
            <w:tcBorders>
              <w:top w:val="single" w:color="000000" w:sz="4" w:space="0"/>
              <w:left w:val="single" w:color="000000" w:sz="4" w:space="0"/>
              <w:bottom w:val="single" w:color="000000" w:sz="4" w:space="0"/>
              <w:right w:val="single" w:color="000000" w:sz="4" w:space="0"/>
            </w:tcBorders>
            <w:vAlign w:val="center"/>
          </w:tcPr>
          <w:p w14:paraId="5A6799E0">
            <w:pPr>
              <w:pStyle w:val="12"/>
              <w:rPr>
                <w:rFonts w:hint="default"/>
              </w:rPr>
            </w:pPr>
            <w:r>
              <w:rPr>
                <w:rFonts w:hint="default"/>
              </w:rPr>
              <w:t>X 方向流速</w:t>
            </w:r>
          </w:p>
        </w:tc>
        <w:tc>
          <w:tcPr>
            <w:tcW w:w="785" w:type="pct"/>
            <w:tcBorders>
              <w:top w:val="single" w:color="000000" w:sz="4" w:space="0"/>
              <w:left w:val="single" w:color="000000" w:sz="4" w:space="0"/>
              <w:bottom w:val="single" w:color="000000" w:sz="4" w:space="0"/>
              <w:right w:val="single" w:color="000000" w:sz="4" w:space="0"/>
            </w:tcBorders>
            <w:vAlign w:val="center"/>
          </w:tcPr>
          <w:p w14:paraId="53871472">
            <w:pPr>
              <w:pStyle w:val="12"/>
              <w:rPr>
                <w:rFonts w:hint="default"/>
              </w:rPr>
            </w:pPr>
            <w:r>
              <w:rPr>
                <w:rFonts w:hint="default"/>
              </w:rPr>
              <w:t>SX</w:t>
            </w:r>
          </w:p>
        </w:tc>
        <w:tc>
          <w:tcPr>
            <w:tcW w:w="1224" w:type="pct"/>
            <w:tcBorders>
              <w:top w:val="single" w:color="000000" w:sz="4" w:space="0"/>
              <w:left w:val="single" w:color="000000" w:sz="4" w:space="0"/>
              <w:bottom w:val="single" w:color="000000" w:sz="4" w:space="0"/>
              <w:right w:val="single" w:color="000000" w:sz="4" w:space="0"/>
            </w:tcBorders>
            <w:vAlign w:val="center"/>
          </w:tcPr>
          <w:p w14:paraId="00282CBD">
            <w:pPr>
              <w:pStyle w:val="12"/>
              <w:rPr>
                <w:rFonts w:hint="default"/>
              </w:rPr>
            </w:pPr>
            <w:r>
              <w:rPr>
                <w:rFonts w:hint="default"/>
              </w:rPr>
              <w:t>单精度浮点型</w:t>
            </w:r>
          </w:p>
        </w:tc>
        <w:tc>
          <w:tcPr>
            <w:tcW w:w="1321" w:type="pct"/>
            <w:tcBorders>
              <w:top w:val="single" w:color="000000" w:sz="4" w:space="0"/>
              <w:left w:val="single" w:color="000000" w:sz="4" w:space="0"/>
              <w:bottom w:val="single" w:color="000000" w:sz="4" w:space="0"/>
              <w:right w:val="single" w:color="000000" w:sz="4" w:space="0"/>
            </w:tcBorders>
            <w:vAlign w:val="center"/>
          </w:tcPr>
          <w:p w14:paraId="2049018A">
            <w:pPr>
              <w:pStyle w:val="12"/>
              <w:rPr>
                <w:rFonts w:hint="default"/>
              </w:rPr>
            </w:pPr>
            <w:r>
              <w:rPr>
                <w:rFonts w:hint="default"/>
              </w:rPr>
              <w:t>m/s</w:t>
            </w:r>
          </w:p>
        </w:tc>
      </w:tr>
      <w:tr w14:paraId="44DB336D">
        <w:tblPrEx>
          <w:tblCellMar>
            <w:top w:w="0" w:type="dxa"/>
            <w:left w:w="108" w:type="dxa"/>
            <w:bottom w:w="0" w:type="dxa"/>
            <w:right w:w="108" w:type="dxa"/>
          </w:tblCellMar>
        </w:tblPrEx>
        <w:trPr>
          <w:trHeight w:val="369" w:hRule="atLeast"/>
        </w:trPr>
        <w:tc>
          <w:tcPr>
            <w:tcW w:w="1669" w:type="pct"/>
            <w:tcBorders>
              <w:top w:val="single" w:color="000000" w:sz="4" w:space="0"/>
              <w:left w:val="single" w:color="000000" w:sz="4" w:space="0"/>
              <w:bottom w:val="single" w:color="000000" w:sz="4" w:space="0"/>
              <w:right w:val="single" w:color="000000" w:sz="4" w:space="0"/>
            </w:tcBorders>
            <w:vAlign w:val="center"/>
          </w:tcPr>
          <w:p w14:paraId="6AA4D09D">
            <w:pPr>
              <w:pStyle w:val="12"/>
              <w:rPr>
                <w:rFonts w:hint="default"/>
              </w:rPr>
            </w:pPr>
            <w:r>
              <w:rPr>
                <w:rFonts w:hint="default"/>
              </w:rPr>
              <w:t>Y 方向流速</w:t>
            </w:r>
          </w:p>
        </w:tc>
        <w:tc>
          <w:tcPr>
            <w:tcW w:w="785" w:type="pct"/>
            <w:tcBorders>
              <w:top w:val="single" w:color="000000" w:sz="4" w:space="0"/>
              <w:left w:val="single" w:color="000000" w:sz="4" w:space="0"/>
              <w:bottom w:val="single" w:color="000000" w:sz="4" w:space="0"/>
              <w:right w:val="single" w:color="000000" w:sz="4" w:space="0"/>
            </w:tcBorders>
            <w:vAlign w:val="center"/>
          </w:tcPr>
          <w:p w14:paraId="4FE403D5">
            <w:pPr>
              <w:pStyle w:val="12"/>
              <w:rPr>
                <w:rFonts w:hint="default"/>
              </w:rPr>
            </w:pPr>
            <w:r>
              <w:rPr>
                <w:rFonts w:hint="default"/>
              </w:rPr>
              <w:t>SY</w:t>
            </w:r>
          </w:p>
        </w:tc>
        <w:tc>
          <w:tcPr>
            <w:tcW w:w="1224" w:type="pct"/>
            <w:tcBorders>
              <w:top w:val="single" w:color="000000" w:sz="4" w:space="0"/>
              <w:left w:val="single" w:color="000000" w:sz="4" w:space="0"/>
              <w:bottom w:val="single" w:color="000000" w:sz="4" w:space="0"/>
              <w:right w:val="single" w:color="000000" w:sz="4" w:space="0"/>
            </w:tcBorders>
            <w:vAlign w:val="center"/>
          </w:tcPr>
          <w:p w14:paraId="7973D253">
            <w:pPr>
              <w:pStyle w:val="12"/>
              <w:rPr>
                <w:rFonts w:hint="default"/>
              </w:rPr>
            </w:pPr>
            <w:r>
              <w:rPr>
                <w:rFonts w:hint="default"/>
              </w:rPr>
              <w:t>单精度浮点型</w:t>
            </w:r>
          </w:p>
        </w:tc>
        <w:tc>
          <w:tcPr>
            <w:tcW w:w="1321" w:type="pct"/>
            <w:tcBorders>
              <w:top w:val="single" w:color="000000" w:sz="4" w:space="0"/>
              <w:left w:val="single" w:color="000000" w:sz="4" w:space="0"/>
              <w:bottom w:val="single" w:color="000000" w:sz="4" w:space="0"/>
              <w:right w:val="single" w:color="000000" w:sz="4" w:space="0"/>
            </w:tcBorders>
            <w:vAlign w:val="center"/>
          </w:tcPr>
          <w:p w14:paraId="6B58B316">
            <w:pPr>
              <w:pStyle w:val="12"/>
              <w:rPr>
                <w:rFonts w:hint="default"/>
              </w:rPr>
            </w:pPr>
            <w:r>
              <w:rPr>
                <w:rFonts w:hint="default"/>
              </w:rPr>
              <w:t>m/s</w:t>
            </w:r>
          </w:p>
        </w:tc>
      </w:tr>
    </w:tbl>
    <w:p w14:paraId="2850ADBF">
      <w:pPr>
        <w:widowControl/>
        <w:adjustRightInd w:val="0"/>
        <w:snapToGrid w:val="0"/>
        <w:spacing w:before="312" w:beforeLines="100"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5）一维二维耦合模型的数据接口</w:t>
      </w:r>
    </w:p>
    <w:p w14:paraId="3A26475D">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①</w:t>
      </w:r>
      <w:r>
        <w:rPr>
          <w:rFonts w:ascii="Times New Roman" w:hAnsi="Times New Roman" w:eastAsia="宋体" w:cs="Times New Roman"/>
          <w:kern w:val="0"/>
          <w:sz w:val="24"/>
          <w:lang w:bidi="ar"/>
        </w:rPr>
        <w:t>一维、二维水平耦合参数数据内容及类型见21，由一维、二维水平耦合参数数据文件进行组织管理。</w:t>
      </w:r>
    </w:p>
    <w:tbl>
      <w:tblPr>
        <w:tblStyle w:val="8"/>
        <w:tblW w:w="5000" w:type="pct"/>
        <w:tblInd w:w="0" w:type="dxa"/>
        <w:tblLayout w:type="fixed"/>
        <w:tblCellMar>
          <w:top w:w="0" w:type="dxa"/>
          <w:left w:w="108" w:type="dxa"/>
          <w:bottom w:w="0" w:type="dxa"/>
          <w:right w:w="108" w:type="dxa"/>
        </w:tblCellMar>
      </w:tblPr>
      <w:tblGrid>
        <w:gridCol w:w="1951"/>
        <w:gridCol w:w="992"/>
        <w:gridCol w:w="835"/>
        <w:gridCol w:w="1265"/>
        <w:gridCol w:w="3479"/>
      </w:tblGrid>
      <w:tr w14:paraId="4E03F444">
        <w:tblPrEx>
          <w:tblCellMar>
            <w:top w:w="0" w:type="dxa"/>
            <w:left w:w="108" w:type="dxa"/>
            <w:bottom w:w="0" w:type="dxa"/>
            <w:right w:w="108" w:type="dxa"/>
          </w:tblCellMar>
        </w:tblPrEx>
        <w:trPr>
          <w:trHeight w:val="345" w:hRule="atLeast"/>
        </w:trPr>
        <w:tc>
          <w:tcPr>
            <w:tcW w:w="5000" w:type="pct"/>
            <w:gridSpan w:val="5"/>
            <w:tcBorders>
              <w:top w:val="nil"/>
              <w:left w:val="nil"/>
              <w:bottom w:val="nil"/>
              <w:right w:val="nil"/>
            </w:tcBorders>
          </w:tcPr>
          <w:p w14:paraId="698C7F7E">
            <w:pPr>
              <w:pStyle w:val="11"/>
            </w:pPr>
            <w:r>
              <w:t xml:space="preserve"> 表 21  一维、二维水平耦合参数数据定义</w:t>
            </w:r>
          </w:p>
        </w:tc>
      </w:tr>
      <w:tr w14:paraId="25114238">
        <w:tblPrEx>
          <w:tblCellMar>
            <w:top w:w="0" w:type="dxa"/>
            <w:left w:w="108" w:type="dxa"/>
            <w:bottom w:w="0" w:type="dxa"/>
            <w:right w:w="108" w:type="dxa"/>
          </w:tblCellMar>
        </w:tblPrEx>
        <w:trPr>
          <w:trHeight w:val="287" w:hRule="atLeast"/>
        </w:trPr>
        <w:tc>
          <w:tcPr>
            <w:tcW w:w="1145" w:type="pct"/>
            <w:tcBorders>
              <w:top w:val="single" w:color="000000" w:sz="4" w:space="0"/>
              <w:left w:val="single" w:color="000000" w:sz="4" w:space="0"/>
              <w:bottom w:val="single" w:color="000000" w:sz="4" w:space="0"/>
              <w:right w:val="single" w:color="000000" w:sz="4" w:space="0"/>
            </w:tcBorders>
            <w:vAlign w:val="center"/>
          </w:tcPr>
          <w:p w14:paraId="08BEB956">
            <w:pPr>
              <w:pStyle w:val="12"/>
              <w:rPr>
                <w:rFonts w:hint="default"/>
              </w:rPr>
            </w:pPr>
            <w:r>
              <w:rPr>
                <w:rFonts w:hint="default"/>
              </w:rPr>
              <w:t>名称</w:t>
            </w:r>
          </w:p>
        </w:tc>
        <w:tc>
          <w:tcPr>
            <w:tcW w:w="582" w:type="pct"/>
            <w:tcBorders>
              <w:top w:val="single" w:color="000000" w:sz="4" w:space="0"/>
              <w:left w:val="single" w:color="000000" w:sz="4" w:space="0"/>
              <w:bottom w:val="single" w:color="000000" w:sz="4" w:space="0"/>
              <w:right w:val="single" w:color="000000" w:sz="4" w:space="0"/>
            </w:tcBorders>
            <w:vAlign w:val="center"/>
          </w:tcPr>
          <w:p w14:paraId="17D8C98C">
            <w:pPr>
              <w:pStyle w:val="12"/>
              <w:rPr>
                <w:rFonts w:hint="default"/>
              </w:rPr>
            </w:pPr>
            <w:r>
              <w:rPr>
                <w:rFonts w:hint="default"/>
              </w:rPr>
              <w:t>符号</w:t>
            </w:r>
          </w:p>
        </w:tc>
        <w:tc>
          <w:tcPr>
            <w:tcW w:w="490" w:type="pct"/>
            <w:tcBorders>
              <w:top w:val="single" w:color="000000" w:sz="4" w:space="0"/>
              <w:left w:val="single" w:color="000000" w:sz="4" w:space="0"/>
              <w:bottom w:val="single" w:color="000000" w:sz="4" w:space="0"/>
              <w:right w:val="single" w:color="000000" w:sz="4" w:space="0"/>
            </w:tcBorders>
            <w:vAlign w:val="center"/>
          </w:tcPr>
          <w:p w14:paraId="72B8C743">
            <w:pPr>
              <w:pStyle w:val="12"/>
              <w:rPr>
                <w:rFonts w:hint="default"/>
              </w:rPr>
            </w:pPr>
            <w:r>
              <w:rPr>
                <w:rFonts w:hint="default"/>
              </w:rPr>
              <w:t>类型</w:t>
            </w:r>
          </w:p>
        </w:tc>
        <w:tc>
          <w:tcPr>
            <w:tcW w:w="742" w:type="pct"/>
            <w:tcBorders>
              <w:top w:val="single" w:color="000000" w:sz="4" w:space="0"/>
              <w:left w:val="single" w:color="000000" w:sz="4" w:space="0"/>
              <w:bottom w:val="single" w:color="000000" w:sz="4" w:space="0"/>
              <w:right w:val="single" w:color="000000" w:sz="4" w:space="0"/>
            </w:tcBorders>
            <w:vAlign w:val="center"/>
          </w:tcPr>
          <w:p w14:paraId="35C15984">
            <w:pPr>
              <w:pStyle w:val="12"/>
              <w:rPr>
                <w:rFonts w:hint="default"/>
              </w:rPr>
            </w:pPr>
            <w:r>
              <w:rPr>
                <w:rFonts w:hint="default"/>
              </w:rPr>
              <w:t>计量单位</w:t>
            </w:r>
          </w:p>
        </w:tc>
        <w:tc>
          <w:tcPr>
            <w:tcW w:w="2041" w:type="pct"/>
            <w:tcBorders>
              <w:top w:val="single" w:color="000000" w:sz="4" w:space="0"/>
              <w:left w:val="single" w:color="000000" w:sz="4" w:space="0"/>
              <w:bottom w:val="single" w:color="000000" w:sz="4" w:space="0"/>
              <w:right w:val="single" w:color="000000" w:sz="4" w:space="0"/>
            </w:tcBorders>
            <w:vAlign w:val="center"/>
          </w:tcPr>
          <w:p w14:paraId="5593E050">
            <w:pPr>
              <w:pStyle w:val="12"/>
              <w:rPr>
                <w:rFonts w:hint="default"/>
              </w:rPr>
            </w:pPr>
            <w:r>
              <w:rPr>
                <w:rFonts w:hint="default"/>
              </w:rPr>
              <w:t>备注</w:t>
            </w:r>
          </w:p>
        </w:tc>
      </w:tr>
      <w:tr w14:paraId="7A5D6C20">
        <w:tblPrEx>
          <w:tblCellMar>
            <w:top w:w="0" w:type="dxa"/>
            <w:left w:w="108" w:type="dxa"/>
            <w:bottom w:w="0" w:type="dxa"/>
            <w:right w:w="108" w:type="dxa"/>
          </w:tblCellMar>
        </w:tblPrEx>
        <w:trPr>
          <w:trHeight w:val="283" w:hRule="atLeast"/>
        </w:trPr>
        <w:tc>
          <w:tcPr>
            <w:tcW w:w="1145" w:type="pct"/>
            <w:tcBorders>
              <w:top w:val="single" w:color="000000" w:sz="4" w:space="0"/>
              <w:left w:val="single" w:color="000000" w:sz="4" w:space="0"/>
              <w:bottom w:val="single" w:color="000000" w:sz="4" w:space="0"/>
              <w:right w:val="single" w:color="000000" w:sz="4" w:space="0"/>
            </w:tcBorders>
            <w:vAlign w:val="center"/>
          </w:tcPr>
          <w:p w14:paraId="22261A10">
            <w:pPr>
              <w:pStyle w:val="12"/>
              <w:rPr>
                <w:rFonts w:hint="default"/>
              </w:rPr>
            </w:pPr>
            <w:r>
              <w:rPr>
                <w:rFonts w:hint="default"/>
              </w:rPr>
              <w:t>耦合计算索引号</w:t>
            </w:r>
          </w:p>
        </w:tc>
        <w:tc>
          <w:tcPr>
            <w:tcW w:w="582" w:type="pct"/>
            <w:tcBorders>
              <w:top w:val="single" w:color="000000" w:sz="4" w:space="0"/>
              <w:left w:val="single" w:color="000000" w:sz="4" w:space="0"/>
              <w:bottom w:val="single" w:color="000000" w:sz="4" w:space="0"/>
              <w:right w:val="single" w:color="000000" w:sz="4" w:space="0"/>
            </w:tcBorders>
            <w:vAlign w:val="center"/>
          </w:tcPr>
          <w:p w14:paraId="2AC2A8BD">
            <w:pPr>
              <w:pStyle w:val="12"/>
              <w:rPr>
                <w:rFonts w:hint="default"/>
              </w:rPr>
            </w:pPr>
            <w:r>
              <w:rPr>
                <w:rFonts w:hint="default"/>
              </w:rPr>
              <w:t>HCCD</w:t>
            </w:r>
          </w:p>
        </w:tc>
        <w:tc>
          <w:tcPr>
            <w:tcW w:w="490" w:type="pct"/>
            <w:tcBorders>
              <w:top w:val="single" w:color="000000" w:sz="4" w:space="0"/>
              <w:left w:val="single" w:color="000000" w:sz="4" w:space="0"/>
              <w:bottom w:val="single" w:color="000000" w:sz="4" w:space="0"/>
              <w:right w:val="single" w:color="000000" w:sz="4" w:space="0"/>
            </w:tcBorders>
            <w:vAlign w:val="center"/>
          </w:tcPr>
          <w:p w14:paraId="08D014BC">
            <w:pPr>
              <w:pStyle w:val="12"/>
              <w:rPr>
                <w:rFonts w:hint="default"/>
              </w:rPr>
            </w:pPr>
            <w:r>
              <w:rPr>
                <w:rFonts w:hint="default"/>
              </w:rPr>
              <w:t>整型</w:t>
            </w:r>
          </w:p>
        </w:tc>
        <w:tc>
          <w:tcPr>
            <w:tcW w:w="742" w:type="pct"/>
            <w:tcBorders>
              <w:top w:val="single" w:color="000000" w:sz="4" w:space="0"/>
              <w:left w:val="single" w:color="000000" w:sz="4" w:space="0"/>
              <w:bottom w:val="single" w:color="000000" w:sz="4" w:space="0"/>
              <w:right w:val="single" w:color="000000" w:sz="4" w:space="0"/>
            </w:tcBorders>
            <w:vAlign w:val="center"/>
          </w:tcPr>
          <w:p w14:paraId="31B81B02">
            <w:pPr>
              <w:pStyle w:val="12"/>
              <w:rPr>
                <w:rFonts w:hint="default"/>
              </w:rPr>
            </w:pPr>
            <w:r>
              <w:rPr>
                <w:rFonts w:hint="default"/>
              </w:rPr>
              <w:t>\</w:t>
            </w:r>
          </w:p>
        </w:tc>
        <w:tc>
          <w:tcPr>
            <w:tcW w:w="2041" w:type="pct"/>
            <w:tcBorders>
              <w:top w:val="single" w:color="000000" w:sz="4" w:space="0"/>
              <w:left w:val="single" w:color="000000" w:sz="4" w:space="0"/>
              <w:bottom w:val="single" w:color="000000" w:sz="4" w:space="0"/>
              <w:right w:val="single" w:color="000000" w:sz="4" w:space="0"/>
            </w:tcBorders>
            <w:vAlign w:val="center"/>
          </w:tcPr>
          <w:p w14:paraId="7EF0E3BB">
            <w:pPr>
              <w:pStyle w:val="12"/>
              <w:rPr>
                <w:rFonts w:hint="default"/>
              </w:rPr>
            </w:pPr>
            <w:r>
              <w:rPr>
                <w:rFonts w:hint="default"/>
              </w:rPr>
              <w:t>表明设置了几处耦合位置</w:t>
            </w:r>
          </w:p>
        </w:tc>
      </w:tr>
      <w:tr w14:paraId="29DA0302">
        <w:tblPrEx>
          <w:tblCellMar>
            <w:top w:w="0" w:type="dxa"/>
            <w:left w:w="108" w:type="dxa"/>
            <w:bottom w:w="0" w:type="dxa"/>
            <w:right w:w="108" w:type="dxa"/>
          </w:tblCellMar>
        </w:tblPrEx>
        <w:trPr>
          <w:trHeight w:val="554" w:hRule="atLeast"/>
        </w:trPr>
        <w:tc>
          <w:tcPr>
            <w:tcW w:w="1145" w:type="pct"/>
            <w:tcBorders>
              <w:top w:val="single" w:color="000000" w:sz="4" w:space="0"/>
              <w:left w:val="single" w:color="000000" w:sz="4" w:space="0"/>
              <w:bottom w:val="single" w:color="000000" w:sz="4" w:space="0"/>
              <w:right w:val="single" w:color="000000" w:sz="4" w:space="0"/>
            </w:tcBorders>
            <w:vAlign w:val="center"/>
          </w:tcPr>
          <w:p w14:paraId="6D09F6BE">
            <w:pPr>
              <w:pStyle w:val="12"/>
              <w:rPr>
                <w:rFonts w:hint="default"/>
              </w:rPr>
            </w:pPr>
            <w:r>
              <w:rPr>
                <w:rFonts w:hint="default"/>
              </w:rPr>
              <w:t>耦合类型</w:t>
            </w:r>
          </w:p>
        </w:tc>
        <w:tc>
          <w:tcPr>
            <w:tcW w:w="582" w:type="pct"/>
            <w:tcBorders>
              <w:top w:val="single" w:color="000000" w:sz="4" w:space="0"/>
              <w:left w:val="single" w:color="000000" w:sz="4" w:space="0"/>
              <w:bottom w:val="single" w:color="000000" w:sz="4" w:space="0"/>
              <w:right w:val="single" w:color="000000" w:sz="4" w:space="0"/>
            </w:tcBorders>
            <w:vAlign w:val="center"/>
          </w:tcPr>
          <w:p w14:paraId="324BBF40">
            <w:pPr>
              <w:pStyle w:val="12"/>
              <w:rPr>
                <w:rFonts w:hint="default"/>
              </w:rPr>
            </w:pPr>
            <w:r>
              <w:rPr>
                <w:rFonts w:hint="default"/>
              </w:rPr>
              <w:t>HCTY</w:t>
            </w:r>
          </w:p>
        </w:tc>
        <w:tc>
          <w:tcPr>
            <w:tcW w:w="490" w:type="pct"/>
            <w:tcBorders>
              <w:top w:val="single" w:color="000000" w:sz="4" w:space="0"/>
              <w:left w:val="single" w:color="000000" w:sz="4" w:space="0"/>
              <w:bottom w:val="single" w:color="000000" w:sz="4" w:space="0"/>
              <w:right w:val="single" w:color="000000" w:sz="4" w:space="0"/>
            </w:tcBorders>
            <w:vAlign w:val="center"/>
          </w:tcPr>
          <w:p w14:paraId="1EF4C734">
            <w:pPr>
              <w:pStyle w:val="12"/>
              <w:rPr>
                <w:rFonts w:hint="default"/>
              </w:rPr>
            </w:pPr>
            <w:r>
              <w:rPr>
                <w:rFonts w:hint="default"/>
              </w:rPr>
              <w:t>整型</w:t>
            </w:r>
          </w:p>
        </w:tc>
        <w:tc>
          <w:tcPr>
            <w:tcW w:w="742" w:type="pct"/>
            <w:tcBorders>
              <w:top w:val="single" w:color="000000" w:sz="4" w:space="0"/>
              <w:left w:val="single" w:color="000000" w:sz="4" w:space="0"/>
              <w:bottom w:val="single" w:color="000000" w:sz="4" w:space="0"/>
              <w:right w:val="single" w:color="000000" w:sz="4" w:space="0"/>
            </w:tcBorders>
          </w:tcPr>
          <w:p w14:paraId="2F8ADE46">
            <w:pPr>
              <w:pStyle w:val="12"/>
              <w:rPr>
                <w:rFonts w:hint="default"/>
              </w:rPr>
            </w:pPr>
            <w:r>
              <w:rPr>
                <w:rFonts w:hint="default"/>
              </w:rPr>
              <w:t>\</w:t>
            </w:r>
          </w:p>
        </w:tc>
        <w:tc>
          <w:tcPr>
            <w:tcW w:w="2041" w:type="pct"/>
            <w:tcBorders>
              <w:top w:val="single" w:color="000000" w:sz="4" w:space="0"/>
              <w:left w:val="single" w:color="000000" w:sz="4" w:space="0"/>
              <w:bottom w:val="single" w:color="000000" w:sz="4" w:space="0"/>
              <w:right w:val="single" w:color="000000" w:sz="4" w:space="0"/>
            </w:tcBorders>
            <w:vAlign w:val="center"/>
          </w:tcPr>
          <w:p w14:paraId="7D7DE8BC">
            <w:pPr>
              <w:pStyle w:val="12"/>
              <w:rPr>
                <w:rFonts w:hint="default"/>
              </w:rPr>
            </w:pPr>
            <w:r>
              <w:rPr>
                <w:rFonts w:hint="default"/>
              </w:rPr>
              <w:t>漫溢为“ 1 ”，溃决为“2 ”，正</w:t>
            </w:r>
          </w:p>
          <w:p w14:paraId="6256752C">
            <w:pPr>
              <w:pStyle w:val="12"/>
              <w:rPr>
                <w:rFonts w:hint="default"/>
              </w:rPr>
            </w:pPr>
            <w:r>
              <w:rPr>
                <w:rFonts w:hint="default"/>
              </w:rPr>
              <w:t>向耦合为“3 ”</w:t>
            </w:r>
          </w:p>
        </w:tc>
      </w:tr>
      <w:tr w14:paraId="147A1D1C">
        <w:tblPrEx>
          <w:tblCellMar>
            <w:top w:w="0" w:type="dxa"/>
            <w:left w:w="108" w:type="dxa"/>
            <w:bottom w:w="0" w:type="dxa"/>
            <w:right w:w="108" w:type="dxa"/>
          </w:tblCellMar>
        </w:tblPrEx>
        <w:trPr>
          <w:trHeight w:val="555" w:hRule="atLeast"/>
        </w:trPr>
        <w:tc>
          <w:tcPr>
            <w:tcW w:w="1145" w:type="pct"/>
            <w:tcBorders>
              <w:top w:val="single" w:color="000000" w:sz="4" w:space="0"/>
              <w:left w:val="single" w:color="000000" w:sz="4" w:space="0"/>
              <w:bottom w:val="single" w:color="000000" w:sz="4" w:space="0"/>
              <w:right w:val="single" w:color="000000" w:sz="4" w:space="0"/>
            </w:tcBorders>
            <w:vAlign w:val="center"/>
          </w:tcPr>
          <w:p w14:paraId="2BB23E64">
            <w:pPr>
              <w:pStyle w:val="12"/>
              <w:rPr>
                <w:rFonts w:hint="default"/>
              </w:rPr>
            </w:pPr>
            <w:r>
              <w:rPr>
                <w:rFonts w:hint="default"/>
              </w:rPr>
              <w:t>耦合河段编码</w:t>
            </w:r>
          </w:p>
        </w:tc>
        <w:tc>
          <w:tcPr>
            <w:tcW w:w="582" w:type="pct"/>
            <w:tcBorders>
              <w:top w:val="single" w:color="000000" w:sz="4" w:space="0"/>
              <w:left w:val="single" w:color="000000" w:sz="4" w:space="0"/>
              <w:bottom w:val="single" w:color="000000" w:sz="4" w:space="0"/>
              <w:right w:val="single" w:color="000000" w:sz="4" w:space="0"/>
            </w:tcBorders>
            <w:vAlign w:val="center"/>
          </w:tcPr>
          <w:p w14:paraId="701053EC">
            <w:pPr>
              <w:pStyle w:val="12"/>
              <w:rPr>
                <w:rFonts w:hint="default"/>
              </w:rPr>
            </w:pPr>
            <w:r>
              <w:rPr>
                <w:rFonts w:hint="default"/>
              </w:rPr>
              <w:t>HCRCD</w:t>
            </w:r>
          </w:p>
        </w:tc>
        <w:tc>
          <w:tcPr>
            <w:tcW w:w="490" w:type="pct"/>
            <w:tcBorders>
              <w:top w:val="single" w:color="000000" w:sz="4" w:space="0"/>
              <w:left w:val="single" w:color="000000" w:sz="4" w:space="0"/>
              <w:bottom w:val="single" w:color="000000" w:sz="4" w:space="0"/>
              <w:right w:val="single" w:color="000000" w:sz="4" w:space="0"/>
            </w:tcBorders>
            <w:vAlign w:val="center"/>
          </w:tcPr>
          <w:p w14:paraId="3D707D85">
            <w:pPr>
              <w:pStyle w:val="12"/>
              <w:rPr>
                <w:rFonts w:hint="default"/>
              </w:rPr>
            </w:pPr>
            <w:r>
              <w:rPr>
                <w:rFonts w:hint="default"/>
              </w:rPr>
              <w:t>整型</w:t>
            </w:r>
          </w:p>
        </w:tc>
        <w:tc>
          <w:tcPr>
            <w:tcW w:w="742" w:type="pct"/>
            <w:tcBorders>
              <w:top w:val="single" w:color="000000" w:sz="4" w:space="0"/>
              <w:left w:val="single" w:color="000000" w:sz="4" w:space="0"/>
              <w:bottom w:val="single" w:color="000000" w:sz="4" w:space="0"/>
              <w:right w:val="single" w:color="000000" w:sz="4" w:space="0"/>
            </w:tcBorders>
          </w:tcPr>
          <w:p w14:paraId="1F8C29AA">
            <w:pPr>
              <w:pStyle w:val="12"/>
              <w:rPr>
                <w:rFonts w:hint="default"/>
              </w:rPr>
            </w:pPr>
            <w:r>
              <w:rPr>
                <w:rFonts w:hint="default"/>
              </w:rPr>
              <w:t>\</w:t>
            </w:r>
          </w:p>
        </w:tc>
        <w:tc>
          <w:tcPr>
            <w:tcW w:w="2041" w:type="pct"/>
            <w:tcBorders>
              <w:top w:val="single" w:color="000000" w:sz="4" w:space="0"/>
              <w:left w:val="single" w:color="000000" w:sz="4" w:space="0"/>
              <w:bottom w:val="single" w:color="000000" w:sz="4" w:space="0"/>
              <w:right w:val="single" w:color="000000" w:sz="4" w:space="0"/>
            </w:tcBorders>
            <w:vAlign w:val="center"/>
          </w:tcPr>
          <w:p w14:paraId="5F272A22">
            <w:pPr>
              <w:pStyle w:val="12"/>
              <w:rPr>
                <w:rFonts w:hint="default"/>
              </w:rPr>
            </w:pPr>
            <w:r>
              <w:rPr>
                <w:rFonts w:hint="default"/>
              </w:rPr>
              <w:t>表明当前参与耦合的断面所在的</w:t>
            </w:r>
          </w:p>
          <w:p w14:paraId="7C885036">
            <w:pPr>
              <w:pStyle w:val="12"/>
              <w:rPr>
                <w:rFonts w:hint="default"/>
              </w:rPr>
            </w:pPr>
            <w:r>
              <w:rPr>
                <w:rFonts w:hint="default"/>
              </w:rPr>
              <w:t>河段</w:t>
            </w:r>
          </w:p>
        </w:tc>
      </w:tr>
      <w:tr w14:paraId="339E35AB">
        <w:tblPrEx>
          <w:tblCellMar>
            <w:top w:w="0" w:type="dxa"/>
            <w:left w:w="108" w:type="dxa"/>
            <w:bottom w:w="0" w:type="dxa"/>
            <w:right w:w="108" w:type="dxa"/>
          </w:tblCellMar>
        </w:tblPrEx>
        <w:trPr>
          <w:trHeight w:val="282" w:hRule="atLeast"/>
        </w:trPr>
        <w:tc>
          <w:tcPr>
            <w:tcW w:w="1145" w:type="pct"/>
            <w:tcBorders>
              <w:top w:val="single" w:color="000000" w:sz="4" w:space="0"/>
              <w:left w:val="single" w:color="000000" w:sz="4" w:space="0"/>
              <w:bottom w:val="single" w:color="000000" w:sz="4" w:space="0"/>
              <w:right w:val="single" w:color="000000" w:sz="4" w:space="0"/>
            </w:tcBorders>
            <w:vAlign w:val="center"/>
          </w:tcPr>
          <w:p w14:paraId="2BBB6775">
            <w:pPr>
              <w:pStyle w:val="12"/>
              <w:rPr>
                <w:rFonts w:hint="default"/>
              </w:rPr>
            </w:pPr>
            <w:r>
              <w:rPr>
                <w:rFonts w:hint="default"/>
              </w:rPr>
              <w:t>起止断面编码</w:t>
            </w:r>
          </w:p>
        </w:tc>
        <w:tc>
          <w:tcPr>
            <w:tcW w:w="582" w:type="pct"/>
            <w:tcBorders>
              <w:top w:val="single" w:color="000000" w:sz="4" w:space="0"/>
              <w:left w:val="single" w:color="000000" w:sz="4" w:space="0"/>
              <w:bottom w:val="single" w:color="000000" w:sz="4" w:space="0"/>
              <w:right w:val="single" w:color="000000" w:sz="4" w:space="0"/>
            </w:tcBorders>
            <w:vAlign w:val="center"/>
          </w:tcPr>
          <w:p w14:paraId="4F7CB464">
            <w:pPr>
              <w:pStyle w:val="12"/>
              <w:rPr>
                <w:rFonts w:hint="default"/>
              </w:rPr>
            </w:pPr>
            <w:r>
              <w:rPr>
                <w:rFonts w:hint="default"/>
              </w:rPr>
              <w:t>HCRSCD</w:t>
            </w:r>
          </w:p>
        </w:tc>
        <w:tc>
          <w:tcPr>
            <w:tcW w:w="490" w:type="pct"/>
            <w:tcBorders>
              <w:top w:val="single" w:color="000000" w:sz="4" w:space="0"/>
              <w:left w:val="single" w:color="000000" w:sz="4" w:space="0"/>
              <w:bottom w:val="single" w:color="000000" w:sz="4" w:space="0"/>
              <w:right w:val="single" w:color="000000" w:sz="4" w:space="0"/>
            </w:tcBorders>
            <w:vAlign w:val="center"/>
          </w:tcPr>
          <w:p w14:paraId="7E2145B4">
            <w:pPr>
              <w:pStyle w:val="12"/>
              <w:rPr>
                <w:rFonts w:hint="default"/>
              </w:rPr>
            </w:pPr>
            <w:r>
              <w:rPr>
                <w:rFonts w:hint="default"/>
              </w:rPr>
              <w:t>整型</w:t>
            </w:r>
          </w:p>
        </w:tc>
        <w:tc>
          <w:tcPr>
            <w:tcW w:w="742" w:type="pct"/>
            <w:tcBorders>
              <w:top w:val="single" w:color="000000" w:sz="4" w:space="0"/>
              <w:left w:val="single" w:color="000000" w:sz="4" w:space="0"/>
              <w:bottom w:val="single" w:color="000000" w:sz="4" w:space="0"/>
              <w:right w:val="single" w:color="000000" w:sz="4" w:space="0"/>
            </w:tcBorders>
            <w:vAlign w:val="center"/>
          </w:tcPr>
          <w:p w14:paraId="5D7C0160">
            <w:pPr>
              <w:pStyle w:val="12"/>
              <w:rPr>
                <w:rFonts w:hint="default"/>
              </w:rPr>
            </w:pPr>
            <w:r>
              <w:rPr>
                <w:rFonts w:hint="default"/>
              </w:rPr>
              <w:t>\</w:t>
            </w:r>
          </w:p>
        </w:tc>
        <w:tc>
          <w:tcPr>
            <w:tcW w:w="2041" w:type="pct"/>
            <w:tcBorders>
              <w:top w:val="single" w:color="000000" w:sz="4" w:space="0"/>
              <w:left w:val="single" w:color="000000" w:sz="4" w:space="0"/>
              <w:bottom w:val="single" w:color="000000" w:sz="4" w:space="0"/>
              <w:right w:val="single" w:color="000000" w:sz="4" w:space="0"/>
            </w:tcBorders>
            <w:vAlign w:val="center"/>
          </w:tcPr>
          <w:p w14:paraId="794DAACB">
            <w:pPr>
              <w:pStyle w:val="12"/>
              <w:rPr>
                <w:rFonts w:hint="default"/>
              </w:rPr>
            </w:pPr>
            <w:r>
              <w:rPr>
                <w:rFonts w:hint="default"/>
              </w:rPr>
              <w:t>单一断面只需一个断面编码</w:t>
            </w:r>
          </w:p>
        </w:tc>
      </w:tr>
      <w:tr w14:paraId="54FFCAB2">
        <w:tblPrEx>
          <w:tblCellMar>
            <w:top w:w="0" w:type="dxa"/>
            <w:left w:w="108" w:type="dxa"/>
            <w:bottom w:w="0" w:type="dxa"/>
            <w:right w:w="108" w:type="dxa"/>
          </w:tblCellMar>
        </w:tblPrEx>
        <w:trPr>
          <w:trHeight w:val="288" w:hRule="atLeast"/>
        </w:trPr>
        <w:tc>
          <w:tcPr>
            <w:tcW w:w="1145" w:type="pct"/>
            <w:tcBorders>
              <w:top w:val="single" w:color="000000" w:sz="4" w:space="0"/>
              <w:left w:val="single" w:color="000000" w:sz="4" w:space="0"/>
              <w:bottom w:val="single" w:color="000000" w:sz="4" w:space="0"/>
              <w:right w:val="single" w:color="000000" w:sz="4" w:space="0"/>
            </w:tcBorders>
            <w:vAlign w:val="center"/>
          </w:tcPr>
          <w:p w14:paraId="577DA7C7">
            <w:pPr>
              <w:pStyle w:val="12"/>
              <w:rPr>
                <w:rFonts w:hint="default"/>
              </w:rPr>
            </w:pPr>
            <w:r>
              <w:rPr>
                <w:rFonts w:hint="default"/>
              </w:rPr>
              <w:t>对应二维单元编码</w:t>
            </w:r>
          </w:p>
        </w:tc>
        <w:tc>
          <w:tcPr>
            <w:tcW w:w="582" w:type="pct"/>
            <w:tcBorders>
              <w:top w:val="single" w:color="000000" w:sz="4" w:space="0"/>
              <w:left w:val="single" w:color="000000" w:sz="4" w:space="0"/>
              <w:bottom w:val="single" w:color="000000" w:sz="4" w:space="0"/>
              <w:right w:val="single" w:color="000000" w:sz="4" w:space="0"/>
            </w:tcBorders>
            <w:vAlign w:val="center"/>
          </w:tcPr>
          <w:p w14:paraId="0A9A6226">
            <w:pPr>
              <w:pStyle w:val="12"/>
              <w:rPr>
                <w:rFonts w:hint="default"/>
              </w:rPr>
            </w:pPr>
            <w:r>
              <w:rPr>
                <w:rFonts w:hint="default"/>
              </w:rPr>
              <w:t>HCECD</w:t>
            </w:r>
          </w:p>
        </w:tc>
        <w:tc>
          <w:tcPr>
            <w:tcW w:w="490" w:type="pct"/>
            <w:tcBorders>
              <w:top w:val="single" w:color="000000" w:sz="4" w:space="0"/>
              <w:left w:val="single" w:color="000000" w:sz="4" w:space="0"/>
              <w:bottom w:val="single" w:color="000000" w:sz="4" w:space="0"/>
              <w:right w:val="single" w:color="000000" w:sz="4" w:space="0"/>
            </w:tcBorders>
            <w:vAlign w:val="center"/>
          </w:tcPr>
          <w:p w14:paraId="5FB41203">
            <w:pPr>
              <w:pStyle w:val="12"/>
              <w:rPr>
                <w:rFonts w:hint="default"/>
              </w:rPr>
            </w:pPr>
            <w:r>
              <w:rPr>
                <w:rFonts w:hint="default"/>
              </w:rPr>
              <w:t>整型</w:t>
            </w:r>
          </w:p>
        </w:tc>
        <w:tc>
          <w:tcPr>
            <w:tcW w:w="742" w:type="pct"/>
            <w:tcBorders>
              <w:top w:val="single" w:color="000000" w:sz="4" w:space="0"/>
              <w:left w:val="single" w:color="000000" w:sz="4" w:space="0"/>
              <w:bottom w:val="single" w:color="000000" w:sz="4" w:space="0"/>
              <w:right w:val="single" w:color="000000" w:sz="4" w:space="0"/>
            </w:tcBorders>
            <w:vAlign w:val="center"/>
          </w:tcPr>
          <w:p w14:paraId="1A23DE80">
            <w:pPr>
              <w:pStyle w:val="12"/>
              <w:rPr>
                <w:rFonts w:hint="default"/>
              </w:rPr>
            </w:pPr>
            <w:r>
              <w:rPr>
                <w:rFonts w:hint="default"/>
              </w:rPr>
              <w:t>\</w:t>
            </w:r>
          </w:p>
        </w:tc>
        <w:tc>
          <w:tcPr>
            <w:tcW w:w="2041" w:type="pct"/>
            <w:tcBorders>
              <w:top w:val="single" w:color="000000" w:sz="4" w:space="0"/>
              <w:left w:val="single" w:color="000000" w:sz="4" w:space="0"/>
              <w:bottom w:val="single" w:color="000000" w:sz="4" w:space="0"/>
              <w:right w:val="single" w:color="000000" w:sz="4" w:space="0"/>
            </w:tcBorders>
          </w:tcPr>
          <w:p w14:paraId="6D1B8D12">
            <w:pPr>
              <w:pStyle w:val="12"/>
              <w:rPr>
                <w:rFonts w:hint="default"/>
              </w:rPr>
            </w:pPr>
          </w:p>
        </w:tc>
      </w:tr>
    </w:tbl>
    <w:p w14:paraId="741002E0">
      <w:pPr>
        <w:widowControl/>
        <w:adjustRightInd w:val="0"/>
        <w:snapToGrid w:val="0"/>
        <w:spacing w:before="312" w:beforeLines="100"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②</w:t>
      </w:r>
      <w:r>
        <w:rPr>
          <w:rFonts w:ascii="Times New Roman" w:hAnsi="Times New Roman" w:eastAsia="宋体" w:cs="Times New Roman"/>
          <w:kern w:val="0"/>
          <w:sz w:val="24"/>
          <w:lang w:bidi="ar"/>
        </w:rPr>
        <w:t>一维、二维垂向耦合参数数据内容及类型见表22，由一维、二维垂向耦合参数数据文件进行组织管理。</w:t>
      </w:r>
    </w:p>
    <w:tbl>
      <w:tblPr>
        <w:tblStyle w:val="8"/>
        <w:tblW w:w="4998" w:type="pct"/>
        <w:tblInd w:w="0" w:type="dxa"/>
        <w:tblLayout w:type="autofit"/>
        <w:tblCellMar>
          <w:top w:w="0" w:type="dxa"/>
          <w:left w:w="108" w:type="dxa"/>
          <w:bottom w:w="0" w:type="dxa"/>
          <w:right w:w="108" w:type="dxa"/>
        </w:tblCellMar>
      </w:tblPr>
      <w:tblGrid>
        <w:gridCol w:w="2343"/>
        <w:gridCol w:w="1269"/>
        <w:gridCol w:w="2655"/>
        <w:gridCol w:w="2252"/>
      </w:tblGrid>
      <w:tr w14:paraId="5309F0D2">
        <w:tblPrEx>
          <w:tblCellMar>
            <w:top w:w="0" w:type="dxa"/>
            <w:left w:w="108" w:type="dxa"/>
            <w:bottom w:w="0" w:type="dxa"/>
            <w:right w:w="108" w:type="dxa"/>
          </w:tblCellMar>
        </w:tblPrEx>
        <w:trPr>
          <w:trHeight w:val="345" w:hRule="atLeast"/>
        </w:trPr>
        <w:tc>
          <w:tcPr>
            <w:tcW w:w="5000" w:type="pct"/>
            <w:gridSpan w:val="4"/>
            <w:tcBorders>
              <w:top w:val="nil"/>
              <w:left w:val="nil"/>
              <w:bottom w:val="nil"/>
              <w:right w:val="nil"/>
            </w:tcBorders>
            <w:noWrap/>
            <w:vAlign w:val="bottom"/>
          </w:tcPr>
          <w:p w14:paraId="254B4104">
            <w:pPr>
              <w:pStyle w:val="11"/>
            </w:pPr>
            <w:r>
              <w:t>表 22  一维、二维垂向耦合参数数据定义</w:t>
            </w:r>
          </w:p>
        </w:tc>
      </w:tr>
      <w:tr w14:paraId="77D859BB">
        <w:tblPrEx>
          <w:tblCellMar>
            <w:top w:w="0" w:type="dxa"/>
            <w:left w:w="108" w:type="dxa"/>
            <w:bottom w:w="0" w:type="dxa"/>
            <w:right w:w="108" w:type="dxa"/>
          </w:tblCellMar>
        </w:tblPrEx>
        <w:trPr>
          <w:trHeight w:val="287" w:hRule="atLeast"/>
        </w:trPr>
        <w:tc>
          <w:tcPr>
            <w:tcW w:w="1375" w:type="pct"/>
            <w:tcBorders>
              <w:top w:val="single" w:color="000000" w:sz="4" w:space="0"/>
              <w:left w:val="single" w:color="000000" w:sz="4" w:space="0"/>
              <w:bottom w:val="single" w:color="000000" w:sz="4" w:space="0"/>
              <w:right w:val="single" w:color="000000" w:sz="4" w:space="0"/>
            </w:tcBorders>
            <w:vAlign w:val="center"/>
          </w:tcPr>
          <w:p w14:paraId="3F68953C">
            <w:pPr>
              <w:pStyle w:val="12"/>
              <w:rPr>
                <w:rFonts w:hint="default"/>
              </w:rPr>
            </w:pPr>
            <w:r>
              <w:rPr>
                <w:rFonts w:hint="default"/>
              </w:rPr>
              <w:t>名称</w:t>
            </w:r>
          </w:p>
        </w:tc>
        <w:tc>
          <w:tcPr>
            <w:tcW w:w="745" w:type="pct"/>
            <w:tcBorders>
              <w:top w:val="single" w:color="000000" w:sz="4" w:space="0"/>
              <w:left w:val="single" w:color="000000" w:sz="4" w:space="0"/>
              <w:bottom w:val="single" w:color="000000" w:sz="4" w:space="0"/>
              <w:right w:val="single" w:color="000000" w:sz="4" w:space="0"/>
            </w:tcBorders>
            <w:vAlign w:val="center"/>
          </w:tcPr>
          <w:p w14:paraId="2A31FCAF">
            <w:pPr>
              <w:pStyle w:val="12"/>
              <w:rPr>
                <w:rFonts w:hint="default"/>
              </w:rPr>
            </w:pPr>
            <w:r>
              <w:rPr>
                <w:rFonts w:hint="default"/>
              </w:rPr>
              <w:t>符号</w:t>
            </w:r>
          </w:p>
        </w:tc>
        <w:tc>
          <w:tcPr>
            <w:tcW w:w="1558" w:type="pct"/>
            <w:tcBorders>
              <w:top w:val="single" w:color="000000" w:sz="4" w:space="0"/>
              <w:left w:val="single" w:color="000000" w:sz="4" w:space="0"/>
              <w:bottom w:val="single" w:color="000000" w:sz="4" w:space="0"/>
              <w:right w:val="single" w:color="000000" w:sz="4" w:space="0"/>
            </w:tcBorders>
            <w:vAlign w:val="center"/>
          </w:tcPr>
          <w:p w14:paraId="5AB78FE7">
            <w:pPr>
              <w:pStyle w:val="12"/>
              <w:rPr>
                <w:rFonts w:hint="default"/>
              </w:rPr>
            </w:pPr>
            <w:r>
              <w:rPr>
                <w:rFonts w:hint="default"/>
              </w:rPr>
              <w:t>类型</w:t>
            </w:r>
          </w:p>
        </w:tc>
        <w:tc>
          <w:tcPr>
            <w:tcW w:w="1320" w:type="pct"/>
            <w:tcBorders>
              <w:top w:val="single" w:color="000000" w:sz="4" w:space="0"/>
              <w:left w:val="single" w:color="000000" w:sz="4" w:space="0"/>
              <w:bottom w:val="single" w:color="000000" w:sz="4" w:space="0"/>
              <w:right w:val="single" w:color="000000" w:sz="4" w:space="0"/>
            </w:tcBorders>
            <w:vAlign w:val="center"/>
          </w:tcPr>
          <w:p w14:paraId="4F1871F3">
            <w:pPr>
              <w:pStyle w:val="12"/>
              <w:rPr>
                <w:rFonts w:hint="default"/>
              </w:rPr>
            </w:pPr>
            <w:r>
              <w:rPr>
                <w:rFonts w:hint="default"/>
              </w:rPr>
              <w:t>计量单位</w:t>
            </w:r>
          </w:p>
        </w:tc>
      </w:tr>
      <w:tr w14:paraId="75D1744B">
        <w:tblPrEx>
          <w:tblCellMar>
            <w:top w:w="0" w:type="dxa"/>
            <w:left w:w="108" w:type="dxa"/>
            <w:bottom w:w="0" w:type="dxa"/>
            <w:right w:w="108" w:type="dxa"/>
          </w:tblCellMar>
        </w:tblPrEx>
        <w:trPr>
          <w:trHeight w:val="283" w:hRule="atLeast"/>
        </w:trPr>
        <w:tc>
          <w:tcPr>
            <w:tcW w:w="1375" w:type="pct"/>
            <w:tcBorders>
              <w:top w:val="single" w:color="000000" w:sz="4" w:space="0"/>
              <w:left w:val="single" w:color="000000" w:sz="4" w:space="0"/>
              <w:bottom w:val="single" w:color="000000" w:sz="4" w:space="0"/>
              <w:right w:val="single" w:color="000000" w:sz="4" w:space="0"/>
            </w:tcBorders>
            <w:vAlign w:val="center"/>
          </w:tcPr>
          <w:p w14:paraId="41F74EB3">
            <w:pPr>
              <w:pStyle w:val="12"/>
              <w:rPr>
                <w:rFonts w:hint="default"/>
              </w:rPr>
            </w:pPr>
            <w:r>
              <w:rPr>
                <w:rFonts w:hint="default"/>
              </w:rPr>
              <w:t>垂向耦合编码</w:t>
            </w:r>
          </w:p>
        </w:tc>
        <w:tc>
          <w:tcPr>
            <w:tcW w:w="745" w:type="pct"/>
            <w:tcBorders>
              <w:top w:val="single" w:color="000000" w:sz="4" w:space="0"/>
              <w:left w:val="single" w:color="000000" w:sz="4" w:space="0"/>
              <w:bottom w:val="single" w:color="000000" w:sz="4" w:space="0"/>
              <w:right w:val="single" w:color="000000" w:sz="4" w:space="0"/>
            </w:tcBorders>
            <w:vAlign w:val="center"/>
          </w:tcPr>
          <w:p w14:paraId="4792F4EE">
            <w:pPr>
              <w:pStyle w:val="12"/>
              <w:rPr>
                <w:rFonts w:hint="default"/>
              </w:rPr>
            </w:pPr>
            <w:r>
              <w:rPr>
                <w:rFonts w:hint="default"/>
              </w:rPr>
              <w:t>VCCD</w:t>
            </w:r>
          </w:p>
        </w:tc>
        <w:tc>
          <w:tcPr>
            <w:tcW w:w="1558" w:type="pct"/>
            <w:tcBorders>
              <w:top w:val="single" w:color="000000" w:sz="4" w:space="0"/>
              <w:left w:val="single" w:color="000000" w:sz="4" w:space="0"/>
              <w:bottom w:val="single" w:color="000000" w:sz="4" w:space="0"/>
              <w:right w:val="single" w:color="000000" w:sz="4" w:space="0"/>
            </w:tcBorders>
            <w:vAlign w:val="center"/>
          </w:tcPr>
          <w:p w14:paraId="6BCB285F">
            <w:pPr>
              <w:pStyle w:val="12"/>
              <w:rPr>
                <w:rFonts w:hint="default"/>
              </w:rPr>
            </w:pPr>
            <w:r>
              <w:rPr>
                <w:rFonts w:hint="default"/>
              </w:rPr>
              <w:t>整型</w:t>
            </w:r>
          </w:p>
        </w:tc>
        <w:tc>
          <w:tcPr>
            <w:tcW w:w="1320" w:type="pct"/>
            <w:tcBorders>
              <w:top w:val="single" w:color="000000" w:sz="4" w:space="0"/>
              <w:left w:val="single" w:color="000000" w:sz="4" w:space="0"/>
              <w:bottom w:val="single" w:color="000000" w:sz="4" w:space="0"/>
              <w:right w:val="single" w:color="000000" w:sz="4" w:space="0"/>
            </w:tcBorders>
            <w:vAlign w:val="center"/>
          </w:tcPr>
          <w:p w14:paraId="6BD8C383">
            <w:pPr>
              <w:pStyle w:val="12"/>
              <w:rPr>
                <w:rFonts w:hint="default"/>
              </w:rPr>
            </w:pPr>
            <w:r>
              <w:rPr>
                <w:rFonts w:hint="default"/>
              </w:rPr>
              <w:t>\</w:t>
            </w:r>
          </w:p>
        </w:tc>
      </w:tr>
      <w:tr w14:paraId="6A33C003">
        <w:tblPrEx>
          <w:tblCellMar>
            <w:top w:w="0" w:type="dxa"/>
            <w:left w:w="108" w:type="dxa"/>
            <w:bottom w:w="0" w:type="dxa"/>
            <w:right w:w="108" w:type="dxa"/>
          </w:tblCellMar>
        </w:tblPrEx>
        <w:trPr>
          <w:trHeight w:val="282" w:hRule="atLeast"/>
        </w:trPr>
        <w:tc>
          <w:tcPr>
            <w:tcW w:w="1375" w:type="pct"/>
            <w:tcBorders>
              <w:top w:val="single" w:color="000000" w:sz="4" w:space="0"/>
              <w:left w:val="single" w:color="000000" w:sz="4" w:space="0"/>
              <w:bottom w:val="single" w:color="000000" w:sz="4" w:space="0"/>
              <w:right w:val="single" w:color="000000" w:sz="4" w:space="0"/>
            </w:tcBorders>
            <w:vAlign w:val="center"/>
          </w:tcPr>
          <w:p w14:paraId="7F675D40">
            <w:pPr>
              <w:pStyle w:val="12"/>
              <w:rPr>
                <w:rFonts w:hint="default"/>
              </w:rPr>
            </w:pPr>
            <w:r>
              <w:rPr>
                <w:rFonts w:hint="default"/>
              </w:rPr>
              <w:t>耦合节点编码</w:t>
            </w:r>
          </w:p>
        </w:tc>
        <w:tc>
          <w:tcPr>
            <w:tcW w:w="745" w:type="pct"/>
            <w:tcBorders>
              <w:top w:val="single" w:color="000000" w:sz="4" w:space="0"/>
              <w:left w:val="single" w:color="000000" w:sz="4" w:space="0"/>
              <w:bottom w:val="single" w:color="000000" w:sz="4" w:space="0"/>
              <w:right w:val="single" w:color="000000" w:sz="4" w:space="0"/>
            </w:tcBorders>
            <w:vAlign w:val="center"/>
          </w:tcPr>
          <w:p w14:paraId="3B7151C4">
            <w:pPr>
              <w:pStyle w:val="12"/>
              <w:rPr>
                <w:rFonts w:hint="default"/>
              </w:rPr>
            </w:pPr>
            <w:r>
              <w:rPr>
                <w:rFonts w:hint="default"/>
              </w:rPr>
              <w:t>VCNCD</w:t>
            </w:r>
          </w:p>
        </w:tc>
        <w:tc>
          <w:tcPr>
            <w:tcW w:w="1558" w:type="pct"/>
            <w:tcBorders>
              <w:top w:val="single" w:color="000000" w:sz="4" w:space="0"/>
              <w:left w:val="single" w:color="000000" w:sz="4" w:space="0"/>
              <w:bottom w:val="single" w:color="000000" w:sz="4" w:space="0"/>
              <w:right w:val="single" w:color="000000" w:sz="4" w:space="0"/>
            </w:tcBorders>
            <w:vAlign w:val="center"/>
          </w:tcPr>
          <w:p w14:paraId="055AAD3D">
            <w:pPr>
              <w:pStyle w:val="12"/>
              <w:rPr>
                <w:rFonts w:hint="default"/>
              </w:rPr>
            </w:pPr>
            <w:r>
              <w:rPr>
                <w:rFonts w:hint="default"/>
              </w:rPr>
              <w:t>整型</w:t>
            </w:r>
          </w:p>
        </w:tc>
        <w:tc>
          <w:tcPr>
            <w:tcW w:w="1320" w:type="pct"/>
            <w:tcBorders>
              <w:top w:val="single" w:color="000000" w:sz="4" w:space="0"/>
              <w:left w:val="single" w:color="000000" w:sz="4" w:space="0"/>
              <w:bottom w:val="single" w:color="000000" w:sz="4" w:space="0"/>
              <w:right w:val="single" w:color="000000" w:sz="4" w:space="0"/>
            </w:tcBorders>
            <w:vAlign w:val="center"/>
          </w:tcPr>
          <w:p w14:paraId="02B4B942">
            <w:pPr>
              <w:pStyle w:val="12"/>
              <w:rPr>
                <w:rFonts w:hint="default"/>
              </w:rPr>
            </w:pPr>
            <w:r>
              <w:rPr>
                <w:rFonts w:hint="default"/>
              </w:rPr>
              <w:t>\</w:t>
            </w:r>
          </w:p>
        </w:tc>
      </w:tr>
      <w:tr w14:paraId="2682382D">
        <w:tblPrEx>
          <w:tblCellMar>
            <w:top w:w="0" w:type="dxa"/>
            <w:left w:w="108" w:type="dxa"/>
            <w:bottom w:w="0" w:type="dxa"/>
            <w:right w:w="108" w:type="dxa"/>
          </w:tblCellMar>
        </w:tblPrEx>
        <w:trPr>
          <w:trHeight w:val="287" w:hRule="atLeast"/>
        </w:trPr>
        <w:tc>
          <w:tcPr>
            <w:tcW w:w="1375" w:type="pct"/>
            <w:tcBorders>
              <w:top w:val="single" w:color="000000" w:sz="4" w:space="0"/>
              <w:left w:val="single" w:color="000000" w:sz="4" w:space="0"/>
              <w:bottom w:val="single" w:color="000000" w:sz="4" w:space="0"/>
              <w:right w:val="single" w:color="000000" w:sz="4" w:space="0"/>
            </w:tcBorders>
            <w:vAlign w:val="center"/>
          </w:tcPr>
          <w:p w14:paraId="5E5A2548">
            <w:pPr>
              <w:pStyle w:val="12"/>
              <w:rPr>
                <w:rFonts w:hint="default"/>
              </w:rPr>
            </w:pPr>
            <w:r>
              <w:rPr>
                <w:rFonts w:hint="default"/>
              </w:rPr>
              <w:t>对应二维单元编码</w:t>
            </w:r>
          </w:p>
        </w:tc>
        <w:tc>
          <w:tcPr>
            <w:tcW w:w="745" w:type="pct"/>
            <w:tcBorders>
              <w:top w:val="single" w:color="000000" w:sz="4" w:space="0"/>
              <w:left w:val="single" w:color="000000" w:sz="4" w:space="0"/>
              <w:bottom w:val="single" w:color="000000" w:sz="4" w:space="0"/>
              <w:right w:val="single" w:color="000000" w:sz="4" w:space="0"/>
            </w:tcBorders>
            <w:vAlign w:val="center"/>
          </w:tcPr>
          <w:p w14:paraId="4355251B">
            <w:pPr>
              <w:pStyle w:val="12"/>
              <w:rPr>
                <w:rFonts w:hint="default"/>
              </w:rPr>
            </w:pPr>
            <w:r>
              <w:rPr>
                <w:rFonts w:hint="default"/>
              </w:rPr>
              <w:t>HCSSCD</w:t>
            </w:r>
          </w:p>
        </w:tc>
        <w:tc>
          <w:tcPr>
            <w:tcW w:w="1558" w:type="pct"/>
            <w:tcBorders>
              <w:top w:val="single" w:color="000000" w:sz="4" w:space="0"/>
              <w:left w:val="single" w:color="000000" w:sz="4" w:space="0"/>
              <w:bottom w:val="single" w:color="000000" w:sz="4" w:space="0"/>
              <w:right w:val="single" w:color="000000" w:sz="4" w:space="0"/>
            </w:tcBorders>
            <w:vAlign w:val="center"/>
          </w:tcPr>
          <w:p w14:paraId="347D5081">
            <w:pPr>
              <w:pStyle w:val="12"/>
              <w:rPr>
                <w:rFonts w:hint="default"/>
              </w:rPr>
            </w:pPr>
            <w:r>
              <w:rPr>
                <w:rFonts w:hint="default"/>
              </w:rPr>
              <w:t>整型</w:t>
            </w:r>
          </w:p>
        </w:tc>
        <w:tc>
          <w:tcPr>
            <w:tcW w:w="1320" w:type="pct"/>
            <w:tcBorders>
              <w:top w:val="single" w:color="000000" w:sz="4" w:space="0"/>
              <w:left w:val="single" w:color="000000" w:sz="4" w:space="0"/>
              <w:bottom w:val="single" w:color="000000" w:sz="4" w:space="0"/>
              <w:right w:val="single" w:color="000000" w:sz="4" w:space="0"/>
            </w:tcBorders>
            <w:vAlign w:val="center"/>
          </w:tcPr>
          <w:p w14:paraId="46863A95">
            <w:pPr>
              <w:pStyle w:val="12"/>
              <w:rPr>
                <w:rFonts w:hint="default"/>
              </w:rPr>
            </w:pPr>
            <w:r>
              <w:rPr>
                <w:rFonts w:hint="default"/>
              </w:rPr>
              <w:t>\</w:t>
            </w:r>
          </w:p>
        </w:tc>
      </w:tr>
    </w:tbl>
    <w:p w14:paraId="6CB1EC37">
      <w:pPr>
        <w:pStyle w:val="4"/>
        <w:spacing w:before="312" w:beforeLines="100"/>
      </w:pPr>
      <w:r>
        <w:t>（2）洪水影响分析与损失评估、避洪转移分析模型</w:t>
      </w:r>
    </w:p>
    <w:p w14:paraId="00BFD9F8">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1）模型接口应实现如下3种模式中的1种：编译后的可执行程序；可供调用的程序文件包或库；可调用的Web服务接口，并支持第三方程序调用计算。模型引擎应支持Windows或Linux内核操作系统。</w:t>
      </w:r>
    </w:p>
    <w:p w14:paraId="5B19A66E">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2）空间数据的输入输出数据格式宜为：Shapefile、GeoJSON、TopoJSON或GeoPackage等空间数据文件格式，或GDB等可交换空间数据库格式。</w:t>
      </w:r>
    </w:p>
    <w:p w14:paraId="0212B1AB">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3）结构化数据表的输入输出数据格式宜为：xls、xlst、csv、json、xml、et等数据文件格式，或SQLite、MySQL、PostgreSQL等开源数据库，或通过空间数据表属性值存储。</w:t>
      </w:r>
    </w:p>
    <w:p w14:paraId="223694AF">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4）洪水影响分析与损失评估模型应支持符合本标准的计算参数输入输出。其格式应为xls、xlst、csv、json、xml、et等数据文件格式，或SQLite、MySQL、PostgreSQL等开源数据库，或通过空间数据表属性值存储。</w:t>
      </w:r>
    </w:p>
    <w:p w14:paraId="22F2D3D2">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5）模型宜内置并可公开查询导入导出元数据文件。模型调用接口宜能反馈模型启动、进度、错误、结束等信息。对于错误信息，应明确提示错误类型、错误内容等。</w:t>
      </w:r>
    </w:p>
    <w:p w14:paraId="58B4EC64">
      <w:pPr>
        <w:pStyle w:val="4"/>
      </w:pPr>
      <w:r>
        <w:t>（3）模型计算效率</w:t>
      </w:r>
    </w:p>
    <w:p w14:paraId="2FDD8EA6">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1）一维水动力模型的计算效率一般可满足洪水实时分析要求；针对二维水动力模型，本技术要求给出了当前主流硬件环境下，模型计算用时的参考值见表23和24。</w:t>
      </w:r>
    </w:p>
    <w:p w14:paraId="61B6335F">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2）洪水影响分析与损失评估模型单个方案在主流硬件环境下计算耗时宜小于10分钟，不得超过15分钟。洪水影响分析与损失评估模型应采取必要的加速计算技术，提高海量网格或复杂地物条件下的模型计算速度。</w:t>
      </w:r>
    </w:p>
    <w:p w14:paraId="25DD9EC7">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3）避洪转移分析模型单个方案在主流硬件环境下计算耗时宜小于5分钟，最长不超过10分钟。避洪转移分析模型应采取必要的加速计算技术，提高海量网格或复杂路网条件下的模型计算速度。</w:t>
      </w:r>
    </w:p>
    <w:tbl>
      <w:tblPr>
        <w:tblStyle w:val="8"/>
        <w:tblW w:w="5000" w:type="pct"/>
        <w:tblInd w:w="0" w:type="dxa"/>
        <w:tblLayout w:type="autofit"/>
        <w:tblCellMar>
          <w:top w:w="0" w:type="dxa"/>
          <w:left w:w="108" w:type="dxa"/>
          <w:bottom w:w="0" w:type="dxa"/>
          <w:right w:w="108" w:type="dxa"/>
        </w:tblCellMar>
      </w:tblPr>
      <w:tblGrid>
        <w:gridCol w:w="616"/>
        <w:gridCol w:w="1236"/>
        <w:gridCol w:w="1212"/>
        <w:gridCol w:w="1853"/>
        <w:gridCol w:w="1778"/>
        <w:gridCol w:w="1827"/>
      </w:tblGrid>
      <w:tr w14:paraId="05606677">
        <w:tblPrEx>
          <w:tblCellMar>
            <w:top w:w="0" w:type="dxa"/>
            <w:left w:w="108" w:type="dxa"/>
            <w:bottom w:w="0" w:type="dxa"/>
            <w:right w:w="108" w:type="dxa"/>
          </w:tblCellMar>
        </w:tblPrEx>
        <w:trPr>
          <w:trHeight w:val="345" w:hRule="atLeast"/>
        </w:trPr>
        <w:tc>
          <w:tcPr>
            <w:tcW w:w="5000" w:type="pct"/>
            <w:gridSpan w:val="6"/>
            <w:tcBorders>
              <w:top w:val="nil"/>
              <w:left w:val="nil"/>
              <w:bottom w:val="single" w:color="auto" w:sz="4" w:space="0"/>
              <w:right w:val="nil"/>
            </w:tcBorders>
            <w:vAlign w:val="center"/>
          </w:tcPr>
          <w:p w14:paraId="4220F4E9">
            <w:pPr>
              <w:pStyle w:val="11"/>
            </w:pPr>
            <w:r>
              <w:t>表23 十万量级网格不同网格尺寸下计算效率要求</w:t>
            </w:r>
          </w:p>
        </w:tc>
      </w:tr>
      <w:tr w14:paraId="06392398">
        <w:tblPrEx>
          <w:tblCellMar>
            <w:top w:w="0" w:type="dxa"/>
            <w:left w:w="108" w:type="dxa"/>
            <w:bottom w:w="0" w:type="dxa"/>
            <w:right w:w="108" w:type="dxa"/>
          </w:tblCellMar>
        </w:tblPrEx>
        <w:trPr>
          <w:trHeight w:val="639" w:hRule="atLeast"/>
        </w:trPr>
        <w:tc>
          <w:tcPr>
            <w:tcW w:w="362" w:type="pct"/>
            <w:tcBorders>
              <w:top w:val="single" w:color="auto" w:sz="4" w:space="0"/>
              <w:left w:val="single" w:color="auto" w:sz="4" w:space="0"/>
              <w:bottom w:val="single" w:color="auto" w:sz="4" w:space="0"/>
              <w:right w:val="single" w:color="auto" w:sz="4" w:space="0"/>
            </w:tcBorders>
            <w:vAlign w:val="center"/>
          </w:tcPr>
          <w:p w14:paraId="5E479236">
            <w:pPr>
              <w:pStyle w:val="12"/>
              <w:rPr>
                <w:rFonts w:hint="default"/>
              </w:rPr>
            </w:pPr>
            <w:r>
              <w:rPr>
                <w:rFonts w:hint="default"/>
              </w:rPr>
              <w:t>序号</w:t>
            </w:r>
          </w:p>
        </w:tc>
        <w:tc>
          <w:tcPr>
            <w:tcW w:w="724" w:type="pct"/>
            <w:tcBorders>
              <w:top w:val="single" w:color="auto" w:sz="4" w:space="0"/>
              <w:left w:val="single" w:color="auto" w:sz="4" w:space="0"/>
              <w:bottom w:val="single" w:color="auto" w:sz="4" w:space="0"/>
              <w:right w:val="single" w:color="auto" w:sz="4" w:space="0"/>
            </w:tcBorders>
            <w:vAlign w:val="center"/>
          </w:tcPr>
          <w:p w14:paraId="7AC0F72F">
            <w:pPr>
              <w:pStyle w:val="12"/>
              <w:rPr>
                <w:rFonts w:hint="default"/>
              </w:rPr>
            </w:pPr>
            <w:r>
              <w:rPr>
                <w:rFonts w:hint="default"/>
              </w:rPr>
              <w:t>有效网格数</w:t>
            </w:r>
          </w:p>
        </w:tc>
        <w:tc>
          <w:tcPr>
            <w:tcW w:w="711" w:type="pct"/>
            <w:tcBorders>
              <w:top w:val="single" w:color="auto" w:sz="4" w:space="0"/>
              <w:left w:val="single" w:color="auto" w:sz="4" w:space="0"/>
              <w:bottom w:val="single" w:color="auto" w:sz="4" w:space="0"/>
              <w:right w:val="single" w:color="auto" w:sz="4" w:space="0"/>
            </w:tcBorders>
            <w:vAlign w:val="center"/>
          </w:tcPr>
          <w:p w14:paraId="57D7B08C">
            <w:pPr>
              <w:pStyle w:val="12"/>
              <w:rPr>
                <w:rFonts w:hint="default"/>
              </w:rPr>
            </w:pPr>
            <w:r>
              <w:rPr>
                <w:rFonts w:hint="default"/>
              </w:rPr>
              <w:t>网格平均</w:t>
            </w:r>
          </w:p>
          <w:p w14:paraId="089CC90C">
            <w:pPr>
              <w:pStyle w:val="12"/>
              <w:rPr>
                <w:rFonts w:hint="default"/>
              </w:rPr>
            </w:pPr>
            <w:r>
              <w:rPr>
                <w:rFonts w:hint="default"/>
              </w:rPr>
              <w:t>尺寸</w:t>
            </w:r>
          </w:p>
        </w:tc>
        <w:tc>
          <w:tcPr>
            <w:tcW w:w="1087" w:type="pct"/>
            <w:tcBorders>
              <w:top w:val="single" w:color="auto" w:sz="4" w:space="0"/>
              <w:left w:val="single" w:color="auto" w:sz="4" w:space="0"/>
              <w:bottom w:val="single" w:color="auto" w:sz="4" w:space="0"/>
              <w:right w:val="single" w:color="auto" w:sz="4" w:space="0"/>
            </w:tcBorders>
            <w:vAlign w:val="center"/>
          </w:tcPr>
          <w:p w14:paraId="01D99134">
            <w:pPr>
              <w:pStyle w:val="12"/>
              <w:rPr>
                <w:rFonts w:hint="default"/>
              </w:rPr>
            </w:pPr>
            <w:r>
              <w:rPr>
                <w:rFonts w:hint="default"/>
              </w:rPr>
              <w:t>对应面积</w:t>
            </w:r>
          </w:p>
          <w:p w14:paraId="12A42214">
            <w:pPr>
              <w:pStyle w:val="12"/>
              <w:rPr>
                <w:rFonts w:hint="default"/>
              </w:rPr>
            </w:pPr>
            <w:r>
              <w:rPr>
                <w:rFonts w:hint="default"/>
              </w:rPr>
              <w:t>（四边形网格）</w:t>
            </w:r>
          </w:p>
        </w:tc>
        <w:tc>
          <w:tcPr>
            <w:tcW w:w="1043" w:type="pct"/>
            <w:tcBorders>
              <w:top w:val="single" w:color="auto" w:sz="4" w:space="0"/>
              <w:left w:val="single" w:color="auto" w:sz="4" w:space="0"/>
              <w:bottom w:val="single" w:color="auto" w:sz="4" w:space="0"/>
              <w:right w:val="single" w:color="auto" w:sz="4" w:space="0"/>
            </w:tcBorders>
            <w:vAlign w:val="center"/>
          </w:tcPr>
          <w:p w14:paraId="3DBC16DC">
            <w:pPr>
              <w:pStyle w:val="12"/>
              <w:rPr>
                <w:rFonts w:hint="default"/>
              </w:rPr>
            </w:pPr>
            <w:r>
              <w:rPr>
                <w:rFonts w:hint="default"/>
              </w:rPr>
              <w:t>洪涝历时</w:t>
            </w:r>
          </w:p>
        </w:tc>
        <w:tc>
          <w:tcPr>
            <w:tcW w:w="1071" w:type="pct"/>
            <w:tcBorders>
              <w:top w:val="single" w:color="auto" w:sz="4" w:space="0"/>
              <w:left w:val="single" w:color="auto" w:sz="4" w:space="0"/>
              <w:bottom w:val="single" w:color="auto" w:sz="4" w:space="0"/>
              <w:right w:val="single" w:color="auto" w:sz="4" w:space="0"/>
            </w:tcBorders>
            <w:vAlign w:val="center"/>
          </w:tcPr>
          <w:p w14:paraId="73C5CC3D">
            <w:pPr>
              <w:pStyle w:val="12"/>
              <w:rPr>
                <w:rFonts w:hint="default"/>
              </w:rPr>
            </w:pPr>
            <w:r>
              <w:rPr>
                <w:rFonts w:hint="default"/>
              </w:rPr>
              <w:t>计算用时参考值</w:t>
            </w:r>
          </w:p>
        </w:tc>
      </w:tr>
      <w:tr w14:paraId="7E9085DD">
        <w:tblPrEx>
          <w:tblCellMar>
            <w:top w:w="0" w:type="dxa"/>
            <w:left w:w="108" w:type="dxa"/>
            <w:bottom w:w="0" w:type="dxa"/>
            <w:right w:w="108" w:type="dxa"/>
          </w:tblCellMar>
        </w:tblPrEx>
        <w:trPr>
          <w:trHeight w:val="454" w:hRule="atLeast"/>
        </w:trPr>
        <w:tc>
          <w:tcPr>
            <w:tcW w:w="362" w:type="pct"/>
            <w:tcBorders>
              <w:top w:val="single" w:color="auto" w:sz="4" w:space="0"/>
              <w:left w:val="single" w:color="auto" w:sz="4" w:space="0"/>
              <w:bottom w:val="single" w:color="auto" w:sz="4" w:space="0"/>
              <w:right w:val="single" w:color="auto" w:sz="4" w:space="0"/>
            </w:tcBorders>
            <w:vAlign w:val="center"/>
          </w:tcPr>
          <w:p w14:paraId="59173331">
            <w:pPr>
              <w:pStyle w:val="12"/>
              <w:rPr>
                <w:rFonts w:hint="default"/>
              </w:rPr>
            </w:pPr>
            <w:r>
              <w:rPr>
                <w:rFonts w:hint="default"/>
              </w:rPr>
              <w:t>1</w:t>
            </w:r>
          </w:p>
        </w:tc>
        <w:tc>
          <w:tcPr>
            <w:tcW w:w="724" w:type="pct"/>
            <w:tcBorders>
              <w:top w:val="single" w:color="auto" w:sz="4" w:space="0"/>
              <w:left w:val="single" w:color="auto" w:sz="4" w:space="0"/>
              <w:bottom w:val="single" w:color="auto" w:sz="4" w:space="0"/>
              <w:right w:val="single" w:color="auto" w:sz="4" w:space="0"/>
            </w:tcBorders>
            <w:vAlign w:val="center"/>
          </w:tcPr>
          <w:p w14:paraId="6A13C8BF">
            <w:pPr>
              <w:pStyle w:val="12"/>
              <w:rPr>
                <w:rFonts w:hint="default"/>
              </w:rPr>
            </w:pPr>
            <w:r>
              <w:rPr>
                <w:rFonts w:hint="default"/>
              </w:rPr>
              <w:t>10万</w:t>
            </w:r>
          </w:p>
        </w:tc>
        <w:tc>
          <w:tcPr>
            <w:tcW w:w="711" w:type="pct"/>
            <w:tcBorders>
              <w:top w:val="single" w:color="auto" w:sz="4" w:space="0"/>
              <w:left w:val="single" w:color="auto" w:sz="4" w:space="0"/>
              <w:bottom w:val="single" w:color="auto" w:sz="4" w:space="0"/>
              <w:right w:val="single" w:color="auto" w:sz="4" w:space="0"/>
            </w:tcBorders>
            <w:vAlign w:val="center"/>
          </w:tcPr>
          <w:p w14:paraId="14094173">
            <w:pPr>
              <w:pStyle w:val="12"/>
              <w:rPr>
                <w:rFonts w:hint="default"/>
              </w:rPr>
            </w:pPr>
            <w:r>
              <w:rPr>
                <w:rFonts w:hint="default"/>
              </w:rPr>
              <w:t>10m</w:t>
            </w:r>
          </w:p>
        </w:tc>
        <w:tc>
          <w:tcPr>
            <w:tcW w:w="1087" w:type="pct"/>
            <w:tcBorders>
              <w:top w:val="single" w:color="auto" w:sz="4" w:space="0"/>
              <w:left w:val="single" w:color="auto" w:sz="4" w:space="0"/>
              <w:bottom w:val="single" w:color="auto" w:sz="4" w:space="0"/>
              <w:right w:val="single" w:color="auto" w:sz="4" w:space="0"/>
            </w:tcBorders>
            <w:vAlign w:val="center"/>
          </w:tcPr>
          <w:p w14:paraId="42208822">
            <w:pPr>
              <w:pStyle w:val="12"/>
              <w:rPr>
                <w:rFonts w:hint="default"/>
              </w:rPr>
            </w:pPr>
            <w:r>
              <w:rPr>
                <w:rFonts w:hint="default"/>
              </w:rPr>
              <w:t>10km</w:t>
            </w:r>
            <w:r>
              <w:rPr>
                <w:rFonts w:hint="default"/>
                <w:vertAlign w:val="superscript"/>
              </w:rPr>
              <w:t>2</w:t>
            </w:r>
          </w:p>
        </w:tc>
        <w:tc>
          <w:tcPr>
            <w:tcW w:w="1043" w:type="pct"/>
            <w:tcBorders>
              <w:top w:val="single" w:color="auto" w:sz="4" w:space="0"/>
              <w:left w:val="single" w:color="auto" w:sz="4" w:space="0"/>
              <w:bottom w:val="single" w:color="auto" w:sz="4" w:space="0"/>
              <w:right w:val="single" w:color="auto" w:sz="4" w:space="0"/>
            </w:tcBorders>
            <w:vAlign w:val="center"/>
          </w:tcPr>
          <w:p w14:paraId="75135265">
            <w:pPr>
              <w:pStyle w:val="12"/>
              <w:rPr>
                <w:rFonts w:hint="default"/>
              </w:rPr>
            </w:pPr>
            <w:r>
              <w:rPr>
                <w:rFonts w:hint="default"/>
              </w:rPr>
              <w:t>24h</w:t>
            </w:r>
          </w:p>
        </w:tc>
        <w:tc>
          <w:tcPr>
            <w:tcW w:w="1071" w:type="pct"/>
            <w:tcBorders>
              <w:top w:val="single" w:color="auto" w:sz="4" w:space="0"/>
              <w:left w:val="single" w:color="auto" w:sz="4" w:space="0"/>
              <w:bottom w:val="single" w:color="auto" w:sz="4" w:space="0"/>
              <w:right w:val="single" w:color="auto" w:sz="4" w:space="0"/>
            </w:tcBorders>
            <w:vAlign w:val="center"/>
          </w:tcPr>
          <w:p w14:paraId="014CE8ED">
            <w:pPr>
              <w:pStyle w:val="12"/>
              <w:rPr>
                <w:rFonts w:hint="default"/>
              </w:rPr>
            </w:pPr>
            <w:r>
              <w:rPr>
                <w:rFonts w:hint="default"/>
              </w:rPr>
              <w:t>60s</w:t>
            </w:r>
          </w:p>
        </w:tc>
      </w:tr>
      <w:tr w14:paraId="5651FEAC">
        <w:tblPrEx>
          <w:tblCellMar>
            <w:top w:w="0" w:type="dxa"/>
            <w:left w:w="108" w:type="dxa"/>
            <w:bottom w:w="0" w:type="dxa"/>
            <w:right w:w="108" w:type="dxa"/>
          </w:tblCellMar>
        </w:tblPrEx>
        <w:trPr>
          <w:trHeight w:val="454" w:hRule="atLeast"/>
        </w:trPr>
        <w:tc>
          <w:tcPr>
            <w:tcW w:w="362" w:type="pct"/>
            <w:tcBorders>
              <w:top w:val="single" w:color="auto" w:sz="4" w:space="0"/>
              <w:left w:val="single" w:color="auto" w:sz="4" w:space="0"/>
              <w:bottom w:val="single" w:color="auto" w:sz="4" w:space="0"/>
              <w:right w:val="single" w:color="auto" w:sz="4" w:space="0"/>
            </w:tcBorders>
            <w:vAlign w:val="center"/>
          </w:tcPr>
          <w:p w14:paraId="096C7137">
            <w:pPr>
              <w:pStyle w:val="12"/>
              <w:rPr>
                <w:rFonts w:hint="default"/>
              </w:rPr>
            </w:pPr>
            <w:r>
              <w:rPr>
                <w:rFonts w:hint="default"/>
              </w:rPr>
              <w:t>2</w:t>
            </w:r>
          </w:p>
        </w:tc>
        <w:tc>
          <w:tcPr>
            <w:tcW w:w="724" w:type="pct"/>
            <w:tcBorders>
              <w:top w:val="single" w:color="auto" w:sz="4" w:space="0"/>
              <w:left w:val="single" w:color="auto" w:sz="4" w:space="0"/>
              <w:bottom w:val="single" w:color="auto" w:sz="4" w:space="0"/>
              <w:right w:val="single" w:color="auto" w:sz="4" w:space="0"/>
            </w:tcBorders>
            <w:vAlign w:val="center"/>
          </w:tcPr>
          <w:p w14:paraId="204008A6">
            <w:pPr>
              <w:pStyle w:val="12"/>
              <w:rPr>
                <w:rFonts w:hint="default"/>
              </w:rPr>
            </w:pPr>
            <w:r>
              <w:rPr>
                <w:rFonts w:hint="default"/>
              </w:rPr>
              <w:t>10万</w:t>
            </w:r>
          </w:p>
        </w:tc>
        <w:tc>
          <w:tcPr>
            <w:tcW w:w="711" w:type="pct"/>
            <w:tcBorders>
              <w:top w:val="single" w:color="auto" w:sz="4" w:space="0"/>
              <w:left w:val="single" w:color="auto" w:sz="4" w:space="0"/>
              <w:bottom w:val="single" w:color="auto" w:sz="4" w:space="0"/>
              <w:right w:val="single" w:color="auto" w:sz="4" w:space="0"/>
            </w:tcBorders>
            <w:vAlign w:val="center"/>
          </w:tcPr>
          <w:p w14:paraId="53988E96">
            <w:pPr>
              <w:pStyle w:val="12"/>
              <w:rPr>
                <w:rFonts w:hint="default"/>
              </w:rPr>
            </w:pPr>
            <w:r>
              <w:rPr>
                <w:rFonts w:hint="default"/>
              </w:rPr>
              <w:t>50m</w:t>
            </w:r>
          </w:p>
        </w:tc>
        <w:tc>
          <w:tcPr>
            <w:tcW w:w="1087" w:type="pct"/>
            <w:tcBorders>
              <w:top w:val="single" w:color="auto" w:sz="4" w:space="0"/>
              <w:left w:val="single" w:color="auto" w:sz="4" w:space="0"/>
              <w:bottom w:val="single" w:color="auto" w:sz="4" w:space="0"/>
              <w:right w:val="single" w:color="auto" w:sz="4" w:space="0"/>
            </w:tcBorders>
            <w:vAlign w:val="center"/>
          </w:tcPr>
          <w:p w14:paraId="1EA2F8DF">
            <w:pPr>
              <w:pStyle w:val="12"/>
              <w:rPr>
                <w:rFonts w:hint="default"/>
              </w:rPr>
            </w:pPr>
            <w:r>
              <w:rPr>
                <w:rFonts w:hint="default"/>
              </w:rPr>
              <w:t>250km</w:t>
            </w:r>
            <w:r>
              <w:rPr>
                <w:rFonts w:hint="default"/>
                <w:vertAlign w:val="superscript"/>
              </w:rPr>
              <w:t>2</w:t>
            </w:r>
          </w:p>
        </w:tc>
        <w:tc>
          <w:tcPr>
            <w:tcW w:w="1043" w:type="pct"/>
            <w:tcBorders>
              <w:top w:val="single" w:color="auto" w:sz="4" w:space="0"/>
              <w:left w:val="single" w:color="auto" w:sz="4" w:space="0"/>
              <w:bottom w:val="single" w:color="auto" w:sz="4" w:space="0"/>
              <w:right w:val="single" w:color="auto" w:sz="4" w:space="0"/>
            </w:tcBorders>
            <w:vAlign w:val="center"/>
          </w:tcPr>
          <w:p w14:paraId="6D323776">
            <w:pPr>
              <w:pStyle w:val="12"/>
              <w:rPr>
                <w:rFonts w:hint="default"/>
              </w:rPr>
            </w:pPr>
            <w:r>
              <w:rPr>
                <w:rFonts w:hint="default"/>
              </w:rPr>
              <w:t>24h</w:t>
            </w:r>
          </w:p>
        </w:tc>
        <w:tc>
          <w:tcPr>
            <w:tcW w:w="1071" w:type="pct"/>
            <w:tcBorders>
              <w:top w:val="single" w:color="auto" w:sz="4" w:space="0"/>
              <w:left w:val="single" w:color="auto" w:sz="4" w:space="0"/>
              <w:bottom w:val="single" w:color="auto" w:sz="4" w:space="0"/>
              <w:right w:val="single" w:color="auto" w:sz="4" w:space="0"/>
            </w:tcBorders>
            <w:vAlign w:val="center"/>
          </w:tcPr>
          <w:p w14:paraId="3A868967">
            <w:pPr>
              <w:pStyle w:val="12"/>
              <w:rPr>
                <w:rFonts w:hint="default"/>
              </w:rPr>
            </w:pPr>
            <w:r>
              <w:rPr>
                <w:rFonts w:hint="default"/>
              </w:rPr>
              <w:t>20s</w:t>
            </w:r>
          </w:p>
        </w:tc>
      </w:tr>
      <w:tr w14:paraId="775536D0">
        <w:tblPrEx>
          <w:tblCellMar>
            <w:top w:w="0" w:type="dxa"/>
            <w:left w:w="108" w:type="dxa"/>
            <w:bottom w:w="0" w:type="dxa"/>
            <w:right w:w="108" w:type="dxa"/>
          </w:tblCellMar>
        </w:tblPrEx>
        <w:trPr>
          <w:trHeight w:val="454" w:hRule="atLeast"/>
        </w:trPr>
        <w:tc>
          <w:tcPr>
            <w:tcW w:w="362" w:type="pct"/>
            <w:tcBorders>
              <w:top w:val="single" w:color="auto" w:sz="4" w:space="0"/>
              <w:left w:val="single" w:color="auto" w:sz="4" w:space="0"/>
              <w:bottom w:val="single" w:color="auto" w:sz="4" w:space="0"/>
              <w:right w:val="single" w:color="auto" w:sz="4" w:space="0"/>
            </w:tcBorders>
            <w:vAlign w:val="center"/>
          </w:tcPr>
          <w:p w14:paraId="22A3E68D">
            <w:pPr>
              <w:pStyle w:val="12"/>
              <w:rPr>
                <w:rFonts w:hint="default"/>
              </w:rPr>
            </w:pPr>
            <w:r>
              <w:rPr>
                <w:rFonts w:hint="default"/>
              </w:rPr>
              <w:t>3</w:t>
            </w:r>
          </w:p>
        </w:tc>
        <w:tc>
          <w:tcPr>
            <w:tcW w:w="724" w:type="pct"/>
            <w:tcBorders>
              <w:top w:val="single" w:color="auto" w:sz="4" w:space="0"/>
              <w:left w:val="single" w:color="auto" w:sz="4" w:space="0"/>
              <w:bottom w:val="single" w:color="auto" w:sz="4" w:space="0"/>
              <w:right w:val="single" w:color="auto" w:sz="4" w:space="0"/>
            </w:tcBorders>
            <w:vAlign w:val="center"/>
          </w:tcPr>
          <w:p w14:paraId="04D06F71">
            <w:pPr>
              <w:pStyle w:val="12"/>
              <w:rPr>
                <w:rFonts w:hint="default"/>
              </w:rPr>
            </w:pPr>
            <w:r>
              <w:rPr>
                <w:rFonts w:hint="default"/>
              </w:rPr>
              <w:t>10万</w:t>
            </w:r>
          </w:p>
        </w:tc>
        <w:tc>
          <w:tcPr>
            <w:tcW w:w="711" w:type="pct"/>
            <w:tcBorders>
              <w:top w:val="single" w:color="auto" w:sz="4" w:space="0"/>
              <w:left w:val="single" w:color="auto" w:sz="4" w:space="0"/>
              <w:bottom w:val="single" w:color="auto" w:sz="4" w:space="0"/>
              <w:right w:val="single" w:color="auto" w:sz="4" w:space="0"/>
            </w:tcBorders>
            <w:vAlign w:val="center"/>
          </w:tcPr>
          <w:p w14:paraId="4B4FE8B7">
            <w:pPr>
              <w:pStyle w:val="12"/>
              <w:rPr>
                <w:rFonts w:hint="default"/>
              </w:rPr>
            </w:pPr>
            <w:r>
              <w:rPr>
                <w:rFonts w:hint="default"/>
              </w:rPr>
              <w:t>100m</w:t>
            </w:r>
          </w:p>
        </w:tc>
        <w:tc>
          <w:tcPr>
            <w:tcW w:w="1087" w:type="pct"/>
            <w:tcBorders>
              <w:top w:val="single" w:color="auto" w:sz="4" w:space="0"/>
              <w:left w:val="single" w:color="auto" w:sz="4" w:space="0"/>
              <w:bottom w:val="single" w:color="auto" w:sz="4" w:space="0"/>
              <w:right w:val="single" w:color="auto" w:sz="4" w:space="0"/>
            </w:tcBorders>
            <w:vAlign w:val="center"/>
          </w:tcPr>
          <w:p w14:paraId="539F83D4">
            <w:pPr>
              <w:pStyle w:val="12"/>
              <w:rPr>
                <w:rFonts w:hint="default"/>
              </w:rPr>
            </w:pPr>
            <w:r>
              <w:rPr>
                <w:rFonts w:hint="default"/>
              </w:rPr>
              <w:t>1000km</w:t>
            </w:r>
            <w:r>
              <w:rPr>
                <w:rFonts w:hint="default"/>
                <w:vertAlign w:val="superscript"/>
              </w:rPr>
              <w:t>2</w:t>
            </w:r>
          </w:p>
        </w:tc>
        <w:tc>
          <w:tcPr>
            <w:tcW w:w="1043" w:type="pct"/>
            <w:tcBorders>
              <w:top w:val="single" w:color="auto" w:sz="4" w:space="0"/>
              <w:left w:val="single" w:color="auto" w:sz="4" w:space="0"/>
              <w:bottom w:val="single" w:color="auto" w:sz="4" w:space="0"/>
              <w:right w:val="single" w:color="auto" w:sz="4" w:space="0"/>
            </w:tcBorders>
            <w:vAlign w:val="center"/>
          </w:tcPr>
          <w:p w14:paraId="29914391">
            <w:pPr>
              <w:pStyle w:val="12"/>
              <w:rPr>
                <w:rFonts w:hint="default"/>
              </w:rPr>
            </w:pPr>
            <w:r>
              <w:rPr>
                <w:rFonts w:hint="default"/>
              </w:rPr>
              <w:t>24h</w:t>
            </w:r>
          </w:p>
        </w:tc>
        <w:tc>
          <w:tcPr>
            <w:tcW w:w="1071" w:type="pct"/>
            <w:tcBorders>
              <w:top w:val="single" w:color="auto" w:sz="4" w:space="0"/>
              <w:left w:val="single" w:color="auto" w:sz="4" w:space="0"/>
              <w:bottom w:val="single" w:color="auto" w:sz="4" w:space="0"/>
              <w:right w:val="single" w:color="auto" w:sz="4" w:space="0"/>
            </w:tcBorders>
            <w:vAlign w:val="center"/>
          </w:tcPr>
          <w:p w14:paraId="44D9EC90">
            <w:pPr>
              <w:pStyle w:val="12"/>
              <w:rPr>
                <w:rFonts w:hint="default"/>
              </w:rPr>
            </w:pPr>
            <w:r>
              <w:rPr>
                <w:rFonts w:hint="default"/>
              </w:rPr>
              <w:t>10s</w:t>
            </w:r>
          </w:p>
        </w:tc>
      </w:tr>
      <w:tr w14:paraId="02748069">
        <w:tblPrEx>
          <w:tblCellMar>
            <w:top w:w="0" w:type="dxa"/>
            <w:left w:w="108" w:type="dxa"/>
            <w:bottom w:w="0" w:type="dxa"/>
            <w:right w:w="108" w:type="dxa"/>
          </w:tblCellMar>
        </w:tblPrEx>
        <w:trPr>
          <w:trHeight w:val="454" w:hRule="atLeast"/>
        </w:trPr>
        <w:tc>
          <w:tcPr>
            <w:tcW w:w="362" w:type="pct"/>
            <w:tcBorders>
              <w:top w:val="single" w:color="auto" w:sz="4" w:space="0"/>
              <w:left w:val="single" w:color="auto" w:sz="4" w:space="0"/>
              <w:bottom w:val="single" w:color="auto" w:sz="4" w:space="0"/>
              <w:right w:val="single" w:color="auto" w:sz="4" w:space="0"/>
            </w:tcBorders>
            <w:vAlign w:val="center"/>
          </w:tcPr>
          <w:p w14:paraId="1B24B5FC">
            <w:pPr>
              <w:pStyle w:val="12"/>
              <w:rPr>
                <w:rFonts w:hint="default"/>
              </w:rPr>
            </w:pPr>
            <w:r>
              <w:rPr>
                <w:rFonts w:hint="default"/>
              </w:rPr>
              <w:t>4</w:t>
            </w:r>
          </w:p>
        </w:tc>
        <w:tc>
          <w:tcPr>
            <w:tcW w:w="724" w:type="pct"/>
            <w:tcBorders>
              <w:top w:val="single" w:color="auto" w:sz="4" w:space="0"/>
              <w:left w:val="single" w:color="auto" w:sz="4" w:space="0"/>
              <w:bottom w:val="single" w:color="auto" w:sz="4" w:space="0"/>
              <w:right w:val="single" w:color="auto" w:sz="4" w:space="0"/>
            </w:tcBorders>
            <w:vAlign w:val="center"/>
          </w:tcPr>
          <w:p w14:paraId="6A665817">
            <w:pPr>
              <w:pStyle w:val="12"/>
              <w:rPr>
                <w:rFonts w:hint="default"/>
              </w:rPr>
            </w:pPr>
            <w:r>
              <w:rPr>
                <w:rFonts w:hint="default"/>
              </w:rPr>
              <w:t>10万</w:t>
            </w:r>
          </w:p>
        </w:tc>
        <w:tc>
          <w:tcPr>
            <w:tcW w:w="711" w:type="pct"/>
            <w:tcBorders>
              <w:top w:val="single" w:color="auto" w:sz="4" w:space="0"/>
              <w:left w:val="single" w:color="auto" w:sz="4" w:space="0"/>
              <w:bottom w:val="single" w:color="auto" w:sz="4" w:space="0"/>
              <w:right w:val="single" w:color="auto" w:sz="4" w:space="0"/>
            </w:tcBorders>
            <w:vAlign w:val="center"/>
          </w:tcPr>
          <w:p w14:paraId="734E587F">
            <w:pPr>
              <w:pStyle w:val="12"/>
              <w:rPr>
                <w:rFonts w:hint="default"/>
              </w:rPr>
            </w:pPr>
            <w:r>
              <w:rPr>
                <w:rFonts w:hint="default"/>
              </w:rPr>
              <w:t>200m</w:t>
            </w:r>
          </w:p>
        </w:tc>
        <w:tc>
          <w:tcPr>
            <w:tcW w:w="1087" w:type="pct"/>
            <w:tcBorders>
              <w:top w:val="single" w:color="auto" w:sz="4" w:space="0"/>
              <w:left w:val="single" w:color="auto" w:sz="4" w:space="0"/>
              <w:bottom w:val="single" w:color="auto" w:sz="4" w:space="0"/>
              <w:right w:val="single" w:color="auto" w:sz="4" w:space="0"/>
            </w:tcBorders>
            <w:vAlign w:val="center"/>
          </w:tcPr>
          <w:p w14:paraId="1FA600CA">
            <w:pPr>
              <w:pStyle w:val="12"/>
              <w:rPr>
                <w:rFonts w:hint="default"/>
              </w:rPr>
            </w:pPr>
            <w:r>
              <w:rPr>
                <w:rFonts w:hint="default"/>
              </w:rPr>
              <w:t>4000km</w:t>
            </w:r>
            <w:r>
              <w:rPr>
                <w:rFonts w:hint="default"/>
                <w:vertAlign w:val="superscript"/>
              </w:rPr>
              <w:t>2</w:t>
            </w:r>
          </w:p>
        </w:tc>
        <w:tc>
          <w:tcPr>
            <w:tcW w:w="1043" w:type="pct"/>
            <w:tcBorders>
              <w:top w:val="single" w:color="auto" w:sz="4" w:space="0"/>
              <w:left w:val="single" w:color="auto" w:sz="4" w:space="0"/>
              <w:bottom w:val="single" w:color="auto" w:sz="4" w:space="0"/>
              <w:right w:val="single" w:color="auto" w:sz="4" w:space="0"/>
            </w:tcBorders>
            <w:vAlign w:val="center"/>
          </w:tcPr>
          <w:p w14:paraId="3E791A94">
            <w:pPr>
              <w:pStyle w:val="12"/>
              <w:rPr>
                <w:rFonts w:hint="default"/>
              </w:rPr>
            </w:pPr>
            <w:r>
              <w:rPr>
                <w:rFonts w:hint="default"/>
              </w:rPr>
              <w:t>24h</w:t>
            </w:r>
          </w:p>
        </w:tc>
        <w:tc>
          <w:tcPr>
            <w:tcW w:w="1071" w:type="pct"/>
            <w:tcBorders>
              <w:top w:val="single" w:color="auto" w:sz="4" w:space="0"/>
              <w:left w:val="single" w:color="auto" w:sz="4" w:space="0"/>
              <w:bottom w:val="single" w:color="auto" w:sz="4" w:space="0"/>
              <w:right w:val="single" w:color="auto" w:sz="4" w:space="0"/>
            </w:tcBorders>
            <w:vAlign w:val="center"/>
          </w:tcPr>
          <w:p w14:paraId="46FD6766">
            <w:pPr>
              <w:pStyle w:val="12"/>
              <w:rPr>
                <w:rFonts w:hint="default"/>
              </w:rPr>
            </w:pPr>
            <w:r>
              <w:rPr>
                <w:rFonts w:hint="default"/>
              </w:rPr>
              <w:t>5s</w:t>
            </w:r>
          </w:p>
        </w:tc>
      </w:tr>
      <w:tr w14:paraId="4F659B94">
        <w:tblPrEx>
          <w:tblCellMar>
            <w:top w:w="0" w:type="dxa"/>
            <w:left w:w="108" w:type="dxa"/>
            <w:bottom w:w="0" w:type="dxa"/>
            <w:right w:w="108" w:type="dxa"/>
          </w:tblCellMar>
        </w:tblPrEx>
        <w:trPr>
          <w:trHeight w:val="345" w:hRule="atLeast"/>
        </w:trPr>
        <w:tc>
          <w:tcPr>
            <w:tcW w:w="5000" w:type="pct"/>
            <w:gridSpan w:val="6"/>
            <w:tcBorders>
              <w:top w:val="nil"/>
              <w:left w:val="nil"/>
              <w:bottom w:val="single" w:color="auto" w:sz="4" w:space="0"/>
              <w:right w:val="nil"/>
            </w:tcBorders>
          </w:tcPr>
          <w:p w14:paraId="4A6EF324">
            <w:pPr>
              <w:pStyle w:val="11"/>
            </w:pPr>
          </w:p>
          <w:p w14:paraId="1D72925C">
            <w:pPr>
              <w:pStyle w:val="11"/>
            </w:pPr>
            <w:r>
              <w:t>表24 百万量级网格不同网格尺寸下计算效率要求</w:t>
            </w:r>
          </w:p>
        </w:tc>
      </w:tr>
      <w:tr w14:paraId="12243632">
        <w:tblPrEx>
          <w:tblCellMar>
            <w:top w:w="0" w:type="dxa"/>
            <w:left w:w="108" w:type="dxa"/>
            <w:bottom w:w="0" w:type="dxa"/>
            <w:right w:w="108" w:type="dxa"/>
          </w:tblCellMar>
        </w:tblPrEx>
        <w:trPr>
          <w:trHeight w:val="639" w:hRule="atLeast"/>
        </w:trPr>
        <w:tc>
          <w:tcPr>
            <w:tcW w:w="362" w:type="pct"/>
            <w:tcBorders>
              <w:top w:val="single" w:color="auto" w:sz="4" w:space="0"/>
              <w:left w:val="single" w:color="auto" w:sz="4" w:space="0"/>
              <w:bottom w:val="single" w:color="auto" w:sz="4" w:space="0"/>
              <w:right w:val="single" w:color="auto" w:sz="4" w:space="0"/>
            </w:tcBorders>
            <w:vAlign w:val="center"/>
          </w:tcPr>
          <w:p w14:paraId="080E5389">
            <w:pPr>
              <w:pStyle w:val="12"/>
              <w:rPr>
                <w:rFonts w:hint="default"/>
              </w:rPr>
            </w:pPr>
            <w:r>
              <w:rPr>
                <w:rFonts w:hint="default"/>
              </w:rPr>
              <w:t>序号</w:t>
            </w:r>
          </w:p>
        </w:tc>
        <w:tc>
          <w:tcPr>
            <w:tcW w:w="725" w:type="pct"/>
            <w:tcBorders>
              <w:top w:val="single" w:color="auto" w:sz="4" w:space="0"/>
              <w:left w:val="single" w:color="auto" w:sz="4" w:space="0"/>
              <w:bottom w:val="single" w:color="auto" w:sz="4" w:space="0"/>
              <w:right w:val="single" w:color="auto" w:sz="4" w:space="0"/>
            </w:tcBorders>
            <w:vAlign w:val="center"/>
          </w:tcPr>
          <w:p w14:paraId="28A76F49">
            <w:pPr>
              <w:pStyle w:val="12"/>
              <w:rPr>
                <w:rFonts w:hint="default"/>
              </w:rPr>
            </w:pPr>
            <w:r>
              <w:rPr>
                <w:rFonts w:hint="default"/>
              </w:rPr>
              <w:t>有效网格数</w:t>
            </w:r>
          </w:p>
        </w:tc>
        <w:tc>
          <w:tcPr>
            <w:tcW w:w="711" w:type="pct"/>
            <w:tcBorders>
              <w:top w:val="single" w:color="auto" w:sz="4" w:space="0"/>
              <w:left w:val="single" w:color="auto" w:sz="4" w:space="0"/>
              <w:bottom w:val="single" w:color="auto" w:sz="4" w:space="0"/>
              <w:right w:val="single" w:color="auto" w:sz="4" w:space="0"/>
            </w:tcBorders>
            <w:vAlign w:val="center"/>
          </w:tcPr>
          <w:p w14:paraId="3A65060E">
            <w:pPr>
              <w:pStyle w:val="12"/>
              <w:rPr>
                <w:rFonts w:hint="default"/>
              </w:rPr>
            </w:pPr>
            <w:r>
              <w:rPr>
                <w:rFonts w:hint="default"/>
              </w:rPr>
              <w:t>网格平均</w:t>
            </w:r>
          </w:p>
          <w:p w14:paraId="50A62C50">
            <w:pPr>
              <w:pStyle w:val="12"/>
              <w:rPr>
                <w:rFonts w:hint="default"/>
              </w:rPr>
            </w:pPr>
            <w:r>
              <w:rPr>
                <w:rFonts w:hint="default"/>
              </w:rPr>
              <w:t>尺寸</w:t>
            </w:r>
          </w:p>
        </w:tc>
        <w:tc>
          <w:tcPr>
            <w:tcW w:w="1087" w:type="pct"/>
            <w:tcBorders>
              <w:top w:val="single" w:color="auto" w:sz="4" w:space="0"/>
              <w:left w:val="single" w:color="auto" w:sz="4" w:space="0"/>
              <w:bottom w:val="single" w:color="auto" w:sz="4" w:space="0"/>
              <w:right w:val="single" w:color="auto" w:sz="4" w:space="0"/>
            </w:tcBorders>
            <w:vAlign w:val="center"/>
          </w:tcPr>
          <w:p w14:paraId="11FEE21D">
            <w:pPr>
              <w:pStyle w:val="12"/>
              <w:rPr>
                <w:rFonts w:hint="default"/>
              </w:rPr>
            </w:pPr>
            <w:r>
              <w:rPr>
                <w:rFonts w:hint="default"/>
              </w:rPr>
              <w:t>对应面积</w:t>
            </w:r>
          </w:p>
          <w:p w14:paraId="7A353F55">
            <w:pPr>
              <w:pStyle w:val="12"/>
              <w:rPr>
                <w:rFonts w:hint="default"/>
              </w:rPr>
            </w:pPr>
            <w:r>
              <w:rPr>
                <w:rFonts w:hint="default"/>
              </w:rPr>
              <w:t>（四边形网格）</w:t>
            </w:r>
          </w:p>
        </w:tc>
        <w:tc>
          <w:tcPr>
            <w:tcW w:w="1043" w:type="pct"/>
            <w:tcBorders>
              <w:top w:val="single" w:color="auto" w:sz="4" w:space="0"/>
              <w:left w:val="single" w:color="auto" w:sz="4" w:space="0"/>
              <w:bottom w:val="single" w:color="auto" w:sz="4" w:space="0"/>
              <w:right w:val="single" w:color="auto" w:sz="4" w:space="0"/>
            </w:tcBorders>
            <w:vAlign w:val="center"/>
          </w:tcPr>
          <w:p w14:paraId="67CBA70C">
            <w:pPr>
              <w:pStyle w:val="12"/>
              <w:rPr>
                <w:rFonts w:hint="default"/>
              </w:rPr>
            </w:pPr>
            <w:r>
              <w:rPr>
                <w:rFonts w:hint="default"/>
              </w:rPr>
              <w:t>洪涝历时</w:t>
            </w:r>
          </w:p>
        </w:tc>
        <w:tc>
          <w:tcPr>
            <w:tcW w:w="1070" w:type="pct"/>
            <w:tcBorders>
              <w:top w:val="single" w:color="auto" w:sz="4" w:space="0"/>
              <w:left w:val="single" w:color="auto" w:sz="4" w:space="0"/>
              <w:bottom w:val="single" w:color="auto" w:sz="4" w:space="0"/>
              <w:right w:val="single" w:color="auto" w:sz="4" w:space="0"/>
            </w:tcBorders>
            <w:vAlign w:val="center"/>
          </w:tcPr>
          <w:p w14:paraId="0AD46B47">
            <w:pPr>
              <w:pStyle w:val="12"/>
              <w:rPr>
                <w:rFonts w:hint="default"/>
              </w:rPr>
            </w:pPr>
            <w:r>
              <w:rPr>
                <w:rFonts w:hint="default"/>
              </w:rPr>
              <w:t>计算用时参考值</w:t>
            </w:r>
          </w:p>
        </w:tc>
      </w:tr>
      <w:tr w14:paraId="44A512ED">
        <w:tblPrEx>
          <w:tblCellMar>
            <w:top w:w="0" w:type="dxa"/>
            <w:left w:w="108" w:type="dxa"/>
            <w:bottom w:w="0" w:type="dxa"/>
            <w:right w:w="108" w:type="dxa"/>
          </w:tblCellMar>
        </w:tblPrEx>
        <w:trPr>
          <w:trHeight w:val="454" w:hRule="atLeast"/>
        </w:trPr>
        <w:tc>
          <w:tcPr>
            <w:tcW w:w="362" w:type="pct"/>
            <w:tcBorders>
              <w:top w:val="single" w:color="auto" w:sz="4" w:space="0"/>
              <w:left w:val="single" w:color="000000" w:sz="4" w:space="0"/>
              <w:bottom w:val="single" w:color="000000" w:sz="4" w:space="0"/>
              <w:right w:val="single" w:color="000000" w:sz="4" w:space="0"/>
            </w:tcBorders>
            <w:vAlign w:val="center"/>
          </w:tcPr>
          <w:p w14:paraId="123FE6DF">
            <w:pPr>
              <w:pStyle w:val="12"/>
              <w:rPr>
                <w:rFonts w:hint="default"/>
              </w:rPr>
            </w:pPr>
            <w:r>
              <w:rPr>
                <w:rFonts w:hint="default"/>
              </w:rPr>
              <w:t>1</w:t>
            </w:r>
          </w:p>
        </w:tc>
        <w:tc>
          <w:tcPr>
            <w:tcW w:w="725" w:type="pct"/>
            <w:tcBorders>
              <w:top w:val="single" w:color="auto" w:sz="4" w:space="0"/>
              <w:left w:val="single" w:color="000000" w:sz="4" w:space="0"/>
              <w:bottom w:val="single" w:color="000000" w:sz="4" w:space="0"/>
              <w:right w:val="single" w:color="000000" w:sz="4" w:space="0"/>
            </w:tcBorders>
            <w:vAlign w:val="center"/>
          </w:tcPr>
          <w:p w14:paraId="3888B029">
            <w:pPr>
              <w:pStyle w:val="12"/>
              <w:rPr>
                <w:rFonts w:hint="default"/>
              </w:rPr>
            </w:pPr>
            <w:r>
              <w:rPr>
                <w:rFonts w:hint="default"/>
              </w:rPr>
              <w:t>100万</w:t>
            </w:r>
          </w:p>
        </w:tc>
        <w:tc>
          <w:tcPr>
            <w:tcW w:w="711" w:type="pct"/>
            <w:tcBorders>
              <w:top w:val="single" w:color="auto" w:sz="4" w:space="0"/>
              <w:left w:val="single" w:color="000000" w:sz="4" w:space="0"/>
              <w:bottom w:val="single" w:color="000000" w:sz="4" w:space="0"/>
              <w:right w:val="single" w:color="000000" w:sz="4" w:space="0"/>
            </w:tcBorders>
            <w:vAlign w:val="center"/>
          </w:tcPr>
          <w:p w14:paraId="6EDAE2BE">
            <w:pPr>
              <w:pStyle w:val="12"/>
              <w:rPr>
                <w:rFonts w:hint="default"/>
              </w:rPr>
            </w:pPr>
            <w:r>
              <w:rPr>
                <w:rFonts w:hint="default"/>
              </w:rPr>
              <w:t>10m</w:t>
            </w:r>
          </w:p>
        </w:tc>
        <w:tc>
          <w:tcPr>
            <w:tcW w:w="1087" w:type="pct"/>
            <w:tcBorders>
              <w:top w:val="single" w:color="auto" w:sz="4" w:space="0"/>
              <w:left w:val="single" w:color="000000" w:sz="4" w:space="0"/>
              <w:bottom w:val="single" w:color="000000" w:sz="4" w:space="0"/>
              <w:right w:val="single" w:color="000000" w:sz="4" w:space="0"/>
            </w:tcBorders>
            <w:vAlign w:val="center"/>
          </w:tcPr>
          <w:p w14:paraId="5E3988A9">
            <w:pPr>
              <w:pStyle w:val="12"/>
              <w:rPr>
                <w:rFonts w:hint="default"/>
              </w:rPr>
            </w:pPr>
            <w:r>
              <w:rPr>
                <w:rFonts w:hint="default"/>
              </w:rPr>
              <w:t>100km</w:t>
            </w:r>
            <w:r>
              <w:rPr>
                <w:rFonts w:hint="default"/>
                <w:vertAlign w:val="superscript"/>
              </w:rPr>
              <w:t>2</w:t>
            </w:r>
          </w:p>
        </w:tc>
        <w:tc>
          <w:tcPr>
            <w:tcW w:w="1043" w:type="pct"/>
            <w:tcBorders>
              <w:top w:val="single" w:color="auto" w:sz="4" w:space="0"/>
              <w:left w:val="single" w:color="000000" w:sz="4" w:space="0"/>
              <w:bottom w:val="single" w:color="000000" w:sz="4" w:space="0"/>
              <w:right w:val="single" w:color="000000" w:sz="4" w:space="0"/>
            </w:tcBorders>
            <w:vAlign w:val="center"/>
          </w:tcPr>
          <w:p w14:paraId="603C9C20">
            <w:pPr>
              <w:pStyle w:val="12"/>
              <w:rPr>
                <w:rFonts w:hint="default"/>
              </w:rPr>
            </w:pPr>
            <w:r>
              <w:rPr>
                <w:rFonts w:hint="default"/>
              </w:rPr>
              <w:t>24h</w:t>
            </w:r>
          </w:p>
        </w:tc>
        <w:tc>
          <w:tcPr>
            <w:tcW w:w="1070" w:type="pct"/>
            <w:tcBorders>
              <w:top w:val="single" w:color="auto" w:sz="4" w:space="0"/>
              <w:left w:val="single" w:color="000000" w:sz="4" w:space="0"/>
              <w:bottom w:val="single" w:color="000000" w:sz="4" w:space="0"/>
              <w:right w:val="single" w:color="000000" w:sz="4" w:space="0"/>
            </w:tcBorders>
            <w:vAlign w:val="center"/>
          </w:tcPr>
          <w:p w14:paraId="103E6493">
            <w:pPr>
              <w:pStyle w:val="12"/>
              <w:rPr>
                <w:rFonts w:hint="default"/>
              </w:rPr>
            </w:pPr>
            <w:r>
              <w:rPr>
                <w:rFonts w:hint="default"/>
              </w:rPr>
              <w:t>10min</w:t>
            </w:r>
          </w:p>
        </w:tc>
      </w:tr>
      <w:tr w14:paraId="39E04EB6">
        <w:tblPrEx>
          <w:tblCellMar>
            <w:top w:w="0" w:type="dxa"/>
            <w:left w:w="108" w:type="dxa"/>
            <w:bottom w:w="0" w:type="dxa"/>
            <w:right w:w="108" w:type="dxa"/>
          </w:tblCellMar>
        </w:tblPrEx>
        <w:trPr>
          <w:trHeight w:val="454" w:hRule="atLeast"/>
        </w:trPr>
        <w:tc>
          <w:tcPr>
            <w:tcW w:w="362" w:type="pct"/>
            <w:tcBorders>
              <w:top w:val="single" w:color="000000" w:sz="4" w:space="0"/>
              <w:left w:val="single" w:color="000000" w:sz="4" w:space="0"/>
              <w:bottom w:val="single" w:color="000000" w:sz="4" w:space="0"/>
              <w:right w:val="single" w:color="000000" w:sz="4" w:space="0"/>
            </w:tcBorders>
            <w:vAlign w:val="center"/>
          </w:tcPr>
          <w:p w14:paraId="0BD3D86E">
            <w:pPr>
              <w:pStyle w:val="12"/>
              <w:rPr>
                <w:rFonts w:hint="default"/>
              </w:rPr>
            </w:pPr>
            <w:r>
              <w:rPr>
                <w:rFonts w:hint="default"/>
              </w:rPr>
              <w:t>2</w:t>
            </w:r>
          </w:p>
        </w:tc>
        <w:tc>
          <w:tcPr>
            <w:tcW w:w="725" w:type="pct"/>
            <w:tcBorders>
              <w:top w:val="single" w:color="000000" w:sz="4" w:space="0"/>
              <w:left w:val="single" w:color="000000" w:sz="4" w:space="0"/>
              <w:bottom w:val="single" w:color="000000" w:sz="4" w:space="0"/>
              <w:right w:val="single" w:color="000000" w:sz="4" w:space="0"/>
            </w:tcBorders>
            <w:vAlign w:val="center"/>
          </w:tcPr>
          <w:p w14:paraId="5922AEA1">
            <w:pPr>
              <w:pStyle w:val="12"/>
              <w:rPr>
                <w:rFonts w:hint="default"/>
              </w:rPr>
            </w:pPr>
            <w:r>
              <w:rPr>
                <w:rFonts w:hint="default"/>
              </w:rPr>
              <w:t>100万</w:t>
            </w:r>
          </w:p>
        </w:tc>
        <w:tc>
          <w:tcPr>
            <w:tcW w:w="711" w:type="pct"/>
            <w:tcBorders>
              <w:top w:val="single" w:color="000000" w:sz="4" w:space="0"/>
              <w:left w:val="single" w:color="000000" w:sz="4" w:space="0"/>
              <w:bottom w:val="single" w:color="000000" w:sz="4" w:space="0"/>
              <w:right w:val="single" w:color="000000" w:sz="4" w:space="0"/>
            </w:tcBorders>
            <w:vAlign w:val="center"/>
          </w:tcPr>
          <w:p w14:paraId="229238F2">
            <w:pPr>
              <w:pStyle w:val="12"/>
              <w:rPr>
                <w:rFonts w:hint="default"/>
              </w:rPr>
            </w:pPr>
            <w:r>
              <w:rPr>
                <w:rFonts w:hint="default"/>
              </w:rPr>
              <w:t>50m</w:t>
            </w:r>
          </w:p>
        </w:tc>
        <w:tc>
          <w:tcPr>
            <w:tcW w:w="1087" w:type="pct"/>
            <w:tcBorders>
              <w:top w:val="single" w:color="000000" w:sz="4" w:space="0"/>
              <w:left w:val="single" w:color="000000" w:sz="4" w:space="0"/>
              <w:bottom w:val="single" w:color="000000" w:sz="4" w:space="0"/>
              <w:right w:val="single" w:color="000000" w:sz="4" w:space="0"/>
            </w:tcBorders>
            <w:vAlign w:val="center"/>
          </w:tcPr>
          <w:p w14:paraId="5E9F6950">
            <w:pPr>
              <w:pStyle w:val="12"/>
              <w:rPr>
                <w:rFonts w:hint="default"/>
              </w:rPr>
            </w:pPr>
            <w:r>
              <w:rPr>
                <w:rFonts w:hint="default"/>
              </w:rPr>
              <w:t>2500km</w:t>
            </w:r>
            <w:r>
              <w:rPr>
                <w:rFonts w:hint="default"/>
                <w:vertAlign w:val="superscript"/>
              </w:rPr>
              <w:t>2</w:t>
            </w:r>
          </w:p>
        </w:tc>
        <w:tc>
          <w:tcPr>
            <w:tcW w:w="1043" w:type="pct"/>
            <w:tcBorders>
              <w:top w:val="single" w:color="000000" w:sz="4" w:space="0"/>
              <w:left w:val="single" w:color="000000" w:sz="4" w:space="0"/>
              <w:bottom w:val="single" w:color="000000" w:sz="4" w:space="0"/>
              <w:right w:val="single" w:color="000000" w:sz="4" w:space="0"/>
            </w:tcBorders>
            <w:vAlign w:val="center"/>
          </w:tcPr>
          <w:p w14:paraId="24981441">
            <w:pPr>
              <w:pStyle w:val="12"/>
              <w:rPr>
                <w:rFonts w:hint="default"/>
              </w:rPr>
            </w:pPr>
            <w:r>
              <w:rPr>
                <w:rFonts w:hint="default"/>
              </w:rPr>
              <w:t>24h</w:t>
            </w:r>
          </w:p>
        </w:tc>
        <w:tc>
          <w:tcPr>
            <w:tcW w:w="1070" w:type="pct"/>
            <w:tcBorders>
              <w:top w:val="single" w:color="000000" w:sz="4" w:space="0"/>
              <w:left w:val="single" w:color="000000" w:sz="4" w:space="0"/>
              <w:bottom w:val="single" w:color="000000" w:sz="4" w:space="0"/>
              <w:right w:val="single" w:color="000000" w:sz="4" w:space="0"/>
            </w:tcBorders>
            <w:vAlign w:val="center"/>
          </w:tcPr>
          <w:p w14:paraId="794DD48E">
            <w:pPr>
              <w:pStyle w:val="12"/>
              <w:rPr>
                <w:rFonts w:hint="default"/>
              </w:rPr>
            </w:pPr>
            <w:r>
              <w:rPr>
                <w:rFonts w:hint="default"/>
              </w:rPr>
              <w:t>3min</w:t>
            </w:r>
          </w:p>
        </w:tc>
      </w:tr>
      <w:tr w14:paraId="5F17F5AD">
        <w:tblPrEx>
          <w:tblCellMar>
            <w:top w:w="0" w:type="dxa"/>
            <w:left w:w="108" w:type="dxa"/>
            <w:bottom w:w="0" w:type="dxa"/>
            <w:right w:w="108" w:type="dxa"/>
          </w:tblCellMar>
        </w:tblPrEx>
        <w:trPr>
          <w:trHeight w:val="454" w:hRule="atLeast"/>
        </w:trPr>
        <w:tc>
          <w:tcPr>
            <w:tcW w:w="362" w:type="pct"/>
            <w:tcBorders>
              <w:top w:val="single" w:color="000000" w:sz="4" w:space="0"/>
              <w:left w:val="single" w:color="000000" w:sz="4" w:space="0"/>
              <w:bottom w:val="single" w:color="000000" w:sz="4" w:space="0"/>
              <w:right w:val="single" w:color="000000" w:sz="4" w:space="0"/>
            </w:tcBorders>
            <w:vAlign w:val="center"/>
          </w:tcPr>
          <w:p w14:paraId="6D387129">
            <w:pPr>
              <w:pStyle w:val="12"/>
              <w:rPr>
                <w:rFonts w:hint="default"/>
              </w:rPr>
            </w:pPr>
            <w:r>
              <w:rPr>
                <w:rFonts w:hint="default"/>
              </w:rPr>
              <w:t>3</w:t>
            </w:r>
          </w:p>
        </w:tc>
        <w:tc>
          <w:tcPr>
            <w:tcW w:w="725" w:type="pct"/>
            <w:tcBorders>
              <w:top w:val="single" w:color="000000" w:sz="4" w:space="0"/>
              <w:left w:val="single" w:color="000000" w:sz="4" w:space="0"/>
              <w:bottom w:val="single" w:color="000000" w:sz="4" w:space="0"/>
              <w:right w:val="single" w:color="000000" w:sz="4" w:space="0"/>
            </w:tcBorders>
            <w:vAlign w:val="center"/>
          </w:tcPr>
          <w:p w14:paraId="295A11F4">
            <w:pPr>
              <w:pStyle w:val="12"/>
              <w:rPr>
                <w:rFonts w:hint="default"/>
              </w:rPr>
            </w:pPr>
            <w:r>
              <w:rPr>
                <w:rFonts w:hint="default"/>
              </w:rPr>
              <w:t>100万</w:t>
            </w:r>
          </w:p>
        </w:tc>
        <w:tc>
          <w:tcPr>
            <w:tcW w:w="711" w:type="pct"/>
            <w:tcBorders>
              <w:top w:val="single" w:color="000000" w:sz="4" w:space="0"/>
              <w:left w:val="single" w:color="000000" w:sz="4" w:space="0"/>
              <w:bottom w:val="single" w:color="000000" w:sz="4" w:space="0"/>
              <w:right w:val="single" w:color="000000" w:sz="4" w:space="0"/>
            </w:tcBorders>
            <w:vAlign w:val="center"/>
          </w:tcPr>
          <w:p w14:paraId="7F6F9262">
            <w:pPr>
              <w:pStyle w:val="12"/>
              <w:rPr>
                <w:rFonts w:hint="default"/>
              </w:rPr>
            </w:pPr>
            <w:r>
              <w:rPr>
                <w:rFonts w:hint="default"/>
              </w:rPr>
              <w:t>100m</w:t>
            </w:r>
          </w:p>
        </w:tc>
        <w:tc>
          <w:tcPr>
            <w:tcW w:w="1087" w:type="pct"/>
            <w:tcBorders>
              <w:top w:val="single" w:color="000000" w:sz="4" w:space="0"/>
              <w:left w:val="single" w:color="000000" w:sz="4" w:space="0"/>
              <w:bottom w:val="single" w:color="000000" w:sz="4" w:space="0"/>
              <w:right w:val="single" w:color="000000" w:sz="4" w:space="0"/>
            </w:tcBorders>
            <w:vAlign w:val="center"/>
          </w:tcPr>
          <w:p w14:paraId="764FA426">
            <w:pPr>
              <w:pStyle w:val="12"/>
              <w:rPr>
                <w:rFonts w:hint="default"/>
              </w:rPr>
            </w:pPr>
            <w:r>
              <w:rPr>
                <w:rFonts w:hint="default"/>
              </w:rPr>
              <w:t>10000km</w:t>
            </w:r>
            <w:r>
              <w:rPr>
                <w:rFonts w:hint="default"/>
                <w:vertAlign w:val="superscript"/>
              </w:rPr>
              <w:t>2</w:t>
            </w:r>
          </w:p>
        </w:tc>
        <w:tc>
          <w:tcPr>
            <w:tcW w:w="1043" w:type="pct"/>
            <w:tcBorders>
              <w:top w:val="single" w:color="000000" w:sz="4" w:space="0"/>
              <w:left w:val="single" w:color="000000" w:sz="4" w:space="0"/>
              <w:bottom w:val="single" w:color="000000" w:sz="4" w:space="0"/>
              <w:right w:val="single" w:color="000000" w:sz="4" w:space="0"/>
            </w:tcBorders>
            <w:vAlign w:val="center"/>
          </w:tcPr>
          <w:p w14:paraId="68592B08">
            <w:pPr>
              <w:pStyle w:val="12"/>
              <w:rPr>
                <w:rFonts w:hint="default"/>
              </w:rPr>
            </w:pPr>
            <w:r>
              <w:rPr>
                <w:rFonts w:hint="default"/>
              </w:rPr>
              <w:t>24h</w:t>
            </w:r>
          </w:p>
        </w:tc>
        <w:tc>
          <w:tcPr>
            <w:tcW w:w="1070" w:type="pct"/>
            <w:tcBorders>
              <w:top w:val="single" w:color="000000" w:sz="4" w:space="0"/>
              <w:left w:val="single" w:color="000000" w:sz="4" w:space="0"/>
              <w:bottom w:val="single" w:color="000000" w:sz="4" w:space="0"/>
              <w:right w:val="single" w:color="000000" w:sz="4" w:space="0"/>
            </w:tcBorders>
            <w:vAlign w:val="center"/>
          </w:tcPr>
          <w:p w14:paraId="3FD4BB08">
            <w:pPr>
              <w:pStyle w:val="12"/>
              <w:rPr>
                <w:rFonts w:hint="default"/>
              </w:rPr>
            </w:pPr>
            <w:r>
              <w:rPr>
                <w:rFonts w:hint="default"/>
              </w:rPr>
              <w:t>2min</w:t>
            </w:r>
          </w:p>
        </w:tc>
      </w:tr>
      <w:tr w14:paraId="44220E4D">
        <w:tblPrEx>
          <w:tblCellMar>
            <w:top w:w="0" w:type="dxa"/>
            <w:left w:w="108" w:type="dxa"/>
            <w:bottom w:w="0" w:type="dxa"/>
            <w:right w:w="108" w:type="dxa"/>
          </w:tblCellMar>
        </w:tblPrEx>
        <w:trPr>
          <w:trHeight w:val="454" w:hRule="atLeast"/>
        </w:trPr>
        <w:tc>
          <w:tcPr>
            <w:tcW w:w="362" w:type="pct"/>
            <w:tcBorders>
              <w:top w:val="single" w:color="000000" w:sz="4" w:space="0"/>
              <w:left w:val="single" w:color="000000" w:sz="4" w:space="0"/>
              <w:bottom w:val="single" w:color="000000" w:sz="4" w:space="0"/>
              <w:right w:val="single" w:color="000000" w:sz="4" w:space="0"/>
            </w:tcBorders>
            <w:vAlign w:val="center"/>
          </w:tcPr>
          <w:p w14:paraId="3538CA89">
            <w:pPr>
              <w:pStyle w:val="12"/>
              <w:rPr>
                <w:rFonts w:hint="default"/>
              </w:rPr>
            </w:pPr>
            <w:r>
              <w:rPr>
                <w:rFonts w:hint="default"/>
              </w:rPr>
              <w:t>4</w:t>
            </w:r>
          </w:p>
        </w:tc>
        <w:tc>
          <w:tcPr>
            <w:tcW w:w="725" w:type="pct"/>
            <w:tcBorders>
              <w:top w:val="single" w:color="000000" w:sz="4" w:space="0"/>
              <w:left w:val="single" w:color="000000" w:sz="4" w:space="0"/>
              <w:bottom w:val="single" w:color="000000" w:sz="4" w:space="0"/>
              <w:right w:val="single" w:color="000000" w:sz="4" w:space="0"/>
            </w:tcBorders>
            <w:vAlign w:val="center"/>
          </w:tcPr>
          <w:p w14:paraId="5EBEB7B2">
            <w:pPr>
              <w:pStyle w:val="12"/>
              <w:rPr>
                <w:rFonts w:hint="default"/>
              </w:rPr>
            </w:pPr>
            <w:r>
              <w:rPr>
                <w:rFonts w:hint="default"/>
              </w:rPr>
              <w:t>100万</w:t>
            </w:r>
          </w:p>
        </w:tc>
        <w:tc>
          <w:tcPr>
            <w:tcW w:w="711" w:type="pct"/>
            <w:tcBorders>
              <w:top w:val="single" w:color="000000" w:sz="4" w:space="0"/>
              <w:left w:val="single" w:color="000000" w:sz="4" w:space="0"/>
              <w:bottom w:val="single" w:color="000000" w:sz="4" w:space="0"/>
              <w:right w:val="single" w:color="000000" w:sz="4" w:space="0"/>
            </w:tcBorders>
            <w:vAlign w:val="center"/>
          </w:tcPr>
          <w:p w14:paraId="5599FDE8">
            <w:pPr>
              <w:pStyle w:val="12"/>
              <w:rPr>
                <w:rFonts w:hint="default"/>
              </w:rPr>
            </w:pPr>
            <w:r>
              <w:rPr>
                <w:rFonts w:hint="default"/>
              </w:rPr>
              <w:t>200m</w:t>
            </w:r>
          </w:p>
        </w:tc>
        <w:tc>
          <w:tcPr>
            <w:tcW w:w="1087" w:type="pct"/>
            <w:tcBorders>
              <w:top w:val="single" w:color="000000" w:sz="4" w:space="0"/>
              <w:left w:val="single" w:color="000000" w:sz="4" w:space="0"/>
              <w:bottom w:val="single" w:color="000000" w:sz="4" w:space="0"/>
              <w:right w:val="single" w:color="000000" w:sz="4" w:space="0"/>
            </w:tcBorders>
            <w:vAlign w:val="center"/>
          </w:tcPr>
          <w:p w14:paraId="0FAE89BF">
            <w:pPr>
              <w:pStyle w:val="12"/>
              <w:rPr>
                <w:rFonts w:hint="default"/>
              </w:rPr>
            </w:pPr>
            <w:r>
              <w:rPr>
                <w:rFonts w:hint="default"/>
              </w:rPr>
              <w:t>40000km</w:t>
            </w:r>
            <w:r>
              <w:rPr>
                <w:rFonts w:hint="default"/>
                <w:vertAlign w:val="superscript"/>
              </w:rPr>
              <w:t>2</w:t>
            </w:r>
          </w:p>
        </w:tc>
        <w:tc>
          <w:tcPr>
            <w:tcW w:w="1043" w:type="pct"/>
            <w:tcBorders>
              <w:top w:val="single" w:color="000000" w:sz="4" w:space="0"/>
              <w:left w:val="single" w:color="000000" w:sz="4" w:space="0"/>
              <w:bottom w:val="single" w:color="000000" w:sz="4" w:space="0"/>
              <w:right w:val="single" w:color="000000" w:sz="4" w:space="0"/>
            </w:tcBorders>
            <w:vAlign w:val="center"/>
          </w:tcPr>
          <w:p w14:paraId="35E71D68">
            <w:pPr>
              <w:pStyle w:val="12"/>
              <w:rPr>
                <w:rFonts w:hint="default"/>
              </w:rPr>
            </w:pPr>
            <w:r>
              <w:rPr>
                <w:rFonts w:hint="default"/>
              </w:rPr>
              <w:t>24h</w:t>
            </w:r>
          </w:p>
        </w:tc>
        <w:tc>
          <w:tcPr>
            <w:tcW w:w="1070" w:type="pct"/>
            <w:tcBorders>
              <w:top w:val="single" w:color="000000" w:sz="4" w:space="0"/>
              <w:left w:val="single" w:color="000000" w:sz="4" w:space="0"/>
              <w:bottom w:val="single" w:color="000000" w:sz="4" w:space="0"/>
              <w:right w:val="single" w:color="000000" w:sz="4" w:space="0"/>
            </w:tcBorders>
            <w:vAlign w:val="center"/>
          </w:tcPr>
          <w:p w14:paraId="7E600162">
            <w:pPr>
              <w:pStyle w:val="12"/>
              <w:rPr>
                <w:rFonts w:hint="default"/>
              </w:rPr>
            </w:pPr>
            <w:r>
              <w:rPr>
                <w:rFonts w:hint="default"/>
              </w:rPr>
              <w:t>1min</w:t>
            </w:r>
          </w:p>
        </w:tc>
      </w:tr>
    </w:tbl>
    <w:p w14:paraId="380B4455">
      <w:pPr>
        <w:rPr>
          <w:rFonts w:ascii="Times New Roman" w:hAnsi="Times New Roman" w:eastAsia="宋体" w:cs="Times New Roman"/>
        </w:rPr>
      </w:pPr>
    </w:p>
    <w:p w14:paraId="735CDFDB">
      <w:pPr>
        <w:pStyle w:val="3"/>
        <w:jc w:val="both"/>
      </w:pPr>
      <w:r>
        <w:t>7.洪水风险区划图与洪水灾害防治区划图更新</w:t>
      </w:r>
    </w:p>
    <w:p w14:paraId="30CA3AE5">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洪水风险与防治区划图更新：以2021—2022年水旱灾害风险普查已完成的洪水风险区划及防治区划成果（以下简称普查洪水区划成果）为基础，利用本次重点地区洪水风险图新编和更新成果，结合山丘区中小河流淹没细化分析工作，开展洪水风险区划更新和洪水灾害防治区划等级复核，并完成省级洪水风险区划图、洪水灾害防治区划图更新，根据需要制作城市、乡村洪水风险区划图</w:t>
      </w:r>
      <w:r>
        <w:rPr>
          <w:rFonts w:hint="eastAsia" w:ascii="Times New Roman" w:hAnsi="Times New Roman" w:eastAsia="宋体" w:cs="Times New Roman"/>
          <w:kern w:val="0"/>
          <w:sz w:val="24"/>
          <w:lang w:bidi="ar"/>
        </w:rPr>
        <w:t>。</w:t>
      </w:r>
    </w:p>
    <w:p w14:paraId="5942322A">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风险区划图更新包括：新编及更新洪水风险图范围的成果更新；山丘区中小河流范围的成果更新；人口、GDP等专题图编制。风险区划图的更新沿用水旱灾害风险普查实施方案的技术要求，成果维持原有成果的类目，数据按照本次风险图工作进行更新。</w:t>
      </w:r>
    </w:p>
    <w:p w14:paraId="4B5DA5DD">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防治区划图更新：在洪水风险区划成果更新完善的基础上，结合新一轮流域防洪规划修编成果，利用本次更新后的洪水风险区划图成果，进一步对洪水灾害防治区划图进行更新完善，重点对主要江河防洪区区划单元，以及山地洪水威胁区小流域单元的洪水灾害防治等级信息进行更新完善。最终形成全幅专题图或标准分幅专题图。对洪水灾害防治单元的合理性进行分析，并与同类区划图进行比较，完成合理性检查。</w:t>
      </w:r>
    </w:p>
    <w:p w14:paraId="6848F2E5">
      <w:pPr>
        <w:pStyle w:val="4"/>
      </w:pPr>
      <w:r>
        <w:t>（1）基本要求</w:t>
      </w:r>
    </w:p>
    <w:p w14:paraId="519B3240">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1）以第一次全国自然灾害综合风险普查（水旱灾害）成果为基础，新编或更新洪水风险图的中小河流防洪保护区，应开展洪水风险区划更新和洪水灾害防治区划等级复核，并完成内蒙古自治区洪水风险区划图、洪水灾害防治区划图更新。</w:t>
      </w:r>
    </w:p>
    <w:p w14:paraId="49E3B324">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2）洪水风险区划以综合风险度（</w:t>
      </w:r>
      <w:r>
        <w:rPr>
          <w:rFonts w:ascii="Cambria Math" w:hAnsi="Cambria Math" w:eastAsia="宋体" w:cs="Cambria Math"/>
          <w:kern w:val="0"/>
          <w:sz w:val="24"/>
          <w:lang w:bidi="ar"/>
        </w:rPr>
        <w:t>𝑅</w:t>
      </w:r>
      <w:r>
        <w:rPr>
          <w:rFonts w:ascii="Cambria Math" w:hAnsi="Cambria Math" w:eastAsia="宋体" w:cs="Cambria Math"/>
          <w:kern w:val="0"/>
          <w:sz w:val="24"/>
          <w:vertAlign w:val="subscript"/>
          <w:lang w:bidi="ar"/>
        </w:rPr>
        <w:t>𝑓</w:t>
      </w:r>
      <w:r>
        <w:rPr>
          <w:rFonts w:ascii="Times New Roman" w:hAnsi="Times New Roman" w:eastAsia="宋体" w:cs="Times New Roman"/>
          <w:kern w:val="0"/>
          <w:sz w:val="24"/>
          <w:lang w:bidi="ar"/>
        </w:rPr>
        <w:t>）为表征，考虑防洪管理需求，划分为高风险、较高风险、中风险、低风险4个级别；洪水灾害防治区划分为重点防治、中等防治、一般防治3个级别。</w:t>
      </w:r>
    </w:p>
    <w:p w14:paraId="3F5C4984">
      <w:pPr>
        <w:pStyle w:val="4"/>
      </w:pPr>
      <w:r>
        <w:t>（2）综合风险度计算</w:t>
      </w:r>
    </w:p>
    <w:p w14:paraId="527D13D6">
      <w:pPr>
        <w:widowControl/>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1）对于防洪保护区提取洪水风险图编制的现状工况方案（如相关防洪工程虽在建或未建，但短期内将建成发挥效用，可用建成后工况）下的计算网格的最大淹没水深（</w:t>
      </w:r>
      <w:r>
        <w:rPr>
          <w:rFonts w:ascii="Times New Roman" w:hAnsi="Times New Roman" w:eastAsia="宋体" w:cs="Times New Roman"/>
          <w:i/>
          <w:sz w:val="24"/>
          <w:szCs w:val="24"/>
        </w:rPr>
        <w:t>h</w:t>
      </w:r>
      <w:r>
        <w:rPr>
          <w:rFonts w:ascii="Times New Roman" w:hAnsi="Times New Roman" w:eastAsia="宋体" w:cs="Times New Roman"/>
          <w:sz w:val="24"/>
          <w:szCs w:val="24"/>
        </w:rPr>
        <w:t>）、最大流速（</w:t>
      </w:r>
      <w:r>
        <w:rPr>
          <w:rFonts w:ascii="Times New Roman" w:hAnsi="Times New Roman" w:eastAsia="宋体" w:cs="Times New Roman"/>
          <w:i/>
          <w:sz w:val="24"/>
          <w:szCs w:val="24"/>
        </w:rPr>
        <w:t>v</w:t>
      </w:r>
      <w:r>
        <w:rPr>
          <w:rFonts w:ascii="Times New Roman" w:hAnsi="Times New Roman" w:eastAsia="宋体" w:cs="Times New Roman"/>
          <w:sz w:val="24"/>
          <w:szCs w:val="24"/>
        </w:rPr>
        <w:t>）、淹没历时（</w:t>
      </w:r>
      <w:r>
        <w:rPr>
          <w:rFonts w:ascii="Times New Roman" w:hAnsi="Times New Roman" w:eastAsia="宋体" w:cs="Times New Roman"/>
          <w:i/>
          <w:sz w:val="24"/>
          <w:szCs w:val="24"/>
        </w:rPr>
        <w:t>t</w:t>
      </w:r>
      <w:r>
        <w:rPr>
          <w:rFonts w:ascii="Times New Roman" w:hAnsi="Times New Roman" w:eastAsia="宋体" w:cs="Times New Roman"/>
          <w:sz w:val="24"/>
          <w:szCs w:val="24"/>
        </w:rPr>
        <w:t>）。方案应覆盖现状防洪标准以上一个量级、计算的最大量级，以及介于两者之间的各量级洪水；如受多种来源洪水威胁，且洪水风险图编制时开展过以一种洪源为主设置多个量级、其他洪源以合理方式相应设置计算方案分析，则针对每种洪源，选择现状防洪标准以上一个量级、计算的最大量级，以及介于两者之间的各量级</w:t>
      </w:r>
      <w:r>
        <w:rPr>
          <w:rFonts w:ascii="Times New Roman" w:hAnsi="Times New Roman" w:eastAsia="宋体" w:cs="Times New Roman"/>
          <w:kern w:val="0"/>
          <w:sz w:val="24"/>
          <w:lang w:bidi="ar"/>
        </w:rPr>
        <w:t>洪水</w:t>
      </w:r>
      <w:r>
        <w:rPr>
          <w:rFonts w:ascii="Times New Roman" w:hAnsi="Times New Roman" w:eastAsia="宋体" w:cs="Times New Roman"/>
          <w:sz w:val="24"/>
          <w:szCs w:val="24"/>
        </w:rPr>
        <w:t>方案。</w:t>
      </w:r>
    </w:p>
    <w:p w14:paraId="6C9A3AEC">
      <w:pPr>
        <w:widowControl/>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2）以最大淹没水深（</w:t>
      </w:r>
      <w:r>
        <w:rPr>
          <w:rFonts w:ascii="Times New Roman" w:hAnsi="Times New Roman" w:eastAsia="宋体" w:cs="Times New Roman"/>
          <w:i/>
          <w:sz w:val="24"/>
          <w:szCs w:val="24"/>
        </w:rPr>
        <w:t>h</w:t>
      </w:r>
      <w:r>
        <w:rPr>
          <w:rFonts w:ascii="Times New Roman" w:hAnsi="Times New Roman" w:eastAsia="宋体" w:cs="Times New Roman"/>
          <w:sz w:val="24"/>
          <w:szCs w:val="24"/>
        </w:rPr>
        <w:t>）为主要因子，</w:t>
      </w:r>
      <w:r>
        <w:rPr>
          <w:rFonts w:ascii="Times New Roman" w:hAnsi="Times New Roman" w:eastAsia="宋体" w:cs="Times New Roman"/>
          <w:kern w:val="0"/>
          <w:sz w:val="24"/>
          <w:lang w:bidi="ar"/>
        </w:rPr>
        <w:t>考虑</w:t>
      </w:r>
      <w:r>
        <w:rPr>
          <w:rFonts w:ascii="Times New Roman" w:hAnsi="Times New Roman" w:eastAsia="宋体" w:cs="Times New Roman"/>
          <w:sz w:val="24"/>
          <w:szCs w:val="24"/>
        </w:rPr>
        <w:t>最大流速（</w:t>
      </w:r>
      <w:r>
        <w:rPr>
          <w:rFonts w:ascii="Times New Roman" w:hAnsi="Times New Roman" w:eastAsia="宋体" w:cs="Times New Roman"/>
          <w:i/>
          <w:sz w:val="24"/>
          <w:szCs w:val="24"/>
        </w:rPr>
        <w:t>v</w:t>
      </w:r>
      <w:r>
        <w:rPr>
          <w:rFonts w:ascii="Times New Roman" w:hAnsi="Times New Roman" w:eastAsia="宋体" w:cs="Times New Roman"/>
          <w:sz w:val="24"/>
          <w:szCs w:val="24"/>
        </w:rPr>
        <w:t>）、淹没历时（</w:t>
      </w:r>
      <w:r>
        <w:rPr>
          <w:rFonts w:ascii="Times New Roman" w:hAnsi="Times New Roman" w:eastAsia="宋体" w:cs="Times New Roman"/>
          <w:i/>
          <w:sz w:val="24"/>
          <w:szCs w:val="24"/>
        </w:rPr>
        <w:t>t</w:t>
      </w:r>
      <w:r>
        <w:rPr>
          <w:rFonts w:ascii="Times New Roman" w:hAnsi="Times New Roman" w:eastAsia="宋体" w:cs="Times New Roman"/>
          <w:sz w:val="24"/>
          <w:szCs w:val="24"/>
        </w:rPr>
        <w:t>）影响，计算当量水深（</w:t>
      </w:r>
      <w:r>
        <w:rPr>
          <w:rFonts w:ascii="Cambria Math" w:hAnsi="Cambria Math" w:eastAsia="宋体" w:cs="Cambria Math"/>
          <w:sz w:val="24"/>
          <w:szCs w:val="24"/>
        </w:rPr>
        <w:t>𝐻</w:t>
      </w:r>
      <w:r>
        <w:rPr>
          <w:rFonts w:ascii="Cambria Math" w:hAnsi="Cambria Math" w:eastAsia="宋体" w:cs="Cambria Math"/>
          <w:sz w:val="24"/>
          <w:szCs w:val="24"/>
          <w:vertAlign w:val="subscript"/>
        </w:rPr>
        <w:t>𝑒</w:t>
      </w:r>
      <w:r>
        <w:rPr>
          <w:rFonts w:ascii="Times New Roman" w:hAnsi="Times New Roman" w:eastAsia="宋体" w:cs="Times New Roman"/>
          <w:sz w:val="24"/>
          <w:szCs w:val="24"/>
        </w:rPr>
        <w:t>）反映某洪水分析方案下计算网格的风险程度大小：</w:t>
      </w:r>
    </w:p>
    <w:p w14:paraId="73D35243">
      <w:pPr>
        <w:spacing w:after="120"/>
        <w:jc w:val="center"/>
        <w:rPr>
          <w:rFonts w:ascii="Times New Roman" w:hAnsi="Times New Roman" w:eastAsia="宋体" w:cs="Times New Roman"/>
          <w:sz w:val="24"/>
          <w:szCs w:val="24"/>
        </w:rPr>
      </w:pPr>
      <w:r>
        <w:rPr>
          <w:rFonts w:ascii="Cambria Math" w:hAnsi="Cambria Math" w:eastAsia="宋体" w:cs="Cambria Math"/>
          <w:sz w:val="24"/>
          <w:szCs w:val="24"/>
        </w:rPr>
        <w:t>𝐻</w:t>
      </w:r>
      <w:r>
        <w:rPr>
          <w:rFonts w:ascii="Cambria Math" w:hAnsi="Cambria Math" w:eastAsia="宋体" w:cs="Cambria Math"/>
          <w:sz w:val="24"/>
          <w:szCs w:val="24"/>
          <w:vertAlign w:val="subscript"/>
        </w:rPr>
        <w:t>𝑒</w:t>
      </w:r>
      <w:r>
        <w:rPr>
          <w:rFonts w:ascii="Times New Roman" w:hAnsi="Times New Roman" w:eastAsia="宋体" w:cs="Times New Roman"/>
          <w:sz w:val="24"/>
          <w:szCs w:val="24"/>
        </w:rPr>
        <w:t>=</w:t>
      </w:r>
      <w:r>
        <w:rPr>
          <w:rFonts w:ascii="Cambria Math" w:hAnsi="Cambria Math" w:eastAsia="宋体" w:cs="Cambria Math"/>
          <w:sz w:val="24"/>
          <w:szCs w:val="24"/>
        </w:rPr>
        <w:t>𝛼</w:t>
      </w:r>
      <w:r>
        <w:rPr>
          <w:rFonts w:ascii="Times New Roman" w:hAnsi="Times New Roman" w:eastAsia="宋体" w:cs="Times New Roman"/>
          <w:sz w:val="24"/>
          <w:szCs w:val="24"/>
          <w:vertAlign w:val="subscript"/>
        </w:rPr>
        <w:t>1</w:t>
      </w:r>
      <w:r>
        <w:rPr>
          <w:rFonts w:ascii="Cambria Math" w:hAnsi="Cambria Math" w:eastAsia="宋体" w:cs="Cambria Math"/>
          <w:sz w:val="24"/>
          <w:szCs w:val="24"/>
        </w:rPr>
        <w:t>𝛼</w:t>
      </w:r>
      <w:r>
        <w:rPr>
          <w:rFonts w:ascii="Times New Roman" w:hAnsi="Times New Roman" w:eastAsia="宋体" w:cs="Times New Roman"/>
          <w:sz w:val="24"/>
          <w:szCs w:val="24"/>
          <w:vertAlign w:val="subscript"/>
        </w:rPr>
        <w:t>2</w:t>
      </w:r>
      <w:r>
        <w:rPr>
          <w:rFonts w:ascii="Times New Roman" w:hAnsi="Times New Roman" w:eastAsia="MS Mincho" w:cs="Times New Roman"/>
          <w:sz w:val="24"/>
          <w:szCs w:val="24"/>
        </w:rPr>
        <w:t>ℎ</w:t>
      </w:r>
    </w:p>
    <w:p w14:paraId="4BFCD64B">
      <w:pPr>
        <w:spacing w:after="240"/>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式中：</w:t>
      </w:r>
      <w:r>
        <w:rPr>
          <w:rFonts w:ascii="Cambria Math" w:hAnsi="Cambria Math" w:eastAsia="宋体" w:cs="Cambria Math"/>
          <w:sz w:val="24"/>
          <w:szCs w:val="24"/>
        </w:rPr>
        <w:t>𝛼</w:t>
      </w:r>
      <w:r>
        <w:rPr>
          <w:rFonts w:ascii="Times New Roman" w:hAnsi="Times New Roman" w:eastAsia="宋体" w:cs="Times New Roman"/>
          <w:sz w:val="24"/>
          <w:szCs w:val="24"/>
        </w:rPr>
        <w:t>1为最大流速修正系数，</w:t>
      </w:r>
      <w:r>
        <w:rPr>
          <w:rFonts w:ascii="Cambria Math" w:hAnsi="Cambria Math" w:eastAsia="宋体" w:cs="Cambria Math"/>
          <w:sz w:val="24"/>
          <w:szCs w:val="24"/>
        </w:rPr>
        <w:t>𝛼</w:t>
      </w:r>
      <w:r>
        <w:rPr>
          <w:rFonts w:ascii="Times New Roman" w:hAnsi="Times New Roman" w:eastAsia="宋体" w:cs="Times New Roman"/>
          <w:sz w:val="24"/>
          <w:szCs w:val="24"/>
          <w:vertAlign w:val="subscript"/>
        </w:rPr>
        <w:t>2</w:t>
      </w:r>
      <w:r>
        <w:rPr>
          <w:rFonts w:ascii="Times New Roman" w:hAnsi="Times New Roman" w:eastAsia="宋体" w:cs="Times New Roman"/>
          <w:sz w:val="24"/>
          <w:szCs w:val="24"/>
        </w:rPr>
        <w:t>为淹没历时修正系数，取值见下表。</w:t>
      </w:r>
    </w:p>
    <w:p w14:paraId="7FA2B38D">
      <w:pPr>
        <w:pStyle w:val="11"/>
      </w:pPr>
      <w:r>
        <w:t>表25 最大流速和淹没历时修正系数取值表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35"/>
        <w:gridCol w:w="1446"/>
        <w:gridCol w:w="2252"/>
        <w:gridCol w:w="1513"/>
      </w:tblGrid>
      <w:tr w14:paraId="2FA79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35" w:type="dxa"/>
            <w:vAlign w:val="center"/>
          </w:tcPr>
          <w:p w14:paraId="1FCF24C1">
            <w:pPr>
              <w:jc w:val="center"/>
              <w:rPr>
                <w:rFonts w:ascii="Times New Roman" w:hAnsi="Times New Roman" w:eastAsia="宋体" w:cs="Times New Roman"/>
                <w:sz w:val="24"/>
                <w:szCs w:val="24"/>
              </w:rPr>
            </w:pPr>
            <w:r>
              <w:rPr>
                <w:rFonts w:ascii="Times New Roman" w:hAnsi="Times New Roman" w:eastAsia="宋体" w:cs="Times New Roman"/>
                <w:sz w:val="24"/>
                <w:szCs w:val="24"/>
              </w:rPr>
              <w:t>最大流速</w:t>
            </w:r>
            <w:r>
              <w:rPr>
                <w:rFonts w:ascii="Times New Roman" w:hAnsi="Times New Roman" w:eastAsia="宋体" w:cs="Times New Roman"/>
                <w:i/>
                <w:sz w:val="24"/>
                <w:szCs w:val="24"/>
              </w:rPr>
              <w:t>v</w:t>
            </w:r>
          </w:p>
        </w:tc>
        <w:tc>
          <w:tcPr>
            <w:tcW w:w="1446" w:type="dxa"/>
            <w:vAlign w:val="center"/>
          </w:tcPr>
          <w:p w14:paraId="68C1D5C1">
            <w:pPr>
              <w:jc w:val="center"/>
              <w:rPr>
                <w:rFonts w:ascii="Times New Roman" w:hAnsi="Times New Roman" w:eastAsia="宋体" w:cs="Times New Roman"/>
                <w:sz w:val="24"/>
                <w:szCs w:val="24"/>
              </w:rPr>
            </w:pPr>
            <w:r>
              <w:rPr>
                <w:rFonts w:ascii="Times New Roman" w:hAnsi="Times New Roman" w:eastAsia="宋体" w:cs="Times New Roman"/>
                <w:i/>
                <w:sz w:val="24"/>
                <w:szCs w:val="24"/>
              </w:rPr>
              <w:t>v</w:t>
            </w:r>
            <w:r>
              <w:rPr>
                <w:rFonts w:ascii="Times New Roman" w:hAnsi="Times New Roman" w:eastAsia="宋体" w:cs="Times New Roman"/>
                <w:sz w:val="24"/>
                <w:szCs w:val="24"/>
              </w:rPr>
              <w:t>＜1.5m/s</w:t>
            </w:r>
          </w:p>
        </w:tc>
        <w:tc>
          <w:tcPr>
            <w:tcW w:w="2252" w:type="dxa"/>
            <w:vAlign w:val="center"/>
          </w:tcPr>
          <w:p w14:paraId="6F323E8D">
            <w:pPr>
              <w:jc w:val="center"/>
              <w:rPr>
                <w:rFonts w:ascii="Times New Roman" w:hAnsi="Times New Roman" w:eastAsia="宋体" w:cs="Times New Roman"/>
                <w:sz w:val="24"/>
                <w:szCs w:val="24"/>
              </w:rPr>
            </w:pPr>
            <w:r>
              <w:rPr>
                <w:rFonts w:ascii="Times New Roman" w:hAnsi="Times New Roman" w:eastAsia="宋体" w:cs="Times New Roman"/>
                <w:sz w:val="24"/>
                <w:szCs w:val="24"/>
              </w:rPr>
              <w:t>3m/s＞v≥1.5m/s</w:t>
            </w:r>
          </w:p>
        </w:tc>
        <w:tc>
          <w:tcPr>
            <w:tcW w:w="1513" w:type="dxa"/>
            <w:vAlign w:val="center"/>
          </w:tcPr>
          <w:p w14:paraId="7596A792">
            <w:pPr>
              <w:jc w:val="center"/>
              <w:rPr>
                <w:rFonts w:ascii="Times New Roman" w:hAnsi="Times New Roman" w:eastAsia="宋体" w:cs="Times New Roman"/>
                <w:sz w:val="24"/>
                <w:szCs w:val="24"/>
              </w:rPr>
            </w:pPr>
            <w:r>
              <w:rPr>
                <w:rFonts w:ascii="Times New Roman" w:hAnsi="Times New Roman" w:eastAsia="宋体" w:cs="Times New Roman"/>
                <w:sz w:val="24"/>
                <w:szCs w:val="24"/>
              </w:rPr>
              <w:t>v≥3m/s</w:t>
            </w:r>
          </w:p>
        </w:tc>
      </w:tr>
      <w:tr w14:paraId="2C638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35" w:type="dxa"/>
            <w:vAlign w:val="center"/>
          </w:tcPr>
          <w:p w14:paraId="4A9C2E2F">
            <w:pPr>
              <w:jc w:val="center"/>
              <w:rPr>
                <w:rFonts w:ascii="Times New Roman" w:hAnsi="Times New Roman" w:eastAsia="宋体" w:cs="Times New Roman"/>
                <w:sz w:val="24"/>
                <w:szCs w:val="24"/>
              </w:rPr>
            </w:pPr>
            <w:r>
              <w:rPr>
                <w:rFonts w:ascii="Times New Roman" w:hAnsi="Times New Roman" w:eastAsia="宋体" w:cs="Times New Roman"/>
                <w:sz w:val="24"/>
                <w:szCs w:val="24"/>
              </w:rPr>
              <w:t>对应最大流速修正系数</w:t>
            </w:r>
            <w:r>
              <w:rPr>
                <w:rFonts w:ascii="Cambria Math" w:hAnsi="Cambria Math" w:eastAsia="宋体" w:cs="Cambria Math"/>
                <w:sz w:val="24"/>
                <w:szCs w:val="24"/>
              </w:rPr>
              <w:t>𝛼</w:t>
            </w:r>
            <w:r>
              <w:rPr>
                <w:rFonts w:ascii="Times New Roman" w:hAnsi="Times New Roman" w:eastAsia="宋体" w:cs="Times New Roman"/>
                <w:sz w:val="24"/>
                <w:szCs w:val="24"/>
                <w:vertAlign w:val="subscript"/>
              </w:rPr>
              <w:t>1</w:t>
            </w:r>
          </w:p>
        </w:tc>
        <w:tc>
          <w:tcPr>
            <w:tcW w:w="1446" w:type="dxa"/>
            <w:vAlign w:val="center"/>
          </w:tcPr>
          <w:p w14:paraId="64A492E5">
            <w:pPr>
              <w:jc w:val="center"/>
              <w:rPr>
                <w:rFonts w:ascii="Times New Roman" w:hAnsi="Times New Roman" w:eastAsia="宋体" w:cs="Times New Roman"/>
                <w:sz w:val="24"/>
                <w:szCs w:val="24"/>
              </w:rPr>
            </w:pPr>
            <w:r>
              <w:rPr>
                <w:rFonts w:ascii="Times New Roman" w:hAnsi="Times New Roman" w:eastAsia="宋体" w:cs="Times New Roman"/>
                <w:sz w:val="24"/>
                <w:szCs w:val="24"/>
              </w:rPr>
              <w:t>1.0</w:t>
            </w:r>
          </w:p>
        </w:tc>
        <w:tc>
          <w:tcPr>
            <w:tcW w:w="2252" w:type="dxa"/>
            <w:vAlign w:val="center"/>
          </w:tcPr>
          <w:p w14:paraId="18A44285">
            <w:pPr>
              <w:jc w:val="center"/>
              <w:rPr>
                <w:rFonts w:ascii="Times New Roman" w:hAnsi="Times New Roman" w:eastAsia="宋体" w:cs="Times New Roman"/>
                <w:sz w:val="24"/>
                <w:szCs w:val="24"/>
              </w:rPr>
            </w:pPr>
            <w:r>
              <w:rPr>
                <w:rFonts w:ascii="Times New Roman" w:hAnsi="Times New Roman" w:eastAsia="宋体" w:cs="Times New Roman"/>
                <w:sz w:val="24"/>
                <w:szCs w:val="24"/>
              </w:rPr>
              <w:t>1.2</w:t>
            </w:r>
          </w:p>
        </w:tc>
        <w:tc>
          <w:tcPr>
            <w:tcW w:w="1513" w:type="dxa"/>
            <w:vAlign w:val="center"/>
          </w:tcPr>
          <w:p w14:paraId="7098AE4C">
            <w:pPr>
              <w:jc w:val="center"/>
              <w:rPr>
                <w:rFonts w:ascii="Times New Roman" w:hAnsi="Times New Roman" w:eastAsia="宋体" w:cs="Times New Roman"/>
                <w:sz w:val="24"/>
                <w:szCs w:val="24"/>
              </w:rPr>
            </w:pPr>
            <w:r>
              <w:rPr>
                <w:rFonts w:ascii="Times New Roman" w:hAnsi="Times New Roman" w:eastAsia="宋体" w:cs="Times New Roman"/>
                <w:sz w:val="24"/>
                <w:szCs w:val="24"/>
              </w:rPr>
              <w:t>1.5</w:t>
            </w:r>
          </w:p>
        </w:tc>
      </w:tr>
      <w:tr w14:paraId="28DEE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35" w:type="dxa"/>
            <w:vAlign w:val="center"/>
          </w:tcPr>
          <w:p w14:paraId="0210E955">
            <w:pPr>
              <w:jc w:val="center"/>
              <w:rPr>
                <w:rFonts w:ascii="Times New Roman" w:hAnsi="Times New Roman" w:eastAsia="宋体" w:cs="Times New Roman"/>
                <w:sz w:val="24"/>
                <w:szCs w:val="24"/>
              </w:rPr>
            </w:pPr>
            <w:r>
              <w:rPr>
                <w:rFonts w:ascii="Times New Roman" w:hAnsi="Times New Roman" w:eastAsia="宋体" w:cs="Times New Roman"/>
                <w:sz w:val="24"/>
                <w:szCs w:val="24"/>
              </w:rPr>
              <w:t>淹没历时</w:t>
            </w:r>
            <w:r>
              <w:rPr>
                <w:rFonts w:ascii="Times New Roman" w:hAnsi="Times New Roman" w:eastAsia="宋体" w:cs="Times New Roman"/>
                <w:i/>
                <w:sz w:val="24"/>
                <w:szCs w:val="24"/>
              </w:rPr>
              <w:t>t</w:t>
            </w:r>
          </w:p>
        </w:tc>
        <w:tc>
          <w:tcPr>
            <w:tcW w:w="1446" w:type="dxa"/>
            <w:vAlign w:val="center"/>
          </w:tcPr>
          <w:p w14:paraId="5DD42084">
            <w:pPr>
              <w:jc w:val="center"/>
              <w:rPr>
                <w:rFonts w:ascii="Times New Roman" w:hAnsi="Times New Roman" w:eastAsia="宋体" w:cs="Times New Roman"/>
                <w:sz w:val="24"/>
                <w:szCs w:val="24"/>
              </w:rPr>
            </w:pPr>
            <w:r>
              <w:rPr>
                <w:rFonts w:ascii="Times New Roman" w:hAnsi="Times New Roman" w:eastAsia="宋体" w:cs="Times New Roman"/>
                <w:i/>
                <w:sz w:val="24"/>
                <w:szCs w:val="24"/>
              </w:rPr>
              <w:t>t</w:t>
            </w:r>
            <w:r>
              <w:rPr>
                <w:rFonts w:ascii="Times New Roman" w:hAnsi="Times New Roman" w:eastAsia="宋体" w:cs="Times New Roman"/>
                <w:sz w:val="24"/>
                <w:szCs w:val="24"/>
              </w:rPr>
              <w:t>＜3d</w:t>
            </w:r>
          </w:p>
        </w:tc>
        <w:tc>
          <w:tcPr>
            <w:tcW w:w="2252" w:type="dxa"/>
            <w:vAlign w:val="center"/>
          </w:tcPr>
          <w:p w14:paraId="2DF06277">
            <w:pPr>
              <w:jc w:val="center"/>
              <w:rPr>
                <w:rFonts w:ascii="Times New Roman" w:hAnsi="Times New Roman" w:eastAsia="宋体" w:cs="Times New Roman"/>
                <w:sz w:val="24"/>
                <w:szCs w:val="24"/>
              </w:rPr>
            </w:pPr>
            <w:r>
              <w:rPr>
                <w:rFonts w:ascii="Times New Roman" w:hAnsi="Times New Roman" w:eastAsia="宋体" w:cs="Times New Roman"/>
                <w:sz w:val="24"/>
                <w:szCs w:val="24"/>
              </w:rPr>
              <w:t>7d＞</w:t>
            </w:r>
            <w:r>
              <w:rPr>
                <w:rFonts w:ascii="Times New Roman" w:hAnsi="Times New Roman" w:eastAsia="宋体" w:cs="Times New Roman"/>
                <w:i/>
                <w:sz w:val="24"/>
                <w:szCs w:val="24"/>
              </w:rPr>
              <w:t>t</w:t>
            </w:r>
            <w:r>
              <w:rPr>
                <w:rFonts w:ascii="Times New Roman" w:hAnsi="Times New Roman" w:eastAsia="宋体" w:cs="Times New Roman"/>
                <w:sz w:val="24"/>
                <w:szCs w:val="24"/>
              </w:rPr>
              <w:t>≥3d</w:t>
            </w:r>
          </w:p>
        </w:tc>
        <w:tc>
          <w:tcPr>
            <w:tcW w:w="1513" w:type="dxa"/>
            <w:vAlign w:val="center"/>
          </w:tcPr>
          <w:p w14:paraId="79FE3908">
            <w:pPr>
              <w:jc w:val="center"/>
              <w:rPr>
                <w:rFonts w:ascii="Times New Roman" w:hAnsi="Times New Roman" w:eastAsia="宋体" w:cs="Times New Roman"/>
                <w:sz w:val="24"/>
                <w:szCs w:val="24"/>
              </w:rPr>
            </w:pPr>
            <w:r>
              <w:rPr>
                <w:rFonts w:ascii="Times New Roman" w:hAnsi="Times New Roman" w:eastAsia="宋体" w:cs="Times New Roman"/>
                <w:sz w:val="24"/>
                <w:szCs w:val="24"/>
              </w:rPr>
              <w:t>t≥7d</w:t>
            </w:r>
          </w:p>
        </w:tc>
      </w:tr>
      <w:tr w14:paraId="1C082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35" w:type="dxa"/>
            <w:vAlign w:val="center"/>
          </w:tcPr>
          <w:p w14:paraId="09FFB169">
            <w:pPr>
              <w:jc w:val="center"/>
              <w:rPr>
                <w:rFonts w:ascii="Times New Roman" w:hAnsi="Times New Roman" w:eastAsia="宋体" w:cs="Times New Roman"/>
                <w:sz w:val="24"/>
                <w:szCs w:val="24"/>
              </w:rPr>
            </w:pPr>
            <w:r>
              <w:rPr>
                <w:rFonts w:ascii="Times New Roman" w:hAnsi="Times New Roman" w:eastAsia="宋体" w:cs="Times New Roman"/>
                <w:sz w:val="24"/>
                <w:szCs w:val="24"/>
              </w:rPr>
              <w:t>对应淹没历时修正系数</w:t>
            </w:r>
            <w:r>
              <w:rPr>
                <w:rFonts w:ascii="Cambria Math" w:hAnsi="Cambria Math" w:eastAsia="宋体" w:cs="Cambria Math"/>
                <w:sz w:val="24"/>
                <w:szCs w:val="24"/>
              </w:rPr>
              <w:t>𝛼</w:t>
            </w:r>
            <w:r>
              <w:rPr>
                <w:rFonts w:ascii="Times New Roman" w:hAnsi="Times New Roman" w:eastAsia="宋体" w:cs="Times New Roman"/>
                <w:sz w:val="24"/>
                <w:szCs w:val="24"/>
                <w:vertAlign w:val="subscript"/>
              </w:rPr>
              <w:t>2</w:t>
            </w:r>
          </w:p>
        </w:tc>
        <w:tc>
          <w:tcPr>
            <w:tcW w:w="1446" w:type="dxa"/>
            <w:vAlign w:val="center"/>
          </w:tcPr>
          <w:p w14:paraId="3145AD90">
            <w:pPr>
              <w:jc w:val="center"/>
              <w:rPr>
                <w:rFonts w:ascii="Times New Roman" w:hAnsi="Times New Roman" w:eastAsia="宋体" w:cs="Times New Roman"/>
                <w:sz w:val="24"/>
                <w:szCs w:val="24"/>
              </w:rPr>
            </w:pPr>
            <w:r>
              <w:rPr>
                <w:rFonts w:ascii="Times New Roman" w:hAnsi="Times New Roman" w:eastAsia="宋体" w:cs="Times New Roman"/>
                <w:sz w:val="24"/>
                <w:szCs w:val="24"/>
              </w:rPr>
              <w:t>1.0</w:t>
            </w:r>
          </w:p>
        </w:tc>
        <w:tc>
          <w:tcPr>
            <w:tcW w:w="2252" w:type="dxa"/>
            <w:vAlign w:val="center"/>
          </w:tcPr>
          <w:p w14:paraId="59202B6D">
            <w:pPr>
              <w:jc w:val="center"/>
              <w:rPr>
                <w:rFonts w:ascii="Times New Roman" w:hAnsi="Times New Roman" w:eastAsia="宋体" w:cs="Times New Roman"/>
                <w:sz w:val="24"/>
                <w:szCs w:val="24"/>
              </w:rPr>
            </w:pPr>
            <w:r>
              <w:rPr>
                <w:rFonts w:ascii="Times New Roman" w:hAnsi="Times New Roman" w:eastAsia="宋体" w:cs="Times New Roman"/>
                <w:sz w:val="24"/>
                <w:szCs w:val="24"/>
              </w:rPr>
              <w:t>1.2</w:t>
            </w:r>
          </w:p>
        </w:tc>
        <w:tc>
          <w:tcPr>
            <w:tcW w:w="1513" w:type="dxa"/>
            <w:vAlign w:val="center"/>
          </w:tcPr>
          <w:p w14:paraId="422EE4B1">
            <w:pPr>
              <w:jc w:val="center"/>
              <w:rPr>
                <w:rFonts w:ascii="Times New Roman" w:hAnsi="Times New Roman" w:eastAsia="宋体" w:cs="Times New Roman"/>
                <w:sz w:val="24"/>
                <w:szCs w:val="24"/>
              </w:rPr>
            </w:pPr>
            <w:r>
              <w:rPr>
                <w:rFonts w:ascii="Times New Roman" w:hAnsi="Times New Roman" w:eastAsia="宋体" w:cs="Times New Roman"/>
                <w:sz w:val="24"/>
                <w:szCs w:val="24"/>
              </w:rPr>
              <w:t>1.5</w:t>
            </w:r>
          </w:p>
        </w:tc>
      </w:tr>
    </w:tbl>
    <w:p w14:paraId="2B7AB5C4">
      <w:pPr>
        <w:spacing w:before="156" w:beforeLines="50" w:after="120"/>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3）防洪保护区计算网格的综合风险度（</w:t>
      </w:r>
      <w:r>
        <w:rPr>
          <w:rFonts w:ascii="Cambria Math" w:hAnsi="Cambria Math" w:eastAsia="宋体" w:cs="Cambria Math"/>
          <w:sz w:val="24"/>
          <w:szCs w:val="24"/>
        </w:rPr>
        <w:t>𝑅</w:t>
      </w:r>
      <w:r>
        <w:rPr>
          <w:rFonts w:ascii="Cambria Math" w:hAnsi="Cambria Math" w:eastAsia="宋体" w:cs="Cambria Math"/>
          <w:sz w:val="24"/>
          <w:szCs w:val="24"/>
          <w:vertAlign w:val="subscript"/>
        </w:rPr>
        <w:t>𝑓</w:t>
      </w:r>
      <w:r>
        <w:rPr>
          <w:rFonts w:ascii="Times New Roman" w:hAnsi="Times New Roman" w:eastAsia="宋体" w:cs="Times New Roman"/>
          <w:sz w:val="24"/>
          <w:szCs w:val="24"/>
        </w:rPr>
        <w:t>）计算方法如下：</w:t>
      </w:r>
    </w:p>
    <w:p w14:paraId="1D9BD9D3">
      <w:pPr>
        <w:spacing w:after="120"/>
        <w:rPr>
          <w:rFonts w:ascii="Times New Roman" w:hAnsi="Times New Roman" w:eastAsia="宋体" w:cs="Times New Roman"/>
          <w:sz w:val="24"/>
          <w:szCs w:val="24"/>
        </w:rPr>
      </w:pPr>
      <m:oMathPara>
        <m:oMath>
          <m:sSub>
            <m:sSubPr>
              <m:ctrlPr>
                <w:rPr>
                  <w:rFonts w:ascii="Cambria Math" w:hAnsi="Cambria Math" w:eastAsia="宋体" w:cs="Times New Roman"/>
                  <w:sz w:val="24"/>
                  <w:szCs w:val="24"/>
                </w:rPr>
              </m:ctrlPr>
            </m:sSubPr>
            <m:e>
              <m:r>
                <m:rPr/>
                <w:rPr>
                  <w:rFonts w:ascii="Cambria Math" w:hAnsi="Cambria Math" w:eastAsia="宋体" w:cs="Times New Roman"/>
                  <w:sz w:val="24"/>
                  <w:szCs w:val="24"/>
                </w:rPr>
                <m:t>R</m:t>
              </m:r>
              <m:ctrlPr>
                <w:rPr>
                  <w:rFonts w:ascii="Cambria Math" w:hAnsi="Cambria Math" w:eastAsia="宋体" w:cs="Times New Roman"/>
                  <w:sz w:val="24"/>
                  <w:szCs w:val="24"/>
                </w:rPr>
              </m:ctrlPr>
            </m:e>
            <m:sub>
              <m:r>
                <m:rPr/>
                <w:rPr>
                  <w:rFonts w:ascii="Cambria Math" w:hAnsi="Cambria Math" w:eastAsia="宋体" w:cs="Times New Roman"/>
                  <w:sz w:val="24"/>
                  <w:szCs w:val="24"/>
                </w:rPr>
                <m:t>f</m:t>
              </m:r>
              <m:ctrlPr>
                <w:rPr>
                  <w:rFonts w:ascii="Cambria Math" w:hAnsi="Cambria Math" w:eastAsia="宋体" w:cs="Times New Roman"/>
                  <w:sz w:val="24"/>
                  <w:szCs w:val="24"/>
                </w:rPr>
              </m:ctrlPr>
            </m:sub>
          </m:sSub>
          <m:r>
            <m:rPr/>
            <w:rPr>
              <w:rFonts w:ascii="Cambria Math" w:hAnsi="Cambria Math" w:eastAsia="宋体" w:cs="Times New Roman"/>
              <w:sz w:val="24"/>
              <w:szCs w:val="24"/>
            </w:rPr>
            <m:t>=10×</m:t>
          </m:r>
          <m:d>
            <m:dPr>
              <m:begChr m:val="["/>
              <m:endChr m:val="]"/>
              <m:ctrlPr>
                <w:rPr>
                  <w:rFonts w:ascii="Cambria Math" w:hAnsi="Cambria Math" w:eastAsia="宋体" w:cs="Times New Roman"/>
                  <w:i/>
                  <w:sz w:val="24"/>
                  <w:szCs w:val="24"/>
                </w:rPr>
              </m:ctrlPr>
            </m:dPr>
            <m:e>
              <m:nary>
                <m:naryPr>
                  <m:chr m:val="∑"/>
                  <m:limLoc m:val="undOvr"/>
                  <m:ctrlPr>
                    <w:rPr>
                      <w:rFonts w:ascii="Cambria Math" w:hAnsi="Cambria Math" w:eastAsia="宋体" w:cs="Times New Roman"/>
                      <w:i/>
                      <w:sz w:val="24"/>
                      <w:szCs w:val="24"/>
                    </w:rPr>
                  </m:ctrlPr>
                </m:naryPr>
                <m:sub>
                  <m:r>
                    <m:rPr/>
                    <w:rPr>
                      <w:rFonts w:ascii="Cambria Math" w:hAnsi="Cambria Math" w:eastAsia="宋体" w:cs="Times New Roman"/>
                      <w:sz w:val="24"/>
                      <w:szCs w:val="24"/>
                    </w:rPr>
                    <m:t>i=0</m:t>
                  </m:r>
                  <m:ctrlPr>
                    <w:rPr>
                      <w:rFonts w:ascii="Cambria Math" w:hAnsi="Cambria Math" w:eastAsia="宋体" w:cs="Times New Roman"/>
                      <w:i/>
                      <w:sz w:val="24"/>
                      <w:szCs w:val="24"/>
                    </w:rPr>
                  </m:ctrlPr>
                </m:sub>
                <m:sup>
                  <m:r>
                    <m:rPr/>
                    <w:rPr>
                      <w:rFonts w:ascii="Cambria Math" w:hAnsi="Cambria Math" w:eastAsia="宋体" w:cs="Times New Roman"/>
                      <w:sz w:val="24"/>
                      <w:szCs w:val="24"/>
                    </w:rPr>
                    <m:t>n−1</m:t>
                  </m:r>
                  <m:ctrlPr>
                    <w:rPr>
                      <w:rFonts w:ascii="Cambria Math" w:hAnsi="Cambria Math" w:eastAsia="宋体" w:cs="Times New Roman"/>
                      <w:i/>
                      <w:sz w:val="24"/>
                      <w:szCs w:val="24"/>
                    </w:rPr>
                  </m:ctrlPr>
                </m:sup>
                <m:e>
                  <m:d>
                    <m:dPr>
                      <m:ctrlPr>
                        <w:rPr>
                          <w:rFonts w:ascii="Cambria Math" w:hAnsi="Cambria Math" w:eastAsia="宋体" w:cs="Times New Roman"/>
                          <w:i/>
                          <w:sz w:val="24"/>
                          <w:szCs w:val="24"/>
                        </w:rPr>
                      </m:ctrlPr>
                    </m:dPr>
                    <m:e>
                      <m:sSub>
                        <m:sSubPr>
                          <m:ctrlPr>
                            <w:rPr>
                              <w:rFonts w:ascii="Cambria Math" w:hAnsi="Cambria Math" w:eastAsia="宋体" w:cs="Times New Roman"/>
                              <w:i/>
                              <w:sz w:val="24"/>
                              <w:szCs w:val="24"/>
                            </w:rPr>
                          </m:ctrlPr>
                        </m:sSubPr>
                        <m:e>
                          <m:r>
                            <m:rPr/>
                            <w:rPr>
                              <w:rFonts w:ascii="Cambria Math" w:hAnsi="Cambria Math" w:eastAsia="宋体" w:cs="Times New Roman"/>
                              <w:sz w:val="24"/>
                              <w:szCs w:val="24"/>
                            </w:rPr>
                            <m:t>p</m:t>
                          </m:r>
                          <m:ctrlPr>
                            <w:rPr>
                              <w:rFonts w:ascii="Cambria Math" w:hAnsi="Cambria Math" w:eastAsia="宋体" w:cs="Times New Roman"/>
                              <w:i/>
                              <w:sz w:val="24"/>
                              <w:szCs w:val="24"/>
                            </w:rPr>
                          </m:ctrlPr>
                        </m:e>
                        <m:sub>
                          <m:r>
                            <m:rPr/>
                            <w:rPr>
                              <w:rFonts w:ascii="Cambria Math" w:hAnsi="Cambria Math" w:eastAsia="宋体" w:cs="Times New Roman"/>
                              <w:sz w:val="24"/>
                              <w:szCs w:val="24"/>
                            </w:rPr>
                            <m:t>i</m:t>
                          </m:r>
                          <m:ctrlPr>
                            <w:rPr>
                              <w:rFonts w:ascii="Cambria Math" w:hAnsi="Cambria Math" w:eastAsia="宋体" w:cs="Times New Roman"/>
                              <w:i/>
                              <w:sz w:val="24"/>
                              <w:szCs w:val="24"/>
                            </w:rPr>
                          </m:ctrlPr>
                        </m:sub>
                      </m:sSub>
                      <m:r>
                        <m:rPr/>
                        <w:rPr>
                          <w:rFonts w:ascii="Cambria Math" w:hAnsi="Cambria Math" w:eastAsia="宋体" w:cs="Times New Roman"/>
                          <w:sz w:val="24"/>
                          <w:szCs w:val="24"/>
                        </w:rPr>
                        <m:t>−</m:t>
                      </m:r>
                      <m:sSub>
                        <m:sSubPr>
                          <m:ctrlPr>
                            <w:rPr>
                              <w:rFonts w:ascii="Cambria Math" w:hAnsi="Cambria Math" w:eastAsia="宋体" w:cs="Times New Roman"/>
                              <w:i/>
                              <w:sz w:val="24"/>
                              <w:szCs w:val="24"/>
                            </w:rPr>
                          </m:ctrlPr>
                        </m:sSubPr>
                        <m:e>
                          <m:r>
                            <m:rPr/>
                            <w:rPr>
                              <w:rFonts w:ascii="Cambria Math" w:hAnsi="Cambria Math" w:eastAsia="宋体" w:cs="Times New Roman"/>
                              <w:sz w:val="24"/>
                              <w:szCs w:val="24"/>
                            </w:rPr>
                            <m:t>p</m:t>
                          </m:r>
                          <m:ctrlPr>
                            <w:rPr>
                              <w:rFonts w:ascii="Cambria Math" w:hAnsi="Cambria Math" w:eastAsia="宋体" w:cs="Times New Roman"/>
                              <w:i/>
                              <w:sz w:val="24"/>
                              <w:szCs w:val="24"/>
                            </w:rPr>
                          </m:ctrlPr>
                        </m:e>
                        <m:sub>
                          <m:r>
                            <m:rPr/>
                            <w:rPr>
                              <w:rFonts w:ascii="Cambria Math" w:hAnsi="Cambria Math" w:eastAsia="宋体" w:cs="Times New Roman"/>
                              <w:sz w:val="24"/>
                              <w:szCs w:val="24"/>
                            </w:rPr>
                            <m:t>i+1</m:t>
                          </m:r>
                          <m:ctrlPr>
                            <w:rPr>
                              <w:rFonts w:ascii="Cambria Math" w:hAnsi="Cambria Math" w:eastAsia="宋体" w:cs="Times New Roman"/>
                              <w:i/>
                              <w:sz w:val="24"/>
                              <w:szCs w:val="24"/>
                            </w:rPr>
                          </m:ctrlPr>
                        </m:sub>
                      </m:sSub>
                      <m:ctrlPr>
                        <w:rPr>
                          <w:rFonts w:ascii="Cambria Math" w:hAnsi="Cambria Math" w:eastAsia="宋体" w:cs="Times New Roman"/>
                          <w:i/>
                          <w:sz w:val="24"/>
                          <w:szCs w:val="24"/>
                        </w:rPr>
                      </m:ctrlPr>
                    </m:e>
                  </m:d>
                  <m:d>
                    <m:dPr>
                      <m:ctrlPr>
                        <w:rPr>
                          <w:rFonts w:ascii="Cambria Math" w:hAnsi="Cambria Math" w:eastAsia="宋体" w:cs="Times New Roman"/>
                          <w:i/>
                          <w:sz w:val="24"/>
                          <w:szCs w:val="24"/>
                        </w:rPr>
                      </m:ctrlPr>
                    </m:dPr>
                    <m:e>
                      <m:f>
                        <m:fPr>
                          <m:ctrlPr>
                            <w:rPr>
                              <w:rFonts w:ascii="Cambria Math" w:hAnsi="Cambria Math" w:eastAsia="宋体" w:cs="Times New Roman"/>
                              <w:i/>
                              <w:sz w:val="24"/>
                              <w:szCs w:val="24"/>
                            </w:rPr>
                          </m:ctrlPr>
                        </m:fPr>
                        <m:num>
                          <m:sSub>
                            <m:sSubPr>
                              <m:ctrlPr>
                                <w:rPr>
                                  <w:rFonts w:ascii="Cambria Math" w:hAnsi="Cambria Math" w:eastAsia="宋体" w:cs="Times New Roman"/>
                                  <w:i/>
                                  <w:sz w:val="24"/>
                                  <w:szCs w:val="24"/>
                                </w:rPr>
                              </m:ctrlPr>
                            </m:sSubPr>
                            <m:e>
                              <m:r>
                                <m:rPr/>
                                <w:rPr>
                                  <w:rFonts w:ascii="Cambria Math" w:hAnsi="Cambria Math" w:eastAsia="宋体" w:cs="Times New Roman"/>
                                  <w:sz w:val="24"/>
                                  <w:szCs w:val="24"/>
                                </w:rPr>
                                <m:t>H</m:t>
                              </m:r>
                              <m:ctrlPr>
                                <w:rPr>
                                  <w:rFonts w:ascii="Cambria Math" w:hAnsi="Cambria Math" w:eastAsia="宋体" w:cs="Times New Roman"/>
                                  <w:i/>
                                  <w:sz w:val="24"/>
                                  <w:szCs w:val="24"/>
                                </w:rPr>
                              </m:ctrlPr>
                            </m:e>
                            <m:sub>
                              <m:r>
                                <m:rPr/>
                                <w:rPr>
                                  <w:rFonts w:ascii="Cambria Math" w:hAnsi="Cambria Math" w:eastAsia="宋体" w:cs="Times New Roman"/>
                                  <w:sz w:val="24"/>
                                  <w:szCs w:val="24"/>
                                </w:rPr>
                                <m:t>ei</m:t>
                              </m:r>
                              <m:ctrlPr>
                                <w:rPr>
                                  <w:rFonts w:ascii="Cambria Math" w:hAnsi="Cambria Math" w:eastAsia="宋体" w:cs="Times New Roman"/>
                                  <w:i/>
                                  <w:sz w:val="24"/>
                                  <w:szCs w:val="24"/>
                                </w:rPr>
                              </m:ctrlPr>
                            </m:sub>
                          </m:sSub>
                          <m:r>
                            <m:rPr/>
                            <w:rPr>
                              <w:rFonts w:ascii="Cambria Math" w:hAnsi="Cambria Math" w:eastAsia="宋体" w:cs="Times New Roman"/>
                              <w:sz w:val="24"/>
                              <w:szCs w:val="24"/>
                            </w:rPr>
                            <m:t>+</m:t>
                          </m:r>
                          <m:sSub>
                            <m:sSubPr>
                              <m:ctrlPr>
                                <w:rPr>
                                  <w:rFonts w:ascii="Cambria Math" w:hAnsi="Cambria Math" w:eastAsia="宋体" w:cs="Times New Roman"/>
                                  <w:i/>
                                  <w:sz w:val="24"/>
                                  <w:szCs w:val="24"/>
                                </w:rPr>
                              </m:ctrlPr>
                            </m:sSubPr>
                            <m:e>
                              <m:r>
                                <m:rPr/>
                                <w:rPr>
                                  <w:rFonts w:ascii="Cambria Math" w:hAnsi="Cambria Math" w:eastAsia="宋体" w:cs="Times New Roman"/>
                                  <w:sz w:val="24"/>
                                  <w:szCs w:val="24"/>
                                </w:rPr>
                                <m:t>H</m:t>
                              </m:r>
                              <m:ctrlPr>
                                <w:rPr>
                                  <w:rFonts w:ascii="Cambria Math" w:hAnsi="Cambria Math" w:eastAsia="宋体" w:cs="Times New Roman"/>
                                  <w:i/>
                                  <w:sz w:val="24"/>
                                  <w:szCs w:val="24"/>
                                </w:rPr>
                              </m:ctrlPr>
                            </m:e>
                            <m:sub>
                              <m:r>
                                <m:rPr/>
                                <w:rPr>
                                  <w:rFonts w:ascii="Cambria Math" w:hAnsi="Cambria Math" w:eastAsia="宋体" w:cs="Times New Roman"/>
                                  <w:sz w:val="24"/>
                                  <w:szCs w:val="24"/>
                                </w:rPr>
                                <m:t>ei+1</m:t>
                              </m:r>
                              <m:ctrlPr>
                                <w:rPr>
                                  <w:rFonts w:ascii="Cambria Math" w:hAnsi="Cambria Math" w:eastAsia="宋体" w:cs="Times New Roman"/>
                                  <w:i/>
                                  <w:sz w:val="24"/>
                                  <w:szCs w:val="24"/>
                                </w:rPr>
                              </m:ctrlPr>
                            </m:sub>
                          </m:sSub>
                          <m:ctrlPr>
                            <w:rPr>
                              <w:rFonts w:ascii="Cambria Math" w:hAnsi="Cambria Math" w:eastAsia="宋体" w:cs="Times New Roman"/>
                              <w:i/>
                              <w:sz w:val="24"/>
                              <w:szCs w:val="24"/>
                            </w:rPr>
                          </m:ctrlPr>
                        </m:num>
                        <m:den>
                          <m:r>
                            <m:rPr/>
                            <w:rPr>
                              <w:rFonts w:ascii="Cambria Math" w:hAnsi="Cambria Math" w:eastAsia="宋体" w:cs="Times New Roman"/>
                              <w:sz w:val="24"/>
                              <w:szCs w:val="24"/>
                            </w:rPr>
                            <m:t>2</m:t>
                          </m:r>
                          <m:ctrlPr>
                            <w:rPr>
                              <w:rFonts w:ascii="Cambria Math" w:hAnsi="Cambria Math" w:eastAsia="宋体" w:cs="Times New Roman"/>
                              <w:i/>
                              <w:sz w:val="24"/>
                              <w:szCs w:val="24"/>
                            </w:rPr>
                          </m:ctrlPr>
                        </m:den>
                      </m:f>
                      <m:ctrlPr>
                        <w:rPr>
                          <w:rFonts w:ascii="Cambria Math" w:hAnsi="Cambria Math" w:eastAsia="宋体" w:cs="Times New Roman"/>
                          <w:i/>
                          <w:sz w:val="24"/>
                          <w:szCs w:val="24"/>
                        </w:rPr>
                      </m:ctrlPr>
                    </m:e>
                  </m:d>
                  <m:r>
                    <m:rPr/>
                    <w:rPr>
                      <w:rFonts w:ascii="Cambria Math" w:hAnsi="Cambria Math" w:eastAsia="宋体" w:cs="Times New Roman"/>
                      <w:sz w:val="24"/>
                      <w:szCs w:val="24"/>
                    </w:rPr>
                    <m:t>+</m:t>
                  </m:r>
                  <m:sSub>
                    <m:sSubPr>
                      <m:ctrlPr>
                        <w:rPr>
                          <w:rFonts w:ascii="Cambria Math" w:hAnsi="Cambria Math" w:eastAsia="宋体" w:cs="Times New Roman"/>
                          <w:i/>
                          <w:sz w:val="24"/>
                          <w:szCs w:val="24"/>
                        </w:rPr>
                      </m:ctrlPr>
                    </m:sSubPr>
                    <m:e>
                      <m:r>
                        <m:rPr/>
                        <w:rPr>
                          <w:rFonts w:ascii="Cambria Math" w:hAnsi="Cambria Math" w:eastAsia="宋体" w:cs="Times New Roman"/>
                          <w:sz w:val="24"/>
                          <w:szCs w:val="24"/>
                        </w:rPr>
                        <m:t>p</m:t>
                      </m:r>
                      <m:ctrlPr>
                        <w:rPr>
                          <w:rFonts w:ascii="Cambria Math" w:hAnsi="Cambria Math" w:eastAsia="宋体" w:cs="Times New Roman"/>
                          <w:i/>
                          <w:sz w:val="24"/>
                          <w:szCs w:val="24"/>
                        </w:rPr>
                      </m:ctrlPr>
                    </m:e>
                    <m:sub>
                      <m:r>
                        <m:rPr/>
                        <w:rPr>
                          <w:rFonts w:ascii="Cambria Math" w:hAnsi="Cambria Math" w:eastAsia="宋体" w:cs="Times New Roman"/>
                          <w:sz w:val="24"/>
                          <w:szCs w:val="24"/>
                        </w:rPr>
                        <m:t>n</m:t>
                      </m:r>
                      <m:ctrlPr>
                        <w:rPr>
                          <w:rFonts w:ascii="Cambria Math" w:hAnsi="Cambria Math" w:eastAsia="宋体" w:cs="Times New Roman"/>
                          <w:i/>
                          <w:sz w:val="24"/>
                          <w:szCs w:val="24"/>
                        </w:rPr>
                      </m:ctrlPr>
                    </m:sub>
                  </m:sSub>
                  <m:r>
                    <m:rPr/>
                    <w:rPr>
                      <w:rFonts w:ascii="Cambria Math" w:hAnsi="Cambria Math" w:eastAsia="宋体" w:cs="Times New Roman"/>
                      <w:sz w:val="24"/>
                      <w:szCs w:val="24"/>
                    </w:rPr>
                    <m:t>×</m:t>
                  </m:r>
                  <m:sSub>
                    <m:sSubPr>
                      <m:ctrlPr>
                        <w:rPr>
                          <w:rFonts w:ascii="Cambria Math" w:hAnsi="Cambria Math" w:eastAsia="宋体" w:cs="Times New Roman"/>
                          <w:i/>
                          <w:sz w:val="24"/>
                          <w:szCs w:val="24"/>
                        </w:rPr>
                      </m:ctrlPr>
                    </m:sSubPr>
                    <m:e>
                      <m:r>
                        <m:rPr/>
                        <w:rPr>
                          <w:rFonts w:ascii="Cambria Math" w:hAnsi="Cambria Math" w:eastAsia="宋体" w:cs="Times New Roman"/>
                          <w:sz w:val="24"/>
                          <w:szCs w:val="24"/>
                        </w:rPr>
                        <m:t>H</m:t>
                      </m:r>
                      <m:ctrlPr>
                        <w:rPr>
                          <w:rFonts w:ascii="Cambria Math" w:hAnsi="Cambria Math" w:eastAsia="宋体" w:cs="Times New Roman"/>
                          <w:i/>
                          <w:sz w:val="24"/>
                          <w:szCs w:val="24"/>
                        </w:rPr>
                      </m:ctrlPr>
                    </m:e>
                    <m:sub>
                      <m:r>
                        <m:rPr/>
                        <w:rPr>
                          <w:rFonts w:ascii="Cambria Math" w:hAnsi="Cambria Math" w:eastAsia="宋体" w:cs="Times New Roman"/>
                          <w:sz w:val="24"/>
                          <w:szCs w:val="24"/>
                        </w:rPr>
                        <m:t>en</m:t>
                      </m:r>
                      <m:ctrlPr>
                        <w:rPr>
                          <w:rFonts w:ascii="Cambria Math" w:hAnsi="Cambria Math" w:eastAsia="宋体" w:cs="Times New Roman"/>
                          <w:i/>
                          <w:sz w:val="24"/>
                          <w:szCs w:val="24"/>
                        </w:rPr>
                      </m:ctrlPr>
                    </m:sub>
                  </m:sSub>
                  <m:ctrlPr>
                    <w:rPr>
                      <w:rFonts w:ascii="Cambria Math" w:hAnsi="Cambria Math" w:eastAsia="宋体" w:cs="Times New Roman"/>
                      <w:i/>
                      <w:sz w:val="24"/>
                      <w:szCs w:val="24"/>
                    </w:rPr>
                  </m:ctrlPr>
                </m:e>
              </m:nary>
              <m:ctrlPr>
                <w:rPr>
                  <w:rFonts w:ascii="Cambria Math" w:hAnsi="Cambria Math" w:eastAsia="宋体" w:cs="Times New Roman"/>
                  <w:i/>
                  <w:sz w:val="24"/>
                  <w:szCs w:val="24"/>
                </w:rPr>
              </m:ctrlPr>
            </m:e>
          </m:d>
        </m:oMath>
      </m:oMathPara>
    </w:p>
    <w:p w14:paraId="7F004146">
      <w:pPr>
        <w:widowControl/>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式中：</w:t>
      </w:r>
      <w:r>
        <w:rPr>
          <w:rFonts w:ascii="Cambria Math" w:hAnsi="Cambria Math" w:eastAsia="宋体" w:cs="Cambria Math"/>
          <w:sz w:val="24"/>
          <w:szCs w:val="24"/>
        </w:rPr>
        <w:t>𝑝</w:t>
      </w:r>
      <w:r>
        <w:rPr>
          <w:rFonts w:ascii="Cambria Math" w:hAnsi="Cambria Math" w:eastAsia="宋体" w:cs="Cambria Math"/>
          <w:sz w:val="24"/>
          <w:szCs w:val="24"/>
          <w:vertAlign w:val="subscript"/>
        </w:rPr>
        <w:t>𝑖</w:t>
      </w:r>
      <w:r>
        <w:rPr>
          <w:rFonts w:ascii="Times New Roman" w:hAnsi="Times New Roman" w:eastAsia="宋体" w:cs="Times New Roman"/>
          <w:sz w:val="24"/>
          <w:szCs w:val="24"/>
        </w:rPr>
        <w:t>为洪水频率，是重现期（年）的倒数，</w:t>
      </w:r>
      <w:r>
        <w:rPr>
          <w:rFonts w:ascii="Cambria Math" w:hAnsi="Cambria Math" w:eastAsia="宋体" w:cs="Cambria Math"/>
          <w:sz w:val="24"/>
          <w:szCs w:val="24"/>
        </w:rPr>
        <w:t>𝐻</w:t>
      </w:r>
      <w:r>
        <w:rPr>
          <w:rFonts w:ascii="Cambria Math" w:hAnsi="Cambria Math" w:eastAsia="宋体" w:cs="Cambria Math"/>
          <w:sz w:val="24"/>
          <w:szCs w:val="24"/>
          <w:vertAlign w:val="subscript"/>
        </w:rPr>
        <w:t>𝑒𝑖</w:t>
      </w:r>
      <w:r>
        <w:rPr>
          <w:rFonts w:ascii="Times New Roman" w:hAnsi="Times New Roman" w:eastAsia="宋体" w:cs="Times New Roman"/>
          <w:sz w:val="24"/>
          <w:szCs w:val="24"/>
        </w:rPr>
        <w:t>为该频率下的当量水深，单位取m；</w:t>
      </w:r>
      <w:r>
        <w:rPr>
          <w:rFonts w:ascii="Cambria Math" w:hAnsi="Cambria Math" w:eastAsia="宋体" w:cs="Cambria Math"/>
          <w:sz w:val="24"/>
          <w:szCs w:val="24"/>
        </w:rPr>
        <w:t>𝑝</w:t>
      </w:r>
      <w:r>
        <w:rPr>
          <w:rFonts w:ascii="Times New Roman" w:hAnsi="Times New Roman" w:eastAsia="宋体" w:cs="Times New Roman"/>
          <w:sz w:val="24"/>
          <w:szCs w:val="24"/>
          <w:vertAlign w:val="subscript"/>
        </w:rPr>
        <w:t>0</w:t>
      </w:r>
      <w:r>
        <w:rPr>
          <w:rFonts w:ascii="Times New Roman" w:hAnsi="Times New Roman" w:eastAsia="宋体" w:cs="Times New Roman"/>
          <w:sz w:val="24"/>
          <w:szCs w:val="24"/>
        </w:rPr>
        <w:t>是现状防洪标准对应的洪水频率，</w:t>
      </w:r>
      <w:r>
        <w:rPr>
          <w:rFonts w:ascii="Cambria Math" w:hAnsi="Cambria Math" w:eastAsia="宋体" w:cs="Cambria Math"/>
          <w:sz w:val="24"/>
          <w:szCs w:val="24"/>
        </w:rPr>
        <w:t>𝐻</w:t>
      </w:r>
      <w:r>
        <w:rPr>
          <w:rFonts w:ascii="Cambria Math" w:hAnsi="Cambria Math" w:eastAsia="宋体" w:cs="Cambria Math"/>
          <w:sz w:val="24"/>
          <w:szCs w:val="24"/>
          <w:vertAlign w:val="subscript"/>
        </w:rPr>
        <w:t>𝑒</w:t>
      </w:r>
      <w:r>
        <w:rPr>
          <w:rFonts w:ascii="Times New Roman" w:hAnsi="Times New Roman" w:eastAsia="宋体" w:cs="Times New Roman"/>
          <w:sz w:val="24"/>
          <w:szCs w:val="24"/>
          <w:vertAlign w:val="subscript"/>
        </w:rPr>
        <w:t>0</w:t>
      </w:r>
      <w:r>
        <w:rPr>
          <w:rFonts w:ascii="Times New Roman" w:hAnsi="Times New Roman" w:eastAsia="宋体" w:cs="Times New Roman"/>
          <w:sz w:val="24"/>
          <w:szCs w:val="24"/>
        </w:rPr>
        <w:t>=0，</w:t>
      </w:r>
      <w:r>
        <w:rPr>
          <w:rFonts w:ascii="Cambria Math" w:hAnsi="Cambria Math" w:eastAsia="宋体" w:cs="Cambria Math"/>
          <w:sz w:val="24"/>
          <w:szCs w:val="24"/>
        </w:rPr>
        <w:t>𝑝</w:t>
      </w:r>
      <w:r>
        <w:rPr>
          <w:rFonts w:ascii="Times New Roman" w:hAnsi="Times New Roman" w:eastAsia="宋体" w:cs="Times New Roman"/>
          <w:sz w:val="24"/>
          <w:szCs w:val="24"/>
          <w:vertAlign w:val="subscript"/>
        </w:rPr>
        <w:t>1</w:t>
      </w:r>
      <w:r>
        <w:rPr>
          <w:rFonts w:ascii="Times New Roman" w:hAnsi="Times New Roman" w:eastAsia="宋体" w:cs="Times New Roman"/>
          <w:sz w:val="24"/>
          <w:szCs w:val="24"/>
        </w:rPr>
        <w:t>是现状防洪标准以上一个量级洪水对应的频率，</w:t>
      </w:r>
      <w:r>
        <w:rPr>
          <w:rFonts w:ascii="Cambria Math" w:hAnsi="Cambria Math" w:eastAsia="宋体" w:cs="Cambria Math"/>
          <w:sz w:val="24"/>
          <w:szCs w:val="24"/>
        </w:rPr>
        <w:t>𝑝</w:t>
      </w:r>
      <w:r>
        <w:rPr>
          <w:rFonts w:ascii="Cambria Math" w:hAnsi="Cambria Math" w:eastAsia="宋体" w:cs="Cambria Math"/>
          <w:sz w:val="24"/>
          <w:szCs w:val="24"/>
          <w:vertAlign w:val="subscript"/>
        </w:rPr>
        <w:t>𝑛</w:t>
      </w:r>
      <w:r>
        <w:rPr>
          <w:rFonts w:ascii="Times New Roman" w:hAnsi="Times New Roman" w:eastAsia="宋体" w:cs="Times New Roman"/>
          <w:sz w:val="24"/>
          <w:szCs w:val="24"/>
        </w:rPr>
        <w:t>是计算的最大量级洪水对应的频率。</w:t>
      </w:r>
    </w:p>
    <w:p w14:paraId="47D52186">
      <w:pPr>
        <w:widowControl/>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4）如防洪</w:t>
      </w:r>
      <w:r>
        <w:rPr>
          <w:rFonts w:ascii="Times New Roman" w:hAnsi="Times New Roman" w:eastAsia="宋体" w:cs="Times New Roman"/>
          <w:kern w:val="0"/>
          <w:sz w:val="24"/>
          <w:lang w:bidi="ar"/>
        </w:rPr>
        <w:t>保护区</w:t>
      </w:r>
      <w:r>
        <w:rPr>
          <w:rFonts w:ascii="Times New Roman" w:hAnsi="Times New Roman" w:eastAsia="宋体" w:cs="Times New Roman"/>
          <w:sz w:val="24"/>
          <w:szCs w:val="24"/>
        </w:rPr>
        <w:t>受到多种来源洪水威胁，分别计算以一种洪源为主的综合风险度，记为</w:t>
      </w:r>
      <w:r>
        <w:rPr>
          <w:rFonts w:ascii="Cambria Math" w:hAnsi="Cambria Math" w:eastAsia="宋体" w:cs="Cambria Math"/>
          <w:sz w:val="24"/>
          <w:szCs w:val="24"/>
        </w:rPr>
        <w:t>𝑅</w:t>
      </w:r>
      <w:r>
        <w:rPr>
          <w:rFonts w:ascii="Cambria Math" w:hAnsi="Cambria Math" w:eastAsia="宋体" w:cs="Cambria Math"/>
          <w:sz w:val="24"/>
          <w:szCs w:val="24"/>
          <w:vertAlign w:val="subscript"/>
        </w:rPr>
        <w:t>𝑓</w:t>
      </w:r>
      <w:r>
        <w:rPr>
          <w:rFonts w:ascii="Times New Roman" w:hAnsi="Times New Roman" w:eastAsia="宋体" w:cs="Times New Roman"/>
          <w:sz w:val="24"/>
          <w:szCs w:val="24"/>
          <w:vertAlign w:val="subscript"/>
        </w:rPr>
        <w:t>1</w:t>
      </w:r>
      <w:r>
        <w:rPr>
          <w:rFonts w:ascii="Times New Roman" w:hAnsi="Times New Roman" w:eastAsia="宋体" w:cs="Times New Roman"/>
          <w:sz w:val="24"/>
          <w:szCs w:val="24"/>
        </w:rPr>
        <w:t>、</w:t>
      </w:r>
      <w:r>
        <w:rPr>
          <w:rFonts w:ascii="Cambria Math" w:hAnsi="Cambria Math" w:eastAsia="宋体" w:cs="Cambria Math"/>
          <w:sz w:val="24"/>
          <w:szCs w:val="24"/>
        </w:rPr>
        <w:t>𝑅</w:t>
      </w:r>
      <w:r>
        <w:rPr>
          <w:rFonts w:ascii="Cambria Math" w:hAnsi="Cambria Math" w:eastAsia="宋体" w:cs="Cambria Math"/>
          <w:sz w:val="24"/>
          <w:szCs w:val="24"/>
          <w:vertAlign w:val="subscript"/>
        </w:rPr>
        <w:t>𝑓</w:t>
      </w:r>
      <w:r>
        <w:rPr>
          <w:rFonts w:ascii="Times New Roman" w:hAnsi="Times New Roman" w:eastAsia="宋体" w:cs="Times New Roman"/>
          <w:sz w:val="24"/>
          <w:szCs w:val="24"/>
          <w:vertAlign w:val="subscript"/>
        </w:rPr>
        <w:t>2</w:t>
      </w:r>
      <w:r>
        <w:rPr>
          <w:rFonts w:ascii="Times New Roman" w:hAnsi="Times New Roman" w:eastAsia="宋体" w:cs="Times New Roman"/>
          <w:sz w:val="24"/>
          <w:szCs w:val="24"/>
        </w:rPr>
        <w:t>、…、</w:t>
      </w:r>
      <w:r>
        <w:rPr>
          <w:rFonts w:ascii="Cambria Math" w:hAnsi="Cambria Math" w:eastAsia="宋体" w:cs="Cambria Math"/>
          <w:sz w:val="24"/>
          <w:szCs w:val="24"/>
        </w:rPr>
        <w:t>𝑅</w:t>
      </w:r>
      <w:r>
        <w:rPr>
          <w:rFonts w:ascii="Cambria Math" w:hAnsi="Cambria Math" w:eastAsia="宋体" w:cs="Cambria Math"/>
          <w:sz w:val="24"/>
          <w:szCs w:val="24"/>
          <w:vertAlign w:val="subscript"/>
        </w:rPr>
        <w:t>𝑓</w:t>
      </w:r>
      <w:r>
        <w:rPr>
          <w:rFonts w:ascii="Times New Roman" w:hAnsi="Times New Roman" w:eastAsia="宋体" w:cs="Times New Roman"/>
          <w:sz w:val="24"/>
          <w:szCs w:val="24"/>
        </w:rPr>
        <w:t>，计算网格的综合风险度取max{</w:t>
      </w:r>
      <w:r>
        <w:rPr>
          <w:rFonts w:ascii="Cambria Math" w:hAnsi="Cambria Math" w:eastAsia="宋体" w:cs="Cambria Math"/>
          <w:sz w:val="24"/>
          <w:szCs w:val="24"/>
        </w:rPr>
        <w:t>𝑅</w:t>
      </w:r>
      <w:r>
        <w:rPr>
          <w:rFonts w:ascii="Cambria Math" w:hAnsi="Cambria Math" w:eastAsia="宋体" w:cs="Cambria Math"/>
          <w:sz w:val="24"/>
          <w:szCs w:val="24"/>
          <w:vertAlign w:val="subscript"/>
        </w:rPr>
        <w:t>𝑓</w:t>
      </w:r>
      <w:r>
        <w:rPr>
          <w:rFonts w:ascii="Times New Roman" w:hAnsi="Times New Roman" w:eastAsia="宋体" w:cs="Times New Roman"/>
          <w:sz w:val="24"/>
          <w:szCs w:val="24"/>
          <w:vertAlign w:val="subscript"/>
        </w:rPr>
        <w:t>1</w:t>
      </w:r>
      <w:r>
        <w:rPr>
          <w:rFonts w:ascii="Times New Roman" w:hAnsi="Times New Roman" w:eastAsia="宋体" w:cs="Times New Roman"/>
          <w:sz w:val="24"/>
          <w:szCs w:val="24"/>
        </w:rPr>
        <w:t>、</w:t>
      </w:r>
      <w:r>
        <w:rPr>
          <w:rFonts w:ascii="Cambria Math" w:hAnsi="Cambria Math" w:eastAsia="宋体" w:cs="Cambria Math"/>
          <w:sz w:val="24"/>
          <w:szCs w:val="24"/>
        </w:rPr>
        <w:t>𝑅</w:t>
      </w:r>
      <w:r>
        <w:rPr>
          <w:rFonts w:ascii="Cambria Math" w:hAnsi="Cambria Math" w:eastAsia="宋体" w:cs="Cambria Math"/>
          <w:sz w:val="24"/>
          <w:szCs w:val="24"/>
          <w:vertAlign w:val="subscript"/>
        </w:rPr>
        <w:t>𝑓</w:t>
      </w:r>
      <w:r>
        <w:rPr>
          <w:rFonts w:ascii="Times New Roman" w:hAnsi="Times New Roman" w:eastAsia="宋体" w:cs="Times New Roman"/>
          <w:sz w:val="24"/>
          <w:szCs w:val="24"/>
          <w:vertAlign w:val="subscript"/>
        </w:rPr>
        <w:t>2</w:t>
      </w:r>
      <w:r>
        <w:rPr>
          <w:rFonts w:ascii="Times New Roman" w:hAnsi="Times New Roman" w:eastAsia="宋体" w:cs="Times New Roman"/>
          <w:sz w:val="24"/>
          <w:szCs w:val="24"/>
        </w:rPr>
        <w:t>、…、</w:t>
      </w:r>
      <w:r>
        <w:rPr>
          <w:rFonts w:ascii="Cambria Math" w:hAnsi="Cambria Math" w:eastAsia="宋体" w:cs="Cambria Math"/>
          <w:sz w:val="24"/>
          <w:szCs w:val="24"/>
        </w:rPr>
        <w:t>𝑅</w:t>
      </w:r>
      <w:r>
        <w:rPr>
          <w:rFonts w:ascii="Cambria Math" w:hAnsi="Cambria Math" w:eastAsia="宋体" w:cs="Cambria Math"/>
          <w:sz w:val="24"/>
          <w:szCs w:val="24"/>
          <w:vertAlign w:val="subscript"/>
        </w:rPr>
        <w:t>𝑓</w:t>
      </w:r>
      <w:r>
        <w:rPr>
          <w:rFonts w:ascii="Times New Roman" w:hAnsi="Times New Roman" w:eastAsia="宋体" w:cs="Times New Roman"/>
          <w:sz w:val="24"/>
          <w:szCs w:val="24"/>
        </w:rPr>
        <w:t>}。</w:t>
      </w:r>
    </w:p>
    <w:p w14:paraId="5673FEB3">
      <w:pPr>
        <w:pStyle w:val="4"/>
      </w:pPr>
      <w:r>
        <w:rPr>
          <w:rFonts w:hint="eastAsia"/>
        </w:rPr>
        <w:t>（3）</w:t>
      </w:r>
      <w:r>
        <w:t>洪水风险等级确定</w:t>
      </w:r>
    </w:p>
    <w:p w14:paraId="3AFEFDE2">
      <w:pPr>
        <w:widowControl/>
        <w:adjustRightInd w:val="0"/>
        <w:snapToGrid w:val="0"/>
        <w:spacing w:line="360" w:lineRule="auto"/>
        <w:ind w:firstLine="480" w:firstLineChars="200"/>
        <w:rPr>
          <w:rFonts w:ascii="Times New Roman" w:hAnsi="Times New Roman" w:eastAsia="宋体" w:cs="Times New Roman"/>
          <w:kern w:val="0"/>
          <w:sz w:val="24"/>
          <w:szCs w:val="24"/>
        </w:rPr>
      </w:pPr>
      <w:r>
        <w:rPr>
          <w:rFonts w:ascii="Times New Roman" w:hAnsi="Times New Roman" w:eastAsia="宋体" w:cs="Times New Roman"/>
          <w:sz w:val="24"/>
          <w:szCs w:val="24"/>
        </w:rPr>
        <w:t>1）</w:t>
      </w:r>
      <w:r>
        <w:rPr>
          <w:rFonts w:ascii="Times New Roman" w:hAnsi="Times New Roman" w:eastAsia="宋体" w:cs="Times New Roman"/>
          <w:kern w:val="0"/>
          <w:sz w:val="24"/>
          <w:szCs w:val="24"/>
        </w:rPr>
        <w:t>对于有堤防（不含自发建设的生产堤等）的河道、湖泊，两岸堤防间或一侧堤防至另一侧高地之间的水域、沙洲、滩地等洪水风险等级为高风险；无防洪工程（含规划工程）的河道、湖泊，20年一遇洪水淹没范围以内为高风险，50年一遇洪水淹没边界至20年一遇</w:t>
      </w:r>
      <w:r>
        <w:rPr>
          <w:rFonts w:ascii="Times New Roman" w:hAnsi="Times New Roman" w:eastAsia="宋体" w:cs="Times New Roman"/>
          <w:kern w:val="0"/>
          <w:sz w:val="24"/>
          <w:lang w:bidi="ar"/>
        </w:rPr>
        <w:t>洪水淹没</w:t>
      </w:r>
      <w:r>
        <w:rPr>
          <w:rFonts w:ascii="Times New Roman" w:hAnsi="Times New Roman" w:eastAsia="宋体" w:cs="Times New Roman"/>
          <w:kern w:val="0"/>
          <w:sz w:val="24"/>
          <w:szCs w:val="24"/>
        </w:rPr>
        <w:t>边界之间范围为中风险，50 年一遇洪水淹没边界以外为低风险。</w:t>
      </w:r>
    </w:p>
    <w:p w14:paraId="635E8D4F">
      <w:pPr>
        <w:widowControl/>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2）蓄滞洪区一般</w:t>
      </w:r>
      <w:r>
        <w:rPr>
          <w:rFonts w:ascii="Times New Roman" w:hAnsi="Times New Roman" w:eastAsia="宋体" w:cs="Times New Roman"/>
          <w:kern w:val="0"/>
          <w:sz w:val="24"/>
          <w:lang w:bidi="ar"/>
        </w:rPr>
        <w:t>直接</w:t>
      </w:r>
      <w:r>
        <w:rPr>
          <w:rFonts w:ascii="Times New Roman" w:hAnsi="Times New Roman" w:eastAsia="宋体" w:cs="Times New Roman"/>
          <w:sz w:val="24"/>
          <w:szCs w:val="24"/>
        </w:rPr>
        <w:t>划为高风险区，其中，蓄滞洪保留区、蓄滞洪区内安全区（台）可划分为较高风险区。</w:t>
      </w:r>
    </w:p>
    <w:p w14:paraId="3D5FF11B">
      <w:pPr>
        <w:widowControl/>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3）防洪保护区计算网格的综合风险度（</w:t>
      </w:r>
      <w:r>
        <w:rPr>
          <w:rFonts w:ascii="Cambria Math" w:hAnsi="Cambria Math" w:eastAsia="宋体" w:cs="Cambria Math"/>
          <w:sz w:val="24"/>
          <w:szCs w:val="24"/>
        </w:rPr>
        <w:t>𝑅</w:t>
      </w:r>
      <w:r>
        <w:rPr>
          <w:rFonts w:ascii="Cambria Math" w:hAnsi="Cambria Math" w:eastAsia="宋体" w:cs="Cambria Math"/>
          <w:sz w:val="24"/>
          <w:szCs w:val="24"/>
          <w:vertAlign w:val="subscript"/>
        </w:rPr>
        <w:t>𝑓</w:t>
      </w:r>
      <w:r>
        <w:rPr>
          <w:rFonts w:ascii="Times New Roman" w:hAnsi="Times New Roman" w:eastAsia="宋体" w:cs="Times New Roman"/>
          <w:sz w:val="24"/>
          <w:szCs w:val="24"/>
        </w:rPr>
        <w:t>）与洪水风险等级对应关系为：</w:t>
      </w:r>
      <w:r>
        <w:rPr>
          <w:rFonts w:ascii="Cambria Math" w:hAnsi="Cambria Math" w:eastAsia="宋体" w:cs="Cambria Math"/>
          <w:sz w:val="24"/>
          <w:szCs w:val="24"/>
        </w:rPr>
        <w:t>𝑅</w:t>
      </w:r>
      <w:r>
        <w:rPr>
          <w:rFonts w:ascii="Cambria Math" w:hAnsi="Cambria Math" w:eastAsia="宋体" w:cs="Cambria Math"/>
          <w:sz w:val="24"/>
          <w:szCs w:val="24"/>
          <w:vertAlign w:val="subscript"/>
        </w:rPr>
        <w:t>𝑓</w:t>
      </w:r>
      <w:r>
        <w:rPr>
          <w:rFonts w:ascii="Times New Roman" w:hAnsi="Times New Roman" w:eastAsia="宋体" w:cs="Times New Roman"/>
          <w:sz w:val="24"/>
          <w:szCs w:val="24"/>
        </w:rPr>
        <w:t>＜0.15为“低风险”，0.15≤</w:t>
      </w:r>
      <w:r>
        <w:rPr>
          <w:rFonts w:ascii="Cambria Math" w:hAnsi="Cambria Math" w:eastAsia="宋体" w:cs="Cambria Math"/>
          <w:sz w:val="24"/>
          <w:szCs w:val="24"/>
        </w:rPr>
        <w:t>𝑅</w:t>
      </w:r>
      <w:r>
        <w:rPr>
          <w:rFonts w:ascii="Cambria Math" w:hAnsi="Cambria Math" w:eastAsia="宋体" w:cs="Cambria Math"/>
          <w:sz w:val="24"/>
          <w:szCs w:val="24"/>
          <w:vertAlign w:val="subscript"/>
        </w:rPr>
        <w:t>𝑓</w:t>
      </w:r>
      <w:r>
        <w:rPr>
          <w:rFonts w:ascii="Times New Roman" w:hAnsi="Times New Roman" w:eastAsia="宋体" w:cs="Times New Roman"/>
          <w:sz w:val="24"/>
          <w:szCs w:val="24"/>
        </w:rPr>
        <w:t>＜0.5为“中风险”，0.5≤</w:t>
      </w:r>
      <w:r>
        <w:rPr>
          <w:rFonts w:ascii="Cambria Math" w:hAnsi="Cambria Math" w:eastAsia="宋体" w:cs="Cambria Math"/>
          <w:sz w:val="24"/>
          <w:szCs w:val="24"/>
        </w:rPr>
        <w:t>𝑅</w:t>
      </w:r>
      <w:r>
        <w:rPr>
          <w:rFonts w:ascii="Cambria Math" w:hAnsi="Cambria Math" w:eastAsia="宋体" w:cs="Cambria Math"/>
          <w:sz w:val="24"/>
          <w:szCs w:val="24"/>
          <w:vertAlign w:val="subscript"/>
        </w:rPr>
        <w:t>𝑓</w:t>
      </w:r>
      <w:r>
        <w:rPr>
          <w:rFonts w:ascii="Times New Roman" w:hAnsi="Times New Roman" w:eastAsia="宋体" w:cs="Times New Roman"/>
          <w:sz w:val="24"/>
          <w:szCs w:val="24"/>
        </w:rPr>
        <w:t>＜1为“较高风险”，</w:t>
      </w:r>
      <w:r>
        <w:rPr>
          <w:rFonts w:ascii="Cambria Math" w:hAnsi="Cambria Math" w:eastAsia="宋体" w:cs="Cambria Math"/>
          <w:sz w:val="24"/>
          <w:szCs w:val="24"/>
        </w:rPr>
        <w:t>𝑅</w:t>
      </w:r>
      <w:r>
        <w:rPr>
          <w:rFonts w:ascii="Cambria Math" w:hAnsi="Cambria Math" w:eastAsia="宋体" w:cs="Cambria Math"/>
          <w:sz w:val="24"/>
          <w:szCs w:val="24"/>
          <w:vertAlign w:val="subscript"/>
        </w:rPr>
        <w:t>𝑓</w:t>
      </w:r>
      <w:r>
        <w:rPr>
          <w:rFonts w:ascii="Times New Roman" w:hAnsi="Times New Roman" w:eastAsia="宋体" w:cs="Times New Roman"/>
          <w:sz w:val="24"/>
          <w:szCs w:val="24"/>
        </w:rPr>
        <w:t>≥1为“高风险”。</w:t>
      </w:r>
    </w:p>
    <w:p w14:paraId="24B177BF">
      <w:pPr>
        <w:widowControl/>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4）相邻同洪水风险等级的计算网格合并后形成洪水风险等级边界。</w:t>
      </w:r>
    </w:p>
    <w:p w14:paraId="7D209ACE">
      <w:pPr>
        <w:widowControl/>
        <w:adjustRightInd w:val="0"/>
        <w:snapToGrid w:val="0"/>
        <w:spacing w:line="360" w:lineRule="auto"/>
        <w:ind w:firstLine="480" w:firstLineChars="200"/>
        <w:rPr>
          <w:rFonts w:hint="eastAsia" w:ascii="Times New Roman" w:hAnsi="Times New Roman" w:eastAsia="宋体" w:cs="Times New Roman"/>
          <w:sz w:val="24"/>
          <w:szCs w:val="24"/>
        </w:rPr>
      </w:pPr>
      <w:r>
        <w:rPr>
          <w:rFonts w:ascii="Times New Roman" w:hAnsi="Times New Roman" w:eastAsia="宋体" w:cs="Times New Roman"/>
          <w:sz w:val="24"/>
          <w:szCs w:val="24"/>
        </w:rPr>
        <w:t>5）防洪区应</w:t>
      </w:r>
      <w:r>
        <w:rPr>
          <w:rFonts w:ascii="Times New Roman" w:hAnsi="Times New Roman" w:eastAsia="宋体" w:cs="Times New Roman"/>
          <w:kern w:val="0"/>
          <w:sz w:val="24"/>
          <w:lang w:bidi="ar"/>
        </w:rPr>
        <w:t>按照</w:t>
      </w:r>
      <w:r>
        <w:rPr>
          <w:rFonts w:ascii="Times New Roman" w:hAnsi="Times New Roman" w:eastAsia="宋体" w:cs="Times New Roman"/>
          <w:sz w:val="24"/>
          <w:szCs w:val="24"/>
        </w:rPr>
        <w:t>洪水风险区划实施分级管理，各</w:t>
      </w:r>
      <w:r>
        <w:rPr>
          <w:rFonts w:ascii="Times New Roman" w:hAnsi="Times New Roman" w:eastAsia="宋体" w:cs="Times New Roman"/>
          <w:kern w:val="0"/>
          <w:sz w:val="24"/>
          <w:szCs w:val="24"/>
        </w:rPr>
        <w:t>等级</w:t>
      </w:r>
      <w:r>
        <w:rPr>
          <w:rFonts w:ascii="Times New Roman" w:hAnsi="Times New Roman" w:eastAsia="宋体" w:cs="Times New Roman"/>
          <w:sz w:val="24"/>
          <w:szCs w:val="24"/>
        </w:rPr>
        <w:t>洪水风险区主要管控措施可参见表26，各地结合实际情况制定相应措施。</w:t>
      </w:r>
    </w:p>
    <w:p w14:paraId="395A3FC7">
      <w:pPr>
        <w:pStyle w:val="11"/>
        <w:spacing w:after="0" w:afterLines="0"/>
      </w:pPr>
      <w:r>
        <w:t>表26  各等级洪水风险区主要管控措施参考表</w:t>
      </w:r>
    </w:p>
    <w:tbl>
      <w:tblPr>
        <w:tblStyle w:val="8"/>
        <w:tblpPr w:leftFromText="180" w:rightFromText="180" w:vertAnchor="text" w:horzAnchor="margin" w:tblpY="204"/>
        <w:tblW w:w="83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5"/>
        <w:gridCol w:w="1695"/>
        <w:gridCol w:w="2120"/>
        <w:gridCol w:w="1835"/>
        <w:gridCol w:w="1517"/>
      </w:tblGrid>
      <w:tr w14:paraId="780F2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trPr>
        <w:tc>
          <w:tcPr>
            <w:tcW w:w="1145" w:type="dxa"/>
            <w:vMerge w:val="restart"/>
            <w:vAlign w:val="center"/>
          </w:tcPr>
          <w:p w14:paraId="564D76A1">
            <w:pPr>
              <w:autoSpaceDE w:val="0"/>
              <w:autoSpaceDN w:val="0"/>
              <w:adjustRightInd w:val="0"/>
              <w:jc w:val="center"/>
              <w:rPr>
                <w:rFonts w:ascii="Times New Roman" w:hAnsi="Times New Roman" w:eastAsia="宋体" w:cs="Times New Roman"/>
                <w:color w:val="323232"/>
                <w:kern w:val="0"/>
                <w:szCs w:val="21"/>
              </w:rPr>
            </w:pPr>
            <w:r>
              <w:rPr>
                <w:rFonts w:ascii="Times New Roman" w:hAnsi="Times New Roman" w:eastAsia="宋体" w:cs="Times New Roman"/>
                <w:color w:val="323232"/>
                <w:kern w:val="0"/>
                <w:szCs w:val="21"/>
              </w:rPr>
              <w:t>洪水风险等级</w:t>
            </w:r>
          </w:p>
        </w:tc>
        <w:tc>
          <w:tcPr>
            <w:tcW w:w="1695" w:type="dxa"/>
            <w:vMerge w:val="restart"/>
            <w:vAlign w:val="center"/>
          </w:tcPr>
          <w:p w14:paraId="74CCE74F">
            <w:pPr>
              <w:autoSpaceDE w:val="0"/>
              <w:autoSpaceDN w:val="0"/>
              <w:adjustRightInd w:val="0"/>
              <w:jc w:val="center"/>
              <w:rPr>
                <w:rFonts w:ascii="Times New Roman" w:hAnsi="Times New Roman" w:eastAsia="宋体" w:cs="Times New Roman"/>
                <w:color w:val="323232"/>
                <w:kern w:val="0"/>
                <w:szCs w:val="21"/>
              </w:rPr>
            </w:pPr>
            <w:r>
              <w:rPr>
                <w:rFonts w:ascii="Times New Roman" w:hAnsi="Times New Roman" w:eastAsia="宋体" w:cs="Times New Roman"/>
                <w:color w:val="323232"/>
                <w:kern w:val="0"/>
                <w:szCs w:val="21"/>
              </w:rPr>
              <w:t>含义</w:t>
            </w:r>
          </w:p>
        </w:tc>
        <w:tc>
          <w:tcPr>
            <w:tcW w:w="5472" w:type="dxa"/>
            <w:gridSpan w:val="3"/>
            <w:vAlign w:val="center"/>
          </w:tcPr>
          <w:p w14:paraId="73D2C652">
            <w:pPr>
              <w:autoSpaceDE w:val="0"/>
              <w:autoSpaceDN w:val="0"/>
              <w:adjustRightInd w:val="0"/>
              <w:jc w:val="center"/>
              <w:rPr>
                <w:rFonts w:ascii="Times New Roman" w:hAnsi="Times New Roman" w:eastAsia="宋体" w:cs="Times New Roman"/>
                <w:color w:val="323232"/>
                <w:kern w:val="0"/>
                <w:szCs w:val="21"/>
              </w:rPr>
            </w:pPr>
            <w:r>
              <w:rPr>
                <w:rFonts w:ascii="Times New Roman" w:hAnsi="Times New Roman" w:eastAsia="宋体" w:cs="Times New Roman"/>
                <w:color w:val="323232"/>
                <w:kern w:val="0"/>
                <w:szCs w:val="21"/>
              </w:rPr>
              <w:t>主要管控措施</w:t>
            </w:r>
          </w:p>
        </w:tc>
      </w:tr>
      <w:tr w14:paraId="6BAA2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145" w:type="dxa"/>
            <w:vMerge w:val="continue"/>
            <w:vAlign w:val="center"/>
          </w:tcPr>
          <w:p w14:paraId="780F7D9B">
            <w:pPr>
              <w:autoSpaceDE w:val="0"/>
              <w:autoSpaceDN w:val="0"/>
              <w:adjustRightInd w:val="0"/>
              <w:jc w:val="center"/>
              <w:rPr>
                <w:rFonts w:ascii="Times New Roman" w:hAnsi="Times New Roman" w:eastAsia="宋体" w:cs="Times New Roman"/>
                <w:kern w:val="0"/>
                <w:szCs w:val="21"/>
              </w:rPr>
            </w:pPr>
          </w:p>
        </w:tc>
        <w:tc>
          <w:tcPr>
            <w:tcW w:w="1695" w:type="dxa"/>
            <w:vMerge w:val="continue"/>
            <w:vAlign w:val="center"/>
          </w:tcPr>
          <w:p w14:paraId="0552ACCE">
            <w:pPr>
              <w:autoSpaceDE w:val="0"/>
              <w:autoSpaceDN w:val="0"/>
              <w:adjustRightInd w:val="0"/>
              <w:jc w:val="center"/>
              <w:rPr>
                <w:rFonts w:ascii="Times New Roman" w:hAnsi="Times New Roman" w:eastAsia="宋体" w:cs="Times New Roman"/>
                <w:kern w:val="0"/>
                <w:szCs w:val="21"/>
              </w:rPr>
            </w:pPr>
          </w:p>
        </w:tc>
        <w:tc>
          <w:tcPr>
            <w:tcW w:w="2120" w:type="dxa"/>
            <w:vAlign w:val="center"/>
          </w:tcPr>
          <w:p w14:paraId="4FBC1A4D">
            <w:pPr>
              <w:autoSpaceDE w:val="0"/>
              <w:autoSpaceDN w:val="0"/>
              <w:adjustRightInd w:val="0"/>
              <w:jc w:val="center"/>
              <w:rPr>
                <w:rFonts w:ascii="Times New Roman" w:hAnsi="Times New Roman" w:eastAsia="宋体" w:cs="Times New Roman"/>
                <w:color w:val="323232"/>
                <w:kern w:val="0"/>
                <w:szCs w:val="21"/>
              </w:rPr>
            </w:pPr>
            <w:r>
              <w:rPr>
                <w:rFonts w:ascii="Times New Roman" w:hAnsi="Times New Roman" w:eastAsia="宋体" w:cs="Times New Roman"/>
                <w:color w:val="323232"/>
                <w:kern w:val="0"/>
                <w:szCs w:val="21"/>
              </w:rPr>
              <w:t>生产和建设项目</w:t>
            </w:r>
          </w:p>
        </w:tc>
        <w:tc>
          <w:tcPr>
            <w:tcW w:w="1835" w:type="dxa"/>
            <w:vAlign w:val="center"/>
          </w:tcPr>
          <w:p w14:paraId="7E49D00A">
            <w:pPr>
              <w:autoSpaceDE w:val="0"/>
              <w:autoSpaceDN w:val="0"/>
              <w:adjustRightInd w:val="0"/>
              <w:jc w:val="center"/>
              <w:rPr>
                <w:rFonts w:ascii="Times New Roman" w:hAnsi="Times New Roman" w:eastAsia="宋体" w:cs="Times New Roman"/>
                <w:color w:val="323232"/>
                <w:kern w:val="0"/>
                <w:szCs w:val="21"/>
              </w:rPr>
            </w:pPr>
            <w:r>
              <w:rPr>
                <w:rFonts w:ascii="Times New Roman" w:hAnsi="Times New Roman" w:eastAsia="宋体" w:cs="Times New Roman"/>
                <w:color w:val="323232"/>
                <w:kern w:val="0"/>
                <w:szCs w:val="21"/>
              </w:rPr>
              <w:t>日常管理</w:t>
            </w:r>
          </w:p>
        </w:tc>
        <w:tc>
          <w:tcPr>
            <w:tcW w:w="1517" w:type="dxa"/>
            <w:vAlign w:val="center"/>
          </w:tcPr>
          <w:p w14:paraId="70BF0831">
            <w:pPr>
              <w:autoSpaceDE w:val="0"/>
              <w:autoSpaceDN w:val="0"/>
              <w:adjustRightInd w:val="0"/>
              <w:jc w:val="center"/>
              <w:rPr>
                <w:rFonts w:ascii="Times New Roman" w:hAnsi="Times New Roman" w:eastAsia="宋体" w:cs="Times New Roman"/>
                <w:color w:val="323232"/>
                <w:kern w:val="0"/>
                <w:szCs w:val="21"/>
              </w:rPr>
            </w:pPr>
            <w:r>
              <w:rPr>
                <w:rFonts w:ascii="Times New Roman" w:hAnsi="Times New Roman" w:eastAsia="宋体" w:cs="Times New Roman"/>
                <w:color w:val="323232"/>
                <w:kern w:val="0"/>
                <w:szCs w:val="21"/>
              </w:rPr>
              <w:t>应急管理</w:t>
            </w:r>
          </w:p>
        </w:tc>
      </w:tr>
      <w:tr w14:paraId="27609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6" w:hRule="atLeast"/>
        </w:trPr>
        <w:tc>
          <w:tcPr>
            <w:tcW w:w="1145" w:type="dxa"/>
            <w:vAlign w:val="center"/>
          </w:tcPr>
          <w:p w14:paraId="7927A8FE">
            <w:pPr>
              <w:autoSpaceDE w:val="0"/>
              <w:autoSpaceDN w:val="0"/>
              <w:adjustRightInd w:val="0"/>
              <w:jc w:val="left"/>
              <w:rPr>
                <w:rFonts w:ascii="Times New Roman" w:hAnsi="Times New Roman" w:eastAsia="宋体" w:cs="Times New Roman"/>
                <w:color w:val="323232"/>
                <w:kern w:val="0"/>
                <w:szCs w:val="21"/>
              </w:rPr>
            </w:pPr>
            <w:r>
              <w:rPr>
                <w:rFonts w:ascii="Times New Roman" w:hAnsi="Times New Roman" w:eastAsia="宋体" w:cs="Times New Roman"/>
                <w:color w:val="323232"/>
                <w:kern w:val="0"/>
                <w:szCs w:val="21"/>
              </w:rPr>
              <w:t>高风险区</w:t>
            </w:r>
          </w:p>
        </w:tc>
        <w:tc>
          <w:tcPr>
            <w:tcW w:w="1695" w:type="dxa"/>
            <w:vAlign w:val="center"/>
          </w:tcPr>
          <w:p w14:paraId="018B0FF0">
            <w:pPr>
              <w:autoSpaceDE w:val="0"/>
              <w:autoSpaceDN w:val="0"/>
              <w:adjustRightInd w:val="0"/>
              <w:jc w:val="left"/>
              <w:rPr>
                <w:rFonts w:ascii="Times New Roman" w:hAnsi="Times New Roman" w:eastAsia="宋体" w:cs="Times New Roman"/>
                <w:color w:val="1E1F23"/>
                <w:kern w:val="0"/>
                <w:szCs w:val="21"/>
              </w:rPr>
            </w:pPr>
            <w:r>
              <w:rPr>
                <w:rFonts w:ascii="Times New Roman" w:hAnsi="Times New Roman" w:eastAsia="宋体" w:cs="Times New Roman"/>
                <w:color w:val="323232"/>
                <w:kern w:val="0"/>
                <w:szCs w:val="21"/>
              </w:rPr>
              <w:t>潜在洪水灾害风</w:t>
            </w:r>
            <w:r>
              <w:rPr>
                <w:rFonts w:ascii="Times New Roman" w:hAnsi="Times New Roman" w:eastAsia="宋体" w:cs="Times New Roman"/>
                <w:color w:val="1E1F23"/>
                <w:kern w:val="0"/>
                <w:szCs w:val="21"/>
              </w:rPr>
              <w:t>险很高并难以控制，一旦发生将会造成重大人员伤亡事件或特别重大财产损失。</w:t>
            </w:r>
          </w:p>
        </w:tc>
        <w:tc>
          <w:tcPr>
            <w:tcW w:w="2120" w:type="dxa"/>
          </w:tcPr>
          <w:p w14:paraId="4EEF20CF">
            <w:pPr>
              <w:autoSpaceDE w:val="0"/>
              <w:autoSpaceDN w:val="0"/>
              <w:adjustRightInd w:val="0"/>
              <w:jc w:val="left"/>
              <w:rPr>
                <w:rFonts w:ascii="Times New Roman" w:hAnsi="Times New Roman" w:eastAsia="宋体" w:cs="Times New Roman"/>
                <w:color w:val="323232"/>
                <w:kern w:val="0"/>
                <w:szCs w:val="21"/>
              </w:rPr>
            </w:pPr>
            <w:r>
              <w:rPr>
                <w:rFonts w:ascii="Times New Roman" w:hAnsi="Times New Roman" w:eastAsia="宋体" w:cs="Times New Roman"/>
                <w:color w:val="323232"/>
                <w:kern w:val="0"/>
                <w:szCs w:val="21"/>
              </w:rPr>
              <w:t>限制开展非水利建设项目；无法避让的铁路、公路、桥梁、码头、渡口、管道、缆线、取排水口等公用建筑物或设施需按防洪法要求经洪水影响评价许可后实施；农业种植严格按防洪法等管控。</w:t>
            </w:r>
          </w:p>
        </w:tc>
        <w:tc>
          <w:tcPr>
            <w:tcW w:w="1835" w:type="dxa"/>
          </w:tcPr>
          <w:p w14:paraId="46CA8F00">
            <w:pPr>
              <w:autoSpaceDE w:val="0"/>
              <w:autoSpaceDN w:val="0"/>
              <w:adjustRightInd w:val="0"/>
              <w:jc w:val="left"/>
              <w:rPr>
                <w:rFonts w:ascii="Times New Roman" w:hAnsi="Times New Roman" w:eastAsia="宋体" w:cs="Times New Roman"/>
                <w:color w:val="323232"/>
                <w:kern w:val="0"/>
                <w:szCs w:val="21"/>
              </w:rPr>
            </w:pPr>
            <w:r>
              <w:rPr>
                <w:rFonts w:ascii="Times New Roman" w:hAnsi="Times New Roman" w:eastAsia="宋体" w:cs="Times New Roman"/>
                <w:color w:val="323232"/>
                <w:kern w:val="0"/>
                <w:szCs w:val="21"/>
              </w:rPr>
              <w:t>划定高风险区域；建立风险信息管理系统；现场张贴警示标牌；定期开展风险评估动态调整风险等级；依申请批准开展临时性公共活动；开展灾害风险宣传等。</w:t>
            </w:r>
          </w:p>
        </w:tc>
        <w:tc>
          <w:tcPr>
            <w:tcW w:w="1517" w:type="dxa"/>
          </w:tcPr>
          <w:p w14:paraId="63DCC438">
            <w:pPr>
              <w:autoSpaceDE w:val="0"/>
              <w:autoSpaceDN w:val="0"/>
              <w:adjustRightInd w:val="0"/>
              <w:jc w:val="left"/>
              <w:rPr>
                <w:rFonts w:ascii="Times New Roman" w:hAnsi="Times New Roman" w:eastAsia="宋体" w:cs="Times New Roman"/>
                <w:color w:val="323232"/>
                <w:kern w:val="0"/>
                <w:szCs w:val="21"/>
              </w:rPr>
            </w:pPr>
            <w:r>
              <w:rPr>
                <w:rFonts w:ascii="Times New Roman" w:hAnsi="Times New Roman" w:eastAsia="宋体" w:cs="Times New Roman"/>
                <w:color w:val="323232"/>
                <w:kern w:val="0"/>
                <w:szCs w:val="21"/>
              </w:rPr>
              <w:t>备有洪水风险图、灾害应对应急预案；定期开展应急演练；备有必要的应急物资及队伍；及时发布风险预警信息等。</w:t>
            </w:r>
          </w:p>
        </w:tc>
      </w:tr>
      <w:tr w14:paraId="50B8A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1145" w:type="dxa"/>
            <w:vAlign w:val="center"/>
          </w:tcPr>
          <w:p w14:paraId="3F338B42">
            <w:pPr>
              <w:autoSpaceDE w:val="0"/>
              <w:autoSpaceDN w:val="0"/>
              <w:adjustRightInd w:val="0"/>
              <w:jc w:val="left"/>
              <w:rPr>
                <w:rFonts w:ascii="Times New Roman" w:hAnsi="Times New Roman" w:eastAsia="宋体" w:cs="Times New Roman"/>
                <w:color w:val="323232"/>
                <w:kern w:val="0"/>
                <w:szCs w:val="21"/>
              </w:rPr>
            </w:pPr>
            <w:r>
              <w:rPr>
                <w:rFonts w:ascii="Times New Roman" w:hAnsi="Times New Roman" w:eastAsia="宋体" w:cs="Times New Roman"/>
                <w:color w:val="323232"/>
                <w:kern w:val="0"/>
                <w:szCs w:val="21"/>
              </w:rPr>
              <w:t>较高风险区</w:t>
            </w:r>
          </w:p>
        </w:tc>
        <w:tc>
          <w:tcPr>
            <w:tcW w:w="1695" w:type="dxa"/>
            <w:vAlign w:val="center"/>
          </w:tcPr>
          <w:p w14:paraId="37722C7B">
            <w:pPr>
              <w:autoSpaceDE w:val="0"/>
              <w:autoSpaceDN w:val="0"/>
              <w:adjustRightInd w:val="0"/>
              <w:jc w:val="left"/>
              <w:rPr>
                <w:rFonts w:ascii="Times New Roman" w:hAnsi="Times New Roman" w:eastAsia="宋体" w:cs="Times New Roman"/>
                <w:color w:val="1E1F23"/>
                <w:kern w:val="0"/>
                <w:szCs w:val="21"/>
              </w:rPr>
            </w:pPr>
            <w:r>
              <w:rPr>
                <w:rFonts w:ascii="Times New Roman" w:hAnsi="Times New Roman" w:eastAsia="宋体" w:cs="Times New Roman"/>
                <w:color w:val="1E1F23"/>
                <w:kern w:val="0"/>
                <w:szCs w:val="21"/>
              </w:rPr>
              <w:t>潜在洪水灾害风险较高并较难控制，容易发生较大人伤亡事件或重大财产损失。</w:t>
            </w:r>
          </w:p>
        </w:tc>
        <w:tc>
          <w:tcPr>
            <w:tcW w:w="2120" w:type="dxa"/>
            <w:vAlign w:val="center"/>
          </w:tcPr>
          <w:p w14:paraId="32214BCB">
            <w:pPr>
              <w:autoSpaceDE w:val="0"/>
              <w:autoSpaceDN w:val="0"/>
              <w:adjustRightInd w:val="0"/>
              <w:jc w:val="left"/>
              <w:rPr>
                <w:rFonts w:ascii="Times New Roman" w:hAnsi="Times New Roman" w:eastAsia="宋体" w:cs="Times New Roman"/>
                <w:color w:val="323232"/>
                <w:kern w:val="0"/>
                <w:szCs w:val="21"/>
              </w:rPr>
            </w:pPr>
            <w:r>
              <w:rPr>
                <w:rFonts w:ascii="Times New Roman" w:hAnsi="Times New Roman" w:eastAsia="宋体" w:cs="Times New Roman"/>
                <w:color w:val="323232"/>
                <w:kern w:val="0"/>
                <w:szCs w:val="21"/>
              </w:rPr>
              <w:t>依申请告知风险情况</w:t>
            </w:r>
          </w:p>
        </w:tc>
        <w:tc>
          <w:tcPr>
            <w:tcW w:w="1835" w:type="dxa"/>
          </w:tcPr>
          <w:p w14:paraId="42656DCF">
            <w:pPr>
              <w:autoSpaceDE w:val="0"/>
              <w:autoSpaceDN w:val="0"/>
              <w:adjustRightInd w:val="0"/>
              <w:jc w:val="left"/>
              <w:rPr>
                <w:rFonts w:ascii="Times New Roman" w:hAnsi="Times New Roman" w:eastAsia="宋体" w:cs="Times New Roman"/>
                <w:color w:val="323232"/>
                <w:kern w:val="0"/>
                <w:szCs w:val="21"/>
              </w:rPr>
            </w:pPr>
            <w:r>
              <w:rPr>
                <w:rFonts w:ascii="Times New Roman" w:hAnsi="Times New Roman" w:eastAsia="宋体" w:cs="Times New Roman"/>
                <w:color w:val="323232"/>
                <w:kern w:val="0"/>
                <w:szCs w:val="21"/>
              </w:rPr>
              <w:t>划定较高风险区域；建立风险信息管理系统；现场张贴警示标牌；定期开展风险评估动态调整风险等级；开展灾害风险宣传等。</w:t>
            </w:r>
          </w:p>
        </w:tc>
        <w:tc>
          <w:tcPr>
            <w:tcW w:w="1517" w:type="dxa"/>
          </w:tcPr>
          <w:p w14:paraId="4832677B">
            <w:pPr>
              <w:autoSpaceDE w:val="0"/>
              <w:autoSpaceDN w:val="0"/>
              <w:adjustRightInd w:val="0"/>
              <w:jc w:val="left"/>
              <w:rPr>
                <w:rFonts w:ascii="Times New Roman" w:hAnsi="Times New Roman" w:eastAsia="宋体" w:cs="Times New Roman"/>
                <w:color w:val="323232"/>
                <w:kern w:val="0"/>
                <w:szCs w:val="21"/>
              </w:rPr>
            </w:pPr>
            <w:r>
              <w:rPr>
                <w:rFonts w:ascii="Times New Roman" w:hAnsi="Times New Roman" w:eastAsia="宋体" w:cs="Times New Roman"/>
                <w:color w:val="323232"/>
                <w:kern w:val="0"/>
                <w:szCs w:val="21"/>
              </w:rPr>
              <w:t>备有洪水风险图、灾害应对应急预案；定期开展应急演练；备有必要的应急物资及队伍；及时发布风险预警信息等。</w:t>
            </w:r>
          </w:p>
        </w:tc>
      </w:tr>
      <w:tr w14:paraId="2B96D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trPr>
        <w:tc>
          <w:tcPr>
            <w:tcW w:w="1145" w:type="dxa"/>
            <w:vAlign w:val="center"/>
          </w:tcPr>
          <w:p w14:paraId="56C0C4E3">
            <w:pPr>
              <w:autoSpaceDE w:val="0"/>
              <w:autoSpaceDN w:val="0"/>
              <w:adjustRightInd w:val="0"/>
              <w:jc w:val="left"/>
              <w:rPr>
                <w:rFonts w:ascii="Times New Roman" w:hAnsi="Times New Roman" w:eastAsia="宋体" w:cs="Times New Roman"/>
                <w:color w:val="323232"/>
                <w:kern w:val="0"/>
                <w:szCs w:val="21"/>
              </w:rPr>
            </w:pPr>
            <w:r>
              <w:rPr>
                <w:rFonts w:ascii="Times New Roman" w:hAnsi="Times New Roman" w:eastAsia="宋体" w:cs="Times New Roman"/>
                <w:color w:val="323232"/>
                <w:kern w:val="0"/>
                <w:szCs w:val="21"/>
              </w:rPr>
              <w:t>中风险区</w:t>
            </w:r>
          </w:p>
        </w:tc>
        <w:tc>
          <w:tcPr>
            <w:tcW w:w="1695" w:type="dxa"/>
          </w:tcPr>
          <w:p w14:paraId="3C4E26FC">
            <w:pPr>
              <w:autoSpaceDE w:val="0"/>
              <w:autoSpaceDN w:val="0"/>
              <w:adjustRightInd w:val="0"/>
              <w:jc w:val="left"/>
              <w:rPr>
                <w:rFonts w:ascii="Times New Roman" w:hAnsi="Times New Roman" w:eastAsia="宋体" w:cs="Times New Roman"/>
                <w:color w:val="1E1F23"/>
                <w:kern w:val="0"/>
                <w:szCs w:val="21"/>
              </w:rPr>
            </w:pPr>
            <w:r>
              <w:rPr>
                <w:rFonts w:ascii="Times New Roman" w:hAnsi="Times New Roman" w:eastAsia="宋体" w:cs="Times New Roman"/>
                <w:color w:val="1E1F23"/>
                <w:kern w:val="0"/>
                <w:szCs w:val="21"/>
              </w:rPr>
              <w:t>潜在洪水灾害风险中等并容易控制，发生后人员伤亡风险较低，可能造成一定的财产损失。</w:t>
            </w:r>
          </w:p>
        </w:tc>
        <w:tc>
          <w:tcPr>
            <w:tcW w:w="2120" w:type="dxa"/>
            <w:vAlign w:val="center"/>
          </w:tcPr>
          <w:p w14:paraId="1D3A6851">
            <w:pPr>
              <w:autoSpaceDE w:val="0"/>
              <w:autoSpaceDN w:val="0"/>
              <w:adjustRightInd w:val="0"/>
              <w:jc w:val="left"/>
              <w:rPr>
                <w:rFonts w:ascii="Times New Roman" w:hAnsi="Times New Roman" w:eastAsia="宋体" w:cs="Times New Roman"/>
                <w:color w:val="323232"/>
                <w:kern w:val="0"/>
                <w:szCs w:val="21"/>
              </w:rPr>
            </w:pPr>
            <w:r>
              <w:rPr>
                <w:rFonts w:ascii="Times New Roman" w:hAnsi="Times New Roman" w:eastAsia="宋体" w:cs="Times New Roman"/>
                <w:color w:val="323232"/>
                <w:kern w:val="0"/>
                <w:szCs w:val="21"/>
              </w:rPr>
              <w:t>依申请告知风险情况</w:t>
            </w:r>
          </w:p>
        </w:tc>
        <w:tc>
          <w:tcPr>
            <w:tcW w:w="1835" w:type="dxa"/>
            <w:vAlign w:val="center"/>
          </w:tcPr>
          <w:p w14:paraId="64C0ABF0">
            <w:pPr>
              <w:autoSpaceDE w:val="0"/>
              <w:autoSpaceDN w:val="0"/>
              <w:adjustRightInd w:val="0"/>
              <w:jc w:val="left"/>
              <w:rPr>
                <w:rFonts w:ascii="Times New Roman" w:hAnsi="Times New Roman" w:eastAsia="宋体" w:cs="Times New Roman"/>
                <w:color w:val="323232"/>
                <w:kern w:val="0"/>
                <w:szCs w:val="21"/>
              </w:rPr>
            </w:pPr>
            <w:r>
              <w:rPr>
                <w:rFonts w:ascii="Times New Roman" w:hAnsi="Times New Roman" w:eastAsia="宋体" w:cs="Times New Roman"/>
                <w:color w:val="323232"/>
                <w:kern w:val="0"/>
                <w:szCs w:val="21"/>
              </w:rPr>
              <w:t>加强风险监测</w:t>
            </w:r>
          </w:p>
        </w:tc>
        <w:tc>
          <w:tcPr>
            <w:tcW w:w="1517" w:type="dxa"/>
            <w:vAlign w:val="center"/>
          </w:tcPr>
          <w:p w14:paraId="4E90FF16">
            <w:pPr>
              <w:autoSpaceDE w:val="0"/>
              <w:autoSpaceDN w:val="0"/>
              <w:adjustRightInd w:val="0"/>
              <w:jc w:val="left"/>
              <w:rPr>
                <w:rFonts w:ascii="Times New Roman" w:hAnsi="Times New Roman" w:eastAsia="宋体" w:cs="Times New Roman"/>
                <w:color w:val="323232"/>
                <w:kern w:val="0"/>
                <w:szCs w:val="21"/>
              </w:rPr>
            </w:pPr>
            <w:r>
              <w:rPr>
                <w:rFonts w:ascii="Times New Roman" w:hAnsi="Times New Roman" w:eastAsia="宋体" w:cs="Times New Roman"/>
                <w:color w:val="323232"/>
                <w:kern w:val="0"/>
                <w:szCs w:val="21"/>
              </w:rPr>
              <w:t>备有洪水风险图</w:t>
            </w:r>
          </w:p>
        </w:tc>
      </w:tr>
      <w:tr w14:paraId="17B7A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trPr>
        <w:tc>
          <w:tcPr>
            <w:tcW w:w="1145" w:type="dxa"/>
            <w:vAlign w:val="center"/>
          </w:tcPr>
          <w:p w14:paraId="54585164">
            <w:pPr>
              <w:autoSpaceDE w:val="0"/>
              <w:autoSpaceDN w:val="0"/>
              <w:adjustRightInd w:val="0"/>
              <w:jc w:val="left"/>
              <w:rPr>
                <w:rFonts w:ascii="Times New Roman" w:hAnsi="Times New Roman" w:eastAsia="宋体" w:cs="Times New Roman"/>
                <w:color w:val="323232"/>
                <w:kern w:val="0"/>
                <w:szCs w:val="21"/>
              </w:rPr>
            </w:pPr>
            <w:r>
              <w:rPr>
                <w:rFonts w:ascii="Times New Roman" w:hAnsi="Times New Roman" w:eastAsia="宋体" w:cs="Times New Roman"/>
                <w:color w:val="323232"/>
                <w:kern w:val="0"/>
                <w:szCs w:val="21"/>
              </w:rPr>
              <w:t>低风险区</w:t>
            </w:r>
          </w:p>
        </w:tc>
        <w:tc>
          <w:tcPr>
            <w:tcW w:w="1695" w:type="dxa"/>
          </w:tcPr>
          <w:p w14:paraId="5B375C7E">
            <w:pPr>
              <w:autoSpaceDE w:val="0"/>
              <w:autoSpaceDN w:val="0"/>
              <w:adjustRightInd w:val="0"/>
              <w:jc w:val="left"/>
              <w:rPr>
                <w:rFonts w:ascii="Times New Roman" w:hAnsi="Times New Roman" w:eastAsia="宋体" w:cs="Times New Roman"/>
                <w:color w:val="1E1F23"/>
                <w:kern w:val="0"/>
                <w:szCs w:val="21"/>
              </w:rPr>
            </w:pPr>
            <w:r>
              <w:rPr>
                <w:rFonts w:ascii="Times New Roman" w:hAnsi="Times New Roman" w:eastAsia="宋体" w:cs="Times New Roman"/>
                <w:color w:val="1E1F23"/>
                <w:kern w:val="0"/>
                <w:szCs w:val="21"/>
              </w:rPr>
              <w:t xml:space="preserve">潜在洪水灾害风险低或基本无风险，偶有可能发生但完全可控且造成损失较小。 </w:t>
            </w:r>
          </w:p>
        </w:tc>
        <w:tc>
          <w:tcPr>
            <w:tcW w:w="2120" w:type="dxa"/>
            <w:vAlign w:val="center"/>
          </w:tcPr>
          <w:p w14:paraId="75E42E94">
            <w:pPr>
              <w:autoSpaceDE w:val="0"/>
              <w:autoSpaceDN w:val="0"/>
              <w:adjustRightInd w:val="0"/>
              <w:jc w:val="center"/>
              <w:rPr>
                <w:rFonts w:ascii="Times New Roman" w:hAnsi="Times New Roman" w:eastAsia="宋体" w:cs="Times New Roman"/>
                <w:color w:val="323232"/>
                <w:kern w:val="0"/>
                <w:szCs w:val="21"/>
              </w:rPr>
            </w:pPr>
            <w:r>
              <w:rPr>
                <w:rFonts w:ascii="Times New Roman" w:hAnsi="Times New Roman" w:eastAsia="宋体" w:cs="Times New Roman"/>
                <w:color w:val="323232"/>
                <w:kern w:val="0"/>
                <w:szCs w:val="21"/>
              </w:rPr>
              <w:t>/</w:t>
            </w:r>
          </w:p>
        </w:tc>
        <w:tc>
          <w:tcPr>
            <w:tcW w:w="1835" w:type="dxa"/>
            <w:vAlign w:val="center"/>
          </w:tcPr>
          <w:p w14:paraId="4DDBD7AE">
            <w:pPr>
              <w:autoSpaceDE w:val="0"/>
              <w:autoSpaceDN w:val="0"/>
              <w:adjustRightInd w:val="0"/>
              <w:jc w:val="center"/>
              <w:rPr>
                <w:rFonts w:ascii="Times New Roman" w:hAnsi="Times New Roman" w:eastAsia="宋体" w:cs="Times New Roman"/>
                <w:color w:val="323232"/>
                <w:kern w:val="0"/>
                <w:szCs w:val="21"/>
              </w:rPr>
            </w:pPr>
            <w:r>
              <w:rPr>
                <w:rFonts w:ascii="Times New Roman" w:hAnsi="Times New Roman" w:eastAsia="宋体" w:cs="Times New Roman"/>
                <w:color w:val="323232"/>
                <w:kern w:val="0"/>
                <w:szCs w:val="21"/>
              </w:rPr>
              <w:t>/</w:t>
            </w:r>
          </w:p>
        </w:tc>
        <w:tc>
          <w:tcPr>
            <w:tcW w:w="1517" w:type="dxa"/>
            <w:vAlign w:val="center"/>
          </w:tcPr>
          <w:p w14:paraId="05EE080E">
            <w:pPr>
              <w:autoSpaceDE w:val="0"/>
              <w:autoSpaceDN w:val="0"/>
              <w:adjustRightInd w:val="0"/>
              <w:jc w:val="center"/>
              <w:rPr>
                <w:rFonts w:ascii="Times New Roman" w:hAnsi="Times New Roman" w:eastAsia="宋体" w:cs="Times New Roman"/>
                <w:color w:val="323232"/>
                <w:kern w:val="0"/>
                <w:szCs w:val="21"/>
              </w:rPr>
            </w:pPr>
            <w:r>
              <w:rPr>
                <w:rFonts w:ascii="Times New Roman" w:hAnsi="Times New Roman" w:eastAsia="宋体" w:cs="Times New Roman"/>
                <w:color w:val="323232"/>
                <w:kern w:val="0"/>
                <w:szCs w:val="21"/>
              </w:rPr>
              <w:t>/</w:t>
            </w:r>
          </w:p>
        </w:tc>
      </w:tr>
    </w:tbl>
    <w:p w14:paraId="7C5D7814">
      <w:pPr>
        <w:pStyle w:val="4"/>
        <w:spacing w:before="312" w:beforeLines="100"/>
      </w:pPr>
      <w:r>
        <w:rPr>
          <w:rFonts w:hint="eastAsia"/>
        </w:rPr>
        <w:t>（4）</w:t>
      </w:r>
      <w:r>
        <w:t>洪水风险区划图成图要求</w:t>
      </w:r>
    </w:p>
    <w:p w14:paraId="28D48BDB">
      <w:pPr>
        <w:widowControl/>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1）洪水风险区划图一般包含基础地理信息、水利工程信息、洪水风险等级信息和其他相关信息。基础地理信息要素图式参照《国家基本比例尺地图图式》（GB/T20257.1-4），水利工程要素图式参照</w:t>
      </w:r>
      <w:r>
        <w:rPr>
          <w:rFonts w:ascii="Times New Roman" w:hAnsi="Times New Roman" w:eastAsia="宋体" w:cs="Times New Roman"/>
          <w:kern w:val="0"/>
          <w:sz w:val="24"/>
          <w:lang w:bidi="ar"/>
        </w:rPr>
        <w:t>《水利空间要素图式与表达规范》</w:t>
      </w:r>
      <w:r>
        <w:rPr>
          <w:rFonts w:ascii="Times New Roman" w:hAnsi="Times New Roman" w:eastAsia="宋体" w:cs="Times New Roman"/>
          <w:sz w:val="24"/>
          <w:szCs w:val="24"/>
        </w:rPr>
        <w:t>（SL730）和《防汛抗旱用图图式》（SL73.7）规定。</w:t>
      </w:r>
    </w:p>
    <w:p w14:paraId="7D061C4F">
      <w:pPr>
        <w:widowControl/>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2）省级洪水区划图采用2000国家</w:t>
      </w:r>
      <w:r>
        <w:rPr>
          <w:rFonts w:ascii="Times New Roman" w:hAnsi="Times New Roman" w:eastAsia="宋体" w:cs="Times New Roman"/>
          <w:kern w:val="0"/>
          <w:sz w:val="24"/>
          <w:lang w:bidi="ar"/>
        </w:rPr>
        <w:t>大地坐标系</w:t>
      </w:r>
      <w:r>
        <w:rPr>
          <w:rFonts w:ascii="Times New Roman" w:hAnsi="Times New Roman" w:eastAsia="宋体" w:cs="Times New Roman"/>
          <w:sz w:val="24"/>
          <w:szCs w:val="24"/>
        </w:rPr>
        <w:t>、1985 国家高程基准、用高斯-克吕格投影、1:250000比例尺。</w:t>
      </w:r>
    </w:p>
    <w:p w14:paraId="6E78F50A">
      <w:pPr>
        <w:widowControl/>
        <w:adjustRightInd w:val="0"/>
        <w:snapToGrid w:val="0"/>
        <w:spacing w:line="360" w:lineRule="auto"/>
        <w:ind w:firstLine="480" w:firstLineChars="200"/>
        <w:rPr>
          <w:rFonts w:ascii="Times New Roman" w:hAnsi="Times New Roman" w:eastAsia="宋体" w:cs="Times New Roman"/>
          <w:sz w:val="24"/>
          <w:szCs w:val="24"/>
        </w:rPr>
      </w:pPr>
      <w:r>
        <w:rPr>
          <w:rFonts w:hint="eastAsia" w:ascii="宋体" w:hAnsi="宋体" w:eastAsia="宋体" w:cs="宋体"/>
          <w:sz w:val="24"/>
          <w:szCs w:val="24"/>
        </w:rPr>
        <w:t>①</w:t>
      </w:r>
      <w:r>
        <w:rPr>
          <w:rFonts w:ascii="Times New Roman" w:hAnsi="Times New Roman" w:eastAsia="宋体" w:cs="Times New Roman"/>
          <w:sz w:val="24"/>
          <w:szCs w:val="24"/>
        </w:rPr>
        <w:t>基础地理信息推荐采用“全国地理信息资源目录服务系统”提供的1:25万全国基础地理数据库成果，并根据实际变化对省内行政界线、重要交通设施、重要居民地等进行针对性更新。</w:t>
      </w:r>
    </w:p>
    <w:p w14:paraId="315D61AB">
      <w:pPr>
        <w:widowControl/>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县级及以上居民地采用面状图形表示，乡、镇及其以下居民地用点状符号表示，县级及以上行政中心用点状符号表示。流域面积50km</w:t>
      </w:r>
      <w:r>
        <w:rPr>
          <w:rFonts w:ascii="Times New Roman" w:hAnsi="Times New Roman" w:eastAsia="宋体" w:cs="Times New Roman"/>
          <w:sz w:val="24"/>
          <w:szCs w:val="24"/>
          <w:vertAlign w:val="superscript"/>
        </w:rPr>
        <w:t>2</w:t>
      </w:r>
      <w:r>
        <w:rPr>
          <w:rFonts w:ascii="Times New Roman" w:hAnsi="Times New Roman" w:eastAsia="宋体" w:cs="Times New Roman"/>
          <w:sz w:val="24"/>
          <w:szCs w:val="24"/>
        </w:rPr>
        <w:t>以上河流、主要运河、干渠，以及常水面大于1km</w:t>
      </w:r>
      <w:r>
        <w:rPr>
          <w:rFonts w:ascii="Times New Roman" w:hAnsi="Times New Roman" w:eastAsia="宋体" w:cs="Times New Roman"/>
          <w:sz w:val="24"/>
          <w:szCs w:val="24"/>
          <w:vertAlign w:val="superscript"/>
        </w:rPr>
        <w:t>2</w:t>
      </w:r>
      <w:r>
        <w:rPr>
          <w:rFonts w:ascii="Times New Roman" w:hAnsi="Times New Roman" w:eastAsia="宋体" w:cs="Times New Roman"/>
          <w:sz w:val="24"/>
          <w:szCs w:val="24"/>
        </w:rPr>
        <w:t>的水体应予以表示；流域面积200km</w:t>
      </w:r>
      <w:r>
        <w:rPr>
          <w:rFonts w:ascii="Times New Roman" w:hAnsi="Times New Roman" w:eastAsia="宋体" w:cs="Times New Roman"/>
          <w:sz w:val="24"/>
          <w:szCs w:val="24"/>
          <w:vertAlign w:val="superscript"/>
        </w:rPr>
        <w:t>2</w:t>
      </w:r>
      <w:r>
        <w:rPr>
          <w:rFonts w:ascii="Times New Roman" w:hAnsi="Times New Roman" w:eastAsia="宋体" w:cs="Times New Roman"/>
          <w:sz w:val="24"/>
          <w:szCs w:val="24"/>
        </w:rPr>
        <w:t>以上的河流、以及常水面大于50km</w:t>
      </w:r>
      <w:r>
        <w:rPr>
          <w:rFonts w:ascii="Times New Roman" w:hAnsi="Times New Roman" w:eastAsia="宋体" w:cs="Times New Roman"/>
          <w:sz w:val="24"/>
          <w:szCs w:val="24"/>
          <w:vertAlign w:val="superscript"/>
        </w:rPr>
        <w:t>2</w:t>
      </w:r>
      <w:r>
        <w:rPr>
          <w:rFonts w:ascii="Times New Roman" w:hAnsi="Times New Roman" w:eastAsia="宋体" w:cs="Times New Roman"/>
          <w:sz w:val="24"/>
          <w:szCs w:val="24"/>
        </w:rPr>
        <w:t>的水体标注名称；选取海岸线等海洋要素，标注海域名称。高速、国道、铁路、主要桥梁应予以表示，铁路、桥梁标注名称、高速公路及国道标注名称及编号；其他级别道路可根据需要选择上图。行政界线选取国界、省级界、地级界、县级界，制图区域外标注邻国国名、邻省省名。</w:t>
      </w:r>
    </w:p>
    <w:p w14:paraId="66789949">
      <w:pPr>
        <w:widowControl/>
        <w:adjustRightInd w:val="0"/>
        <w:snapToGrid w:val="0"/>
        <w:spacing w:line="360" w:lineRule="auto"/>
        <w:ind w:firstLine="480" w:firstLineChars="200"/>
        <w:rPr>
          <w:rFonts w:ascii="Times New Roman" w:hAnsi="Times New Roman" w:eastAsia="宋体" w:cs="Times New Roman"/>
          <w:sz w:val="24"/>
          <w:szCs w:val="24"/>
        </w:rPr>
      </w:pPr>
      <w:r>
        <w:rPr>
          <w:rFonts w:hint="eastAsia" w:ascii="宋体" w:hAnsi="宋体" w:eastAsia="宋体" w:cs="宋体"/>
          <w:sz w:val="24"/>
          <w:szCs w:val="24"/>
        </w:rPr>
        <w:t>②</w:t>
      </w:r>
      <w:r>
        <w:rPr>
          <w:rFonts w:ascii="Times New Roman" w:hAnsi="Times New Roman" w:eastAsia="宋体" w:cs="Times New Roman"/>
          <w:sz w:val="24"/>
          <w:szCs w:val="24"/>
        </w:rPr>
        <w:t>水利工程信息应包括水库、3级及</w:t>
      </w:r>
      <w:r>
        <w:rPr>
          <w:rFonts w:ascii="Times New Roman" w:hAnsi="Times New Roman" w:eastAsia="宋体" w:cs="Times New Roman"/>
          <w:kern w:val="0"/>
          <w:sz w:val="24"/>
          <w:lang w:bidi="ar"/>
        </w:rPr>
        <w:t>以上</w:t>
      </w:r>
      <w:r>
        <w:rPr>
          <w:rFonts w:ascii="Times New Roman" w:hAnsi="Times New Roman" w:eastAsia="宋体" w:cs="Times New Roman"/>
          <w:sz w:val="24"/>
          <w:szCs w:val="24"/>
        </w:rPr>
        <w:t>堤防、骨干河道拦河闸、分洪闸、蓄滞洪区。大中型水库、拦河闸、</w:t>
      </w:r>
      <w:r>
        <w:rPr>
          <w:rFonts w:ascii="Times New Roman" w:hAnsi="Times New Roman" w:eastAsia="宋体" w:cs="Times New Roman"/>
          <w:kern w:val="0"/>
          <w:sz w:val="24"/>
          <w:lang w:bidi="ar"/>
        </w:rPr>
        <w:t>分洪闸</w:t>
      </w:r>
      <w:r>
        <w:rPr>
          <w:rFonts w:ascii="Times New Roman" w:hAnsi="Times New Roman" w:eastAsia="宋体" w:cs="Times New Roman"/>
          <w:sz w:val="24"/>
          <w:szCs w:val="24"/>
        </w:rPr>
        <w:t>、蓄滞洪区应标注名称，4、5级堤防可根据省级需要选择标示。</w:t>
      </w:r>
    </w:p>
    <w:p w14:paraId="3B9D8041">
      <w:pPr>
        <w:widowControl/>
        <w:adjustRightInd w:val="0"/>
        <w:snapToGrid w:val="0"/>
        <w:spacing w:line="360" w:lineRule="auto"/>
        <w:ind w:firstLine="480" w:firstLineChars="200"/>
        <w:rPr>
          <w:rFonts w:ascii="Times New Roman" w:hAnsi="Times New Roman" w:eastAsia="宋体" w:cs="Times New Roman"/>
          <w:kern w:val="0"/>
          <w:sz w:val="24"/>
          <w:szCs w:val="24"/>
        </w:rPr>
      </w:pPr>
      <w:r>
        <w:rPr>
          <w:rFonts w:hint="eastAsia" w:ascii="宋体" w:hAnsi="宋体" w:eastAsia="宋体" w:cs="宋体"/>
          <w:kern w:val="0"/>
          <w:sz w:val="24"/>
          <w:szCs w:val="24"/>
        </w:rPr>
        <w:t>③</w:t>
      </w:r>
      <w:r>
        <w:rPr>
          <w:rFonts w:ascii="Times New Roman" w:hAnsi="Times New Roman" w:eastAsia="宋体" w:cs="Times New Roman"/>
          <w:kern w:val="0"/>
          <w:sz w:val="24"/>
          <w:szCs w:val="24"/>
        </w:rPr>
        <w:t>以红、橙、绿、透明面状填充色表示洪水风险等级。对洪水风险区划应进行边界平滑处理，正确表示区划边界与河道、堤防和道路关系，应保证蓄滞洪区安全区等特殊地块的完整性。与周围区域洪水风险等级不同且图上面积大于等于0.35mm</w:t>
      </w:r>
      <w:r>
        <w:rPr>
          <w:rFonts w:ascii="Times New Roman" w:hAnsi="Times New Roman" w:eastAsia="宋体" w:cs="Times New Roman"/>
          <w:kern w:val="0"/>
          <w:sz w:val="16"/>
          <w:szCs w:val="16"/>
          <w:vertAlign w:val="superscript"/>
        </w:rPr>
        <w:t>2</w:t>
      </w:r>
      <w:r>
        <w:rPr>
          <w:rFonts w:ascii="Times New Roman" w:hAnsi="Times New Roman" w:eastAsia="宋体" w:cs="Times New Roman"/>
          <w:kern w:val="0"/>
          <w:sz w:val="24"/>
          <w:szCs w:val="24"/>
        </w:rPr>
        <w:t>的斑块应予以保留，小于0.35mm</w:t>
      </w:r>
      <w:r>
        <w:rPr>
          <w:rFonts w:ascii="Times New Roman" w:hAnsi="Times New Roman" w:eastAsia="宋体" w:cs="Times New Roman"/>
          <w:kern w:val="0"/>
          <w:sz w:val="16"/>
          <w:szCs w:val="16"/>
          <w:vertAlign w:val="superscript"/>
        </w:rPr>
        <w:t>2</w:t>
      </w:r>
      <w:r>
        <w:rPr>
          <w:rFonts w:ascii="Times New Roman" w:hAnsi="Times New Roman" w:eastAsia="宋体" w:cs="Times New Roman"/>
          <w:kern w:val="0"/>
          <w:sz w:val="24"/>
          <w:szCs w:val="24"/>
        </w:rPr>
        <w:t>的应与周边区域聚合，风险等级同周边区域。</w:t>
      </w:r>
    </w:p>
    <w:p w14:paraId="244E0552">
      <w:pPr>
        <w:widowControl/>
        <w:adjustRightInd w:val="0"/>
        <w:snapToGrid w:val="0"/>
        <w:spacing w:line="360" w:lineRule="auto"/>
        <w:ind w:firstLine="480" w:firstLineChars="200"/>
        <w:rPr>
          <w:rFonts w:ascii="Times New Roman" w:hAnsi="Times New Roman" w:eastAsia="宋体" w:cs="Times New Roman"/>
          <w:kern w:val="0"/>
          <w:sz w:val="24"/>
          <w:szCs w:val="24"/>
        </w:rPr>
      </w:pPr>
      <w:r>
        <w:rPr>
          <w:rFonts w:hint="eastAsia" w:ascii="宋体" w:hAnsi="宋体" w:eastAsia="宋体" w:cs="宋体"/>
          <w:kern w:val="0"/>
          <w:sz w:val="24"/>
          <w:szCs w:val="24"/>
        </w:rPr>
        <w:t>④</w:t>
      </w:r>
      <w:r>
        <w:rPr>
          <w:rFonts w:ascii="Times New Roman" w:hAnsi="Times New Roman" w:eastAsia="宋体" w:cs="Times New Roman"/>
          <w:kern w:val="0"/>
          <w:sz w:val="24"/>
          <w:szCs w:val="24"/>
        </w:rPr>
        <w:t>按照标准A0分幅（A0图幅内图廓尺寸为100cm×72cm，其他情况根据图幅面积自行调整。）进行出图，标准分幅输出图面内容较少时，可根据情况与旁边图幅进行合并输出。图面配置内容包括：图名、图廓、主管单位、编制单位、编制时间，图例、指北针、比例尺、分幅索引图等。图名字大为70mm；指北针大小为120mm，比例尺采用数字比例尺，索引图及图例位置依据图面美观原则自行调整。图幅分幅编号按照从左至右、从上之下的图幅顺序编号，依次为01、02 等。</w:t>
      </w:r>
    </w:p>
    <w:p w14:paraId="602EEE1C">
      <w:pPr>
        <w:pStyle w:val="11"/>
      </w:pPr>
      <w:r>
        <w:t>表27 洪水风险等级图式配色表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2"/>
        <w:gridCol w:w="1382"/>
        <w:gridCol w:w="1383"/>
        <w:gridCol w:w="1383"/>
        <w:gridCol w:w="1383"/>
        <w:gridCol w:w="1383"/>
      </w:tblGrid>
      <w:tr w14:paraId="7027E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Align w:val="center"/>
          </w:tcPr>
          <w:p w14:paraId="0371816A">
            <w:pPr>
              <w:spacing w:after="120" w:line="360" w:lineRule="auto"/>
              <w:jc w:val="center"/>
              <w:rPr>
                <w:rFonts w:ascii="Times New Roman" w:hAnsi="Times New Roman" w:eastAsia="宋体" w:cs="Times New Roman"/>
                <w:b/>
                <w:szCs w:val="21"/>
              </w:rPr>
            </w:pPr>
            <w:r>
              <w:rPr>
                <w:rFonts w:ascii="Times New Roman" w:hAnsi="Times New Roman" w:eastAsia="宋体" w:cs="Times New Roman"/>
                <w:b/>
                <w:szCs w:val="21"/>
              </w:rPr>
              <w:t>等级和图式</w:t>
            </w:r>
          </w:p>
        </w:tc>
        <w:tc>
          <w:tcPr>
            <w:tcW w:w="2765" w:type="dxa"/>
            <w:gridSpan w:val="2"/>
            <w:vAlign w:val="center"/>
          </w:tcPr>
          <w:p w14:paraId="347E7FCC">
            <w:pPr>
              <w:spacing w:after="120" w:line="360" w:lineRule="auto"/>
              <w:jc w:val="center"/>
              <w:rPr>
                <w:rFonts w:ascii="Times New Roman" w:hAnsi="Times New Roman" w:eastAsia="宋体" w:cs="Times New Roman"/>
                <w:b/>
                <w:szCs w:val="21"/>
              </w:rPr>
            </w:pPr>
            <w:r>
              <w:rPr>
                <w:rFonts w:ascii="Times New Roman" w:hAnsi="Times New Roman" w:eastAsia="宋体" w:cs="Times New Roman"/>
                <w:b/>
                <w:szCs w:val="21"/>
              </w:rPr>
              <w:t>参数设置</w:t>
            </w:r>
          </w:p>
        </w:tc>
        <w:tc>
          <w:tcPr>
            <w:tcW w:w="1383" w:type="dxa"/>
            <w:vAlign w:val="center"/>
          </w:tcPr>
          <w:p w14:paraId="73F9891A">
            <w:pPr>
              <w:spacing w:after="120" w:line="360" w:lineRule="auto"/>
              <w:jc w:val="center"/>
              <w:rPr>
                <w:rFonts w:ascii="Times New Roman" w:hAnsi="Times New Roman" w:eastAsia="宋体" w:cs="Times New Roman"/>
                <w:b/>
                <w:szCs w:val="21"/>
              </w:rPr>
            </w:pPr>
            <w:r>
              <w:rPr>
                <w:rFonts w:ascii="Times New Roman" w:hAnsi="Times New Roman" w:eastAsia="宋体" w:cs="Times New Roman"/>
                <w:b/>
                <w:szCs w:val="21"/>
              </w:rPr>
              <w:t>等级和图式</w:t>
            </w:r>
          </w:p>
        </w:tc>
        <w:tc>
          <w:tcPr>
            <w:tcW w:w="2766" w:type="dxa"/>
            <w:gridSpan w:val="2"/>
            <w:vAlign w:val="center"/>
          </w:tcPr>
          <w:p w14:paraId="470D9C09">
            <w:pPr>
              <w:spacing w:after="120" w:line="360" w:lineRule="auto"/>
              <w:jc w:val="center"/>
              <w:rPr>
                <w:rFonts w:ascii="Times New Roman" w:hAnsi="Times New Roman" w:eastAsia="宋体" w:cs="Times New Roman"/>
                <w:b/>
                <w:szCs w:val="21"/>
              </w:rPr>
            </w:pPr>
            <w:r>
              <w:rPr>
                <w:rFonts w:ascii="Times New Roman" w:hAnsi="Times New Roman" w:eastAsia="宋体" w:cs="Times New Roman"/>
                <w:b/>
                <w:szCs w:val="21"/>
              </w:rPr>
              <w:t>参数设置</w:t>
            </w:r>
          </w:p>
        </w:tc>
      </w:tr>
      <w:tr w14:paraId="6F983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Align w:val="center"/>
          </w:tcPr>
          <w:p w14:paraId="46C36E88">
            <w:pPr>
              <w:spacing w:after="120" w:line="360" w:lineRule="auto"/>
              <w:jc w:val="center"/>
              <w:rPr>
                <w:rFonts w:ascii="Times New Roman" w:hAnsi="Times New Roman" w:eastAsia="宋体" w:cs="Times New Roman"/>
                <w:szCs w:val="21"/>
              </w:rPr>
            </w:pPr>
            <w:r>
              <w:rPr>
                <w:rFonts w:ascii="Times New Roman" w:hAnsi="Times New Roman" w:eastAsia="宋体" w:cs="Times New Roman"/>
                <w:szCs w:val="21"/>
              </w:rPr>
              <w:t>高</w:t>
            </w:r>
          </w:p>
        </w:tc>
        <w:tc>
          <w:tcPr>
            <w:tcW w:w="1382" w:type="dxa"/>
            <w:vMerge w:val="restart"/>
          </w:tcPr>
          <w:p w14:paraId="52742974">
            <w:pPr>
              <w:autoSpaceDE w:val="0"/>
              <w:autoSpaceDN w:val="0"/>
              <w:adjustRightInd w:val="0"/>
              <w:jc w:val="left"/>
              <w:rPr>
                <w:rFonts w:ascii="Times New Roman" w:hAnsi="Times New Roman" w:eastAsia="宋体" w:cs="Times New Roman"/>
                <w:kern w:val="0"/>
                <w:szCs w:val="21"/>
              </w:rPr>
            </w:pPr>
            <w:r>
              <w:rPr>
                <w:rFonts w:ascii="Times New Roman" w:hAnsi="Times New Roman" w:eastAsia="宋体" w:cs="Times New Roman"/>
                <w:kern w:val="0"/>
                <w:szCs w:val="21"/>
              </w:rPr>
              <w:t>R:255</w:t>
            </w:r>
          </w:p>
          <w:p w14:paraId="4D671D02">
            <w:pPr>
              <w:autoSpaceDE w:val="0"/>
              <w:autoSpaceDN w:val="0"/>
              <w:adjustRightInd w:val="0"/>
              <w:jc w:val="left"/>
              <w:rPr>
                <w:rFonts w:ascii="Times New Roman" w:hAnsi="Times New Roman" w:eastAsia="宋体" w:cs="Times New Roman"/>
                <w:kern w:val="0"/>
                <w:szCs w:val="21"/>
              </w:rPr>
            </w:pPr>
            <w:r>
              <w:rPr>
                <w:rFonts w:ascii="Times New Roman" w:hAnsi="Times New Roman" w:eastAsia="宋体" w:cs="Times New Roman"/>
                <w:kern w:val="0"/>
                <w:szCs w:val="21"/>
              </w:rPr>
              <w:t>G:38</w:t>
            </w:r>
          </w:p>
          <w:p w14:paraId="07D0B5B7">
            <w:pPr>
              <w:spacing w:after="120" w:line="360" w:lineRule="auto"/>
              <w:rPr>
                <w:rFonts w:ascii="Times New Roman" w:hAnsi="Times New Roman" w:eastAsia="宋体" w:cs="Times New Roman"/>
                <w:szCs w:val="21"/>
              </w:rPr>
            </w:pPr>
            <w:r>
              <w:rPr>
                <w:rFonts w:ascii="Times New Roman" w:hAnsi="Times New Roman" w:eastAsia="宋体" w:cs="Times New Roman"/>
                <w:kern w:val="0"/>
                <w:szCs w:val="21"/>
              </w:rPr>
              <w:t>B:0</w:t>
            </w:r>
          </w:p>
        </w:tc>
        <w:tc>
          <w:tcPr>
            <w:tcW w:w="1383" w:type="dxa"/>
            <w:vMerge w:val="restart"/>
          </w:tcPr>
          <w:p w14:paraId="6CD7D4BE">
            <w:pPr>
              <w:autoSpaceDE w:val="0"/>
              <w:autoSpaceDN w:val="0"/>
              <w:adjustRightInd w:val="0"/>
              <w:jc w:val="left"/>
              <w:rPr>
                <w:rFonts w:ascii="Times New Roman" w:hAnsi="Times New Roman" w:eastAsia="宋体" w:cs="Times New Roman"/>
                <w:kern w:val="0"/>
                <w:szCs w:val="21"/>
              </w:rPr>
            </w:pPr>
            <w:r>
              <w:rPr>
                <w:rFonts w:ascii="Times New Roman" w:hAnsi="Times New Roman" w:eastAsia="宋体" w:cs="Times New Roman"/>
                <w:kern w:val="0"/>
                <w:szCs w:val="21"/>
              </w:rPr>
              <w:t>C:0</w:t>
            </w:r>
          </w:p>
          <w:p w14:paraId="2F095DC2">
            <w:pPr>
              <w:autoSpaceDE w:val="0"/>
              <w:autoSpaceDN w:val="0"/>
              <w:adjustRightInd w:val="0"/>
              <w:jc w:val="left"/>
              <w:rPr>
                <w:rFonts w:ascii="Times New Roman" w:hAnsi="Times New Roman" w:eastAsia="宋体" w:cs="Times New Roman"/>
                <w:kern w:val="0"/>
                <w:szCs w:val="21"/>
              </w:rPr>
            </w:pPr>
            <w:r>
              <w:rPr>
                <w:rFonts w:ascii="Times New Roman" w:hAnsi="Times New Roman" w:eastAsia="宋体" w:cs="Times New Roman"/>
                <w:kern w:val="0"/>
                <w:szCs w:val="21"/>
              </w:rPr>
              <w:t>M:85</w:t>
            </w:r>
          </w:p>
          <w:p w14:paraId="155EA223">
            <w:pPr>
              <w:autoSpaceDE w:val="0"/>
              <w:autoSpaceDN w:val="0"/>
              <w:adjustRightInd w:val="0"/>
              <w:jc w:val="left"/>
              <w:rPr>
                <w:rFonts w:ascii="Times New Roman" w:hAnsi="Times New Roman" w:eastAsia="宋体" w:cs="Times New Roman"/>
                <w:kern w:val="0"/>
                <w:szCs w:val="21"/>
              </w:rPr>
            </w:pPr>
            <w:r>
              <w:rPr>
                <w:rFonts w:ascii="Times New Roman" w:hAnsi="Times New Roman" w:eastAsia="宋体" w:cs="Times New Roman"/>
                <w:kern w:val="0"/>
                <w:szCs w:val="21"/>
              </w:rPr>
              <w:t>Y:100</w:t>
            </w:r>
          </w:p>
          <w:p w14:paraId="6A7ED734">
            <w:pPr>
              <w:spacing w:after="120" w:line="360" w:lineRule="auto"/>
              <w:rPr>
                <w:rFonts w:ascii="Times New Roman" w:hAnsi="Times New Roman" w:eastAsia="宋体" w:cs="Times New Roman"/>
                <w:szCs w:val="21"/>
              </w:rPr>
            </w:pPr>
            <w:r>
              <w:rPr>
                <w:rFonts w:ascii="Times New Roman" w:hAnsi="Times New Roman" w:eastAsia="宋体" w:cs="Times New Roman"/>
                <w:kern w:val="0"/>
                <w:szCs w:val="21"/>
              </w:rPr>
              <w:t>K:0</w:t>
            </w:r>
          </w:p>
        </w:tc>
        <w:tc>
          <w:tcPr>
            <w:tcW w:w="1383" w:type="dxa"/>
            <w:vAlign w:val="center"/>
          </w:tcPr>
          <w:p w14:paraId="1F12D277">
            <w:pPr>
              <w:spacing w:after="120" w:line="360" w:lineRule="auto"/>
              <w:jc w:val="center"/>
              <w:rPr>
                <w:rFonts w:ascii="Times New Roman" w:hAnsi="Times New Roman" w:eastAsia="宋体" w:cs="Times New Roman"/>
                <w:szCs w:val="21"/>
              </w:rPr>
            </w:pPr>
            <w:r>
              <w:rPr>
                <w:rFonts w:ascii="Times New Roman" w:hAnsi="Times New Roman" w:eastAsia="宋体" w:cs="Times New Roman"/>
                <w:szCs w:val="21"/>
              </w:rPr>
              <w:t>较高</w:t>
            </w:r>
          </w:p>
        </w:tc>
        <w:tc>
          <w:tcPr>
            <w:tcW w:w="1383" w:type="dxa"/>
            <w:vMerge w:val="restart"/>
          </w:tcPr>
          <w:p w14:paraId="3020DA46">
            <w:pPr>
              <w:autoSpaceDE w:val="0"/>
              <w:autoSpaceDN w:val="0"/>
              <w:adjustRightInd w:val="0"/>
              <w:jc w:val="left"/>
              <w:rPr>
                <w:rFonts w:ascii="Times New Roman" w:hAnsi="Times New Roman" w:eastAsia="宋体" w:cs="Times New Roman"/>
                <w:kern w:val="0"/>
                <w:szCs w:val="21"/>
              </w:rPr>
            </w:pPr>
            <w:r>
              <w:rPr>
                <w:rFonts w:ascii="Times New Roman" w:hAnsi="Times New Roman" w:eastAsia="宋体" w:cs="Times New Roman"/>
                <w:kern w:val="0"/>
                <w:szCs w:val="21"/>
              </w:rPr>
              <w:t>R:255</w:t>
            </w:r>
          </w:p>
          <w:p w14:paraId="77628E5C">
            <w:pPr>
              <w:autoSpaceDE w:val="0"/>
              <w:autoSpaceDN w:val="0"/>
              <w:adjustRightInd w:val="0"/>
              <w:jc w:val="left"/>
              <w:rPr>
                <w:rFonts w:ascii="Times New Roman" w:hAnsi="Times New Roman" w:eastAsia="宋体" w:cs="Times New Roman"/>
                <w:kern w:val="0"/>
                <w:szCs w:val="21"/>
              </w:rPr>
            </w:pPr>
            <w:r>
              <w:rPr>
                <w:rFonts w:ascii="Times New Roman" w:hAnsi="Times New Roman" w:eastAsia="宋体" w:cs="Times New Roman"/>
                <w:kern w:val="0"/>
                <w:szCs w:val="21"/>
              </w:rPr>
              <w:t>G:187</w:t>
            </w:r>
          </w:p>
          <w:p w14:paraId="1AFC64F2">
            <w:pPr>
              <w:spacing w:after="120" w:line="360" w:lineRule="auto"/>
              <w:rPr>
                <w:rFonts w:ascii="Times New Roman" w:hAnsi="Times New Roman" w:eastAsia="宋体" w:cs="Times New Roman"/>
                <w:szCs w:val="21"/>
              </w:rPr>
            </w:pPr>
            <w:r>
              <w:rPr>
                <w:rFonts w:ascii="Times New Roman" w:hAnsi="Times New Roman" w:eastAsia="宋体" w:cs="Times New Roman"/>
                <w:kern w:val="0"/>
                <w:szCs w:val="21"/>
              </w:rPr>
              <w:t>B:0</w:t>
            </w:r>
          </w:p>
        </w:tc>
        <w:tc>
          <w:tcPr>
            <w:tcW w:w="1383" w:type="dxa"/>
            <w:vMerge w:val="restart"/>
          </w:tcPr>
          <w:p w14:paraId="5FB965C3">
            <w:pPr>
              <w:autoSpaceDE w:val="0"/>
              <w:autoSpaceDN w:val="0"/>
              <w:adjustRightInd w:val="0"/>
              <w:jc w:val="left"/>
              <w:rPr>
                <w:rFonts w:ascii="Times New Roman" w:hAnsi="Times New Roman" w:eastAsia="宋体" w:cs="Times New Roman"/>
                <w:kern w:val="0"/>
                <w:szCs w:val="21"/>
              </w:rPr>
            </w:pPr>
            <w:r>
              <w:rPr>
                <w:rFonts w:ascii="Times New Roman" w:hAnsi="Times New Roman" w:eastAsia="宋体" w:cs="Times New Roman"/>
                <w:kern w:val="0"/>
                <w:szCs w:val="21"/>
              </w:rPr>
              <w:t>C:0</w:t>
            </w:r>
          </w:p>
          <w:p w14:paraId="6681DF7A">
            <w:pPr>
              <w:autoSpaceDE w:val="0"/>
              <w:autoSpaceDN w:val="0"/>
              <w:adjustRightInd w:val="0"/>
              <w:jc w:val="left"/>
              <w:rPr>
                <w:rFonts w:ascii="Times New Roman" w:hAnsi="Times New Roman" w:eastAsia="宋体" w:cs="Times New Roman"/>
                <w:kern w:val="0"/>
                <w:szCs w:val="21"/>
              </w:rPr>
            </w:pPr>
            <w:r>
              <w:rPr>
                <w:rFonts w:ascii="Times New Roman" w:hAnsi="Times New Roman" w:eastAsia="宋体" w:cs="Times New Roman"/>
                <w:kern w:val="0"/>
                <w:szCs w:val="21"/>
              </w:rPr>
              <w:t>M:27</w:t>
            </w:r>
          </w:p>
          <w:p w14:paraId="1F672BE8">
            <w:pPr>
              <w:autoSpaceDE w:val="0"/>
              <w:autoSpaceDN w:val="0"/>
              <w:adjustRightInd w:val="0"/>
              <w:jc w:val="left"/>
              <w:rPr>
                <w:rFonts w:ascii="Times New Roman" w:hAnsi="Times New Roman" w:eastAsia="宋体" w:cs="Times New Roman"/>
                <w:kern w:val="0"/>
                <w:szCs w:val="21"/>
              </w:rPr>
            </w:pPr>
            <w:r>
              <w:rPr>
                <w:rFonts w:ascii="Times New Roman" w:hAnsi="Times New Roman" w:eastAsia="宋体" w:cs="Times New Roman"/>
                <w:kern w:val="0"/>
                <w:szCs w:val="21"/>
              </w:rPr>
              <w:t>Y:100</w:t>
            </w:r>
          </w:p>
          <w:p w14:paraId="540C1BED">
            <w:pPr>
              <w:autoSpaceDE w:val="0"/>
              <w:autoSpaceDN w:val="0"/>
              <w:adjustRightInd w:val="0"/>
              <w:jc w:val="left"/>
              <w:rPr>
                <w:rFonts w:ascii="Times New Roman" w:hAnsi="Times New Roman" w:eastAsia="宋体" w:cs="Times New Roman"/>
                <w:kern w:val="0"/>
                <w:szCs w:val="21"/>
              </w:rPr>
            </w:pPr>
            <w:r>
              <w:rPr>
                <w:rFonts w:ascii="Times New Roman" w:hAnsi="Times New Roman" w:eastAsia="宋体" w:cs="Times New Roman"/>
                <w:kern w:val="0"/>
                <w:szCs w:val="21"/>
              </w:rPr>
              <w:t>K:0</w:t>
            </w:r>
          </w:p>
        </w:tc>
      </w:tr>
      <w:tr w14:paraId="06213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shd w:val="clear" w:color="auto" w:fill="FF2600"/>
            <w:vAlign w:val="center"/>
          </w:tcPr>
          <w:p w14:paraId="3DD82FA6">
            <w:pPr>
              <w:spacing w:after="120" w:line="360" w:lineRule="auto"/>
              <w:jc w:val="center"/>
              <w:rPr>
                <w:rFonts w:ascii="Times New Roman" w:hAnsi="Times New Roman" w:eastAsia="宋体" w:cs="Times New Roman"/>
                <w:szCs w:val="21"/>
              </w:rPr>
            </w:pPr>
          </w:p>
        </w:tc>
        <w:tc>
          <w:tcPr>
            <w:tcW w:w="1382" w:type="dxa"/>
            <w:vMerge w:val="continue"/>
          </w:tcPr>
          <w:p w14:paraId="29A8DB88">
            <w:pPr>
              <w:spacing w:after="120" w:line="360" w:lineRule="auto"/>
              <w:rPr>
                <w:rFonts w:ascii="Times New Roman" w:hAnsi="Times New Roman" w:eastAsia="宋体" w:cs="Times New Roman"/>
                <w:szCs w:val="21"/>
              </w:rPr>
            </w:pPr>
          </w:p>
        </w:tc>
        <w:tc>
          <w:tcPr>
            <w:tcW w:w="1383" w:type="dxa"/>
            <w:vMerge w:val="continue"/>
          </w:tcPr>
          <w:p w14:paraId="4DFABD48">
            <w:pPr>
              <w:spacing w:after="120" w:line="360" w:lineRule="auto"/>
              <w:rPr>
                <w:rFonts w:ascii="Times New Roman" w:hAnsi="Times New Roman" w:eastAsia="宋体" w:cs="Times New Roman"/>
                <w:szCs w:val="21"/>
              </w:rPr>
            </w:pPr>
          </w:p>
        </w:tc>
        <w:tc>
          <w:tcPr>
            <w:tcW w:w="1383" w:type="dxa"/>
            <w:shd w:val="clear" w:color="auto" w:fill="FFBB00"/>
            <w:vAlign w:val="center"/>
          </w:tcPr>
          <w:p w14:paraId="273C5AEF">
            <w:pPr>
              <w:spacing w:after="120" w:line="360" w:lineRule="auto"/>
              <w:jc w:val="center"/>
              <w:rPr>
                <w:rFonts w:ascii="Times New Roman" w:hAnsi="Times New Roman" w:eastAsia="宋体" w:cs="Times New Roman"/>
                <w:szCs w:val="21"/>
              </w:rPr>
            </w:pPr>
          </w:p>
        </w:tc>
        <w:tc>
          <w:tcPr>
            <w:tcW w:w="1383" w:type="dxa"/>
            <w:vMerge w:val="continue"/>
          </w:tcPr>
          <w:p w14:paraId="51794C41">
            <w:pPr>
              <w:spacing w:after="120" w:line="360" w:lineRule="auto"/>
              <w:rPr>
                <w:rFonts w:ascii="Times New Roman" w:hAnsi="Times New Roman" w:eastAsia="宋体" w:cs="Times New Roman"/>
                <w:szCs w:val="21"/>
              </w:rPr>
            </w:pPr>
          </w:p>
        </w:tc>
        <w:tc>
          <w:tcPr>
            <w:tcW w:w="1383" w:type="dxa"/>
            <w:vMerge w:val="continue"/>
          </w:tcPr>
          <w:p w14:paraId="356F33C1">
            <w:pPr>
              <w:spacing w:after="120" w:line="360" w:lineRule="auto"/>
              <w:rPr>
                <w:rFonts w:ascii="Times New Roman" w:hAnsi="Times New Roman" w:eastAsia="宋体" w:cs="Times New Roman"/>
                <w:szCs w:val="21"/>
              </w:rPr>
            </w:pPr>
          </w:p>
        </w:tc>
      </w:tr>
      <w:tr w14:paraId="6A47D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vAlign w:val="center"/>
          </w:tcPr>
          <w:p w14:paraId="43C63E84">
            <w:pPr>
              <w:spacing w:after="120" w:line="360" w:lineRule="auto"/>
              <w:jc w:val="center"/>
              <w:rPr>
                <w:rFonts w:ascii="Times New Roman" w:hAnsi="Times New Roman" w:eastAsia="宋体" w:cs="Times New Roman"/>
                <w:szCs w:val="21"/>
              </w:rPr>
            </w:pPr>
            <w:r>
              <w:rPr>
                <w:rFonts w:ascii="Times New Roman" w:hAnsi="Times New Roman" w:eastAsia="宋体" w:cs="Times New Roman"/>
                <w:szCs w:val="21"/>
              </w:rPr>
              <w:t>中</w:t>
            </w:r>
          </w:p>
        </w:tc>
        <w:tc>
          <w:tcPr>
            <w:tcW w:w="1382" w:type="dxa"/>
            <w:vMerge w:val="restart"/>
          </w:tcPr>
          <w:p w14:paraId="27591DAE">
            <w:pPr>
              <w:autoSpaceDE w:val="0"/>
              <w:autoSpaceDN w:val="0"/>
              <w:adjustRightInd w:val="0"/>
              <w:jc w:val="left"/>
              <w:rPr>
                <w:rFonts w:ascii="Times New Roman" w:hAnsi="Times New Roman" w:eastAsia="宋体" w:cs="Times New Roman"/>
                <w:kern w:val="0"/>
                <w:szCs w:val="21"/>
              </w:rPr>
            </w:pPr>
            <w:r>
              <w:rPr>
                <w:rFonts w:ascii="Times New Roman" w:hAnsi="Times New Roman" w:eastAsia="宋体" w:cs="Times New Roman"/>
                <w:kern w:val="0"/>
                <w:szCs w:val="21"/>
              </w:rPr>
              <w:t>R:211</w:t>
            </w:r>
          </w:p>
          <w:p w14:paraId="20D459E1">
            <w:pPr>
              <w:autoSpaceDE w:val="0"/>
              <w:autoSpaceDN w:val="0"/>
              <w:adjustRightInd w:val="0"/>
              <w:jc w:val="left"/>
              <w:rPr>
                <w:rFonts w:ascii="Times New Roman" w:hAnsi="Times New Roman" w:eastAsia="宋体" w:cs="Times New Roman"/>
                <w:kern w:val="0"/>
                <w:szCs w:val="21"/>
              </w:rPr>
            </w:pPr>
            <w:r>
              <w:rPr>
                <w:rFonts w:ascii="Times New Roman" w:hAnsi="Times New Roman" w:eastAsia="宋体" w:cs="Times New Roman"/>
                <w:kern w:val="0"/>
                <w:szCs w:val="21"/>
              </w:rPr>
              <w:t>G:55</w:t>
            </w:r>
          </w:p>
          <w:p w14:paraId="0D88D306">
            <w:pPr>
              <w:spacing w:after="120" w:line="360" w:lineRule="auto"/>
              <w:rPr>
                <w:rFonts w:ascii="Times New Roman" w:hAnsi="Times New Roman" w:eastAsia="宋体" w:cs="Times New Roman"/>
                <w:szCs w:val="21"/>
              </w:rPr>
            </w:pPr>
            <w:r>
              <w:rPr>
                <w:rFonts w:ascii="Times New Roman" w:hAnsi="Times New Roman" w:eastAsia="宋体" w:cs="Times New Roman"/>
                <w:kern w:val="0"/>
                <w:szCs w:val="21"/>
              </w:rPr>
              <w:t>B:90</w:t>
            </w:r>
          </w:p>
        </w:tc>
        <w:tc>
          <w:tcPr>
            <w:tcW w:w="1383" w:type="dxa"/>
            <w:vMerge w:val="restart"/>
          </w:tcPr>
          <w:p w14:paraId="55144F31">
            <w:pPr>
              <w:autoSpaceDE w:val="0"/>
              <w:autoSpaceDN w:val="0"/>
              <w:adjustRightInd w:val="0"/>
              <w:jc w:val="left"/>
              <w:rPr>
                <w:rFonts w:ascii="Times New Roman" w:hAnsi="Times New Roman" w:eastAsia="宋体" w:cs="Times New Roman"/>
                <w:kern w:val="0"/>
                <w:szCs w:val="21"/>
              </w:rPr>
            </w:pPr>
            <w:r>
              <w:rPr>
                <w:rFonts w:ascii="Times New Roman" w:hAnsi="Times New Roman" w:eastAsia="宋体" w:cs="Times New Roman"/>
                <w:kern w:val="0"/>
                <w:szCs w:val="21"/>
              </w:rPr>
              <w:t>C:17</w:t>
            </w:r>
          </w:p>
          <w:p w14:paraId="072EE59E">
            <w:pPr>
              <w:autoSpaceDE w:val="0"/>
              <w:autoSpaceDN w:val="0"/>
              <w:adjustRightInd w:val="0"/>
              <w:jc w:val="left"/>
              <w:rPr>
                <w:rFonts w:ascii="Times New Roman" w:hAnsi="Times New Roman" w:eastAsia="宋体" w:cs="Times New Roman"/>
                <w:kern w:val="0"/>
                <w:szCs w:val="21"/>
              </w:rPr>
            </w:pPr>
            <w:r>
              <w:rPr>
                <w:rFonts w:ascii="Times New Roman" w:hAnsi="Times New Roman" w:eastAsia="宋体" w:cs="Times New Roman"/>
                <w:kern w:val="0"/>
                <w:szCs w:val="21"/>
              </w:rPr>
              <w:t>M:0</w:t>
            </w:r>
          </w:p>
          <w:p w14:paraId="2D2B9792">
            <w:pPr>
              <w:autoSpaceDE w:val="0"/>
              <w:autoSpaceDN w:val="0"/>
              <w:adjustRightInd w:val="0"/>
              <w:jc w:val="left"/>
              <w:rPr>
                <w:rFonts w:ascii="Times New Roman" w:hAnsi="Times New Roman" w:eastAsia="宋体" w:cs="Times New Roman"/>
                <w:kern w:val="0"/>
                <w:szCs w:val="21"/>
              </w:rPr>
            </w:pPr>
            <w:r>
              <w:rPr>
                <w:rFonts w:ascii="Times New Roman" w:hAnsi="Times New Roman" w:eastAsia="宋体" w:cs="Times New Roman"/>
                <w:kern w:val="0"/>
                <w:szCs w:val="21"/>
              </w:rPr>
              <w:t>Y:25</w:t>
            </w:r>
          </w:p>
          <w:p w14:paraId="7C628637">
            <w:pPr>
              <w:spacing w:after="120" w:line="360" w:lineRule="auto"/>
              <w:rPr>
                <w:rFonts w:ascii="Times New Roman" w:hAnsi="Times New Roman" w:eastAsia="宋体" w:cs="Times New Roman"/>
                <w:szCs w:val="21"/>
              </w:rPr>
            </w:pPr>
            <w:r>
              <w:rPr>
                <w:rFonts w:ascii="Times New Roman" w:hAnsi="Times New Roman" w:eastAsia="宋体" w:cs="Times New Roman"/>
                <w:kern w:val="0"/>
                <w:szCs w:val="21"/>
              </w:rPr>
              <w:t>K:0</w:t>
            </w:r>
          </w:p>
        </w:tc>
        <w:tc>
          <w:tcPr>
            <w:tcW w:w="1383" w:type="dxa"/>
            <w:vAlign w:val="center"/>
          </w:tcPr>
          <w:p w14:paraId="6AC3E570">
            <w:pPr>
              <w:spacing w:after="120" w:line="360" w:lineRule="auto"/>
              <w:jc w:val="center"/>
              <w:rPr>
                <w:rFonts w:ascii="Times New Roman" w:hAnsi="Times New Roman" w:eastAsia="宋体" w:cs="Times New Roman"/>
                <w:szCs w:val="21"/>
              </w:rPr>
            </w:pPr>
            <w:r>
              <w:rPr>
                <w:rFonts w:ascii="Times New Roman" w:hAnsi="Times New Roman" w:eastAsia="宋体" w:cs="Times New Roman"/>
                <w:szCs w:val="21"/>
              </w:rPr>
              <w:t>低</w:t>
            </w:r>
          </w:p>
        </w:tc>
        <w:tc>
          <w:tcPr>
            <w:tcW w:w="1383" w:type="dxa"/>
            <w:vMerge w:val="restart"/>
          </w:tcPr>
          <w:p w14:paraId="7845E475">
            <w:pPr>
              <w:autoSpaceDE w:val="0"/>
              <w:autoSpaceDN w:val="0"/>
              <w:adjustRightInd w:val="0"/>
              <w:jc w:val="left"/>
              <w:rPr>
                <w:rFonts w:ascii="Times New Roman" w:hAnsi="Times New Roman" w:eastAsia="宋体" w:cs="Times New Roman"/>
                <w:kern w:val="0"/>
                <w:szCs w:val="21"/>
              </w:rPr>
            </w:pPr>
            <w:r>
              <w:rPr>
                <w:rFonts w:ascii="Times New Roman" w:hAnsi="Times New Roman" w:eastAsia="宋体" w:cs="Times New Roman"/>
                <w:kern w:val="0"/>
                <w:szCs w:val="21"/>
              </w:rPr>
              <w:t>R:255</w:t>
            </w:r>
          </w:p>
          <w:p w14:paraId="2C5A567D">
            <w:pPr>
              <w:autoSpaceDE w:val="0"/>
              <w:autoSpaceDN w:val="0"/>
              <w:adjustRightInd w:val="0"/>
              <w:jc w:val="left"/>
              <w:rPr>
                <w:rFonts w:ascii="Times New Roman" w:hAnsi="Times New Roman" w:eastAsia="宋体" w:cs="Times New Roman"/>
                <w:kern w:val="0"/>
                <w:szCs w:val="21"/>
              </w:rPr>
            </w:pPr>
            <w:r>
              <w:rPr>
                <w:rFonts w:ascii="Times New Roman" w:hAnsi="Times New Roman" w:eastAsia="宋体" w:cs="Times New Roman"/>
                <w:kern w:val="0"/>
                <w:szCs w:val="21"/>
              </w:rPr>
              <w:t>G:255</w:t>
            </w:r>
          </w:p>
          <w:p w14:paraId="20B4C829">
            <w:pPr>
              <w:spacing w:after="120" w:line="360" w:lineRule="auto"/>
              <w:rPr>
                <w:rFonts w:ascii="Times New Roman" w:hAnsi="Times New Roman" w:eastAsia="宋体" w:cs="Times New Roman"/>
                <w:szCs w:val="21"/>
              </w:rPr>
            </w:pPr>
            <w:r>
              <w:rPr>
                <w:rFonts w:ascii="Times New Roman" w:hAnsi="Times New Roman" w:eastAsia="宋体" w:cs="Times New Roman"/>
                <w:kern w:val="0"/>
                <w:szCs w:val="21"/>
              </w:rPr>
              <w:t>B:255</w:t>
            </w:r>
          </w:p>
        </w:tc>
        <w:tc>
          <w:tcPr>
            <w:tcW w:w="1383" w:type="dxa"/>
            <w:vMerge w:val="restart"/>
          </w:tcPr>
          <w:p w14:paraId="526FA310">
            <w:pPr>
              <w:autoSpaceDE w:val="0"/>
              <w:autoSpaceDN w:val="0"/>
              <w:adjustRightInd w:val="0"/>
              <w:jc w:val="left"/>
              <w:rPr>
                <w:rFonts w:ascii="Times New Roman" w:hAnsi="Times New Roman" w:eastAsia="宋体" w:cs="Times New Roman"/>
                <w:kern w:val="0"/>
                <w:szCs w:val="21"/>
              </w:rPr>
            </w:pPr>
            <w:r>
              <w:rPr>
                <w:rFonts w:ascii="Times New Roman" w:hAnsi="Times New Roman" w:eastAsia="宋体" w:cs="Times New Roman"/>
                <w:kern w:val="0"/>
                <w:szCs w:val="21"/>
              </w:rPr>
              <w:t>C:0</w:t>
            </w:r>
          </w:p>
          <w:p w14:paraId="1FCF724F">
            <w:pPr>
              <w:autoSpaceDE w:val="0"/>
              <w:autoSpaceDN w:val="0"/>
              <w:adjustRightInd w:val="0"/>
              <w:jc w:val="left"/>
              <w:rPr>
                <w:rFonts w:ascii="Times New Roman" w:hAnsi="Times New Roman" w:eastAsia="宋体" w:cs="Times New Roman"/>
                <w:kern w:val="0"/>
                <w:szCs w:val="21"/>
              </w:rPr>
            </w:pPr>
            <w:r>
              <w:rPr>
                <w:rFonts w:ascii="Times New Roman" w:hAnsi="Times New Roman" w:eastAsia="宋体" w:cs="Times New Roman"/>
                <w:kern w:val="0"/>
                <w:szCs w:val="21"/>
              </w:rPr>
              <w:t>M:0</w:t>
            </w:r>
          </w:p>
          <w:p w14:paraId="7460FDD6">
            <w:pPr>
              <w:autoSpaceDE w:val="0"/>
              <w:autoSpaceDN w:val="0"/>
              <w:adjustRightInd w:val="0"/>
              <w:jc w:val="left"/>
              <w:rPr>
                <w:rFonts w:ascii="Times New Roman" w:hAnsi="Times New Roman" w:eastAsia="宋体" w:cs="Times New Roman"/>
                <w:kern w:val="0"/>
                <w:szCs w:val="21"/>
              </w:rPr>
            </w:pPr>
            <w:r>
              <w:rPr>
                <w:rFonts w:ascii="Times New Roman" w:hAnsi="Times New Roman" w:eastAsia="宋体" w:cs="Times New Roman"/>
                <w:kern w:val="0"/>
                <w:szCs w:val="21"/>
              </w:rPr>
              <w:t>Y:0</w:t>
            </w:r>
          </w:p>
          <w:p w14:paraId="47F70356">
            <w:pPr>
              <w:autoSpaceDE w:val="0"/>
              <w:autoSpaceDN w:val="0"/>
              <w:adjustRightInd w:val="0"/>
              <w:jc w:val="left"/>
              <w:rPr>
                <w:rFonts w:ascii="Times New Roman" w:hAnsi="Times New Roman" w:eastAsia="宋体" w:cs="Times New Roman"/>
                <w:kern w:val="0"/>
                <w:szCs w:val="21"/>
              </w:rPr>
            </w:pPr>
            <w:r>
              <w:rPr>
                <w:rFonts w:ascii="Times New Roman" w:hAnsi="Times New Roman" w:eastAsia="宋体" w:cs="Times New Roman"/>
                <w:kern w:val="0"/>
                <w:szCs w:val="21"/>
              </w:rPr>
              <w:t>K:0</w:t>
            </w:r>
          </w:p>
        </w:tc>
      </w:tr>
      <w:tr w14:paraId="13F0F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2" w:type="dxa"/>
            <w:shd w:val="clear" w:color="auto" w:fill="D3FFBE"/>
            <w:vAlign w:val="center"/>
          </w:tcPr>
          <w:p w14:paraId="61637281">
            <w:pPr>
              <w:spacing w:after="120" w:line="360" w:lineRule="auto"/>
              <w:jc w:val="center"/>
              <w:rPr>
                <w:rFonts w:ascii="Times New Roman" w:hAnsi="Times New Roman" w:eastAsia="宋体" w:cs="Times New Roman"/>
                <w:szCs w:val="21"/>
              </w:rPr>
            </w:pPr>
          </w:p>
        </w:tc>
        <w:tc>
          <w:tcPr>
            <w:tcW w:w="1382" w:type="dxa"/>
            <w:vMerge w:val="continue"/>
          </w:tcPr>
          <w:p w14:paraId="3F2CB2ED">
            <w:pPr>
              <w:spacing w:after="120" w:line="360" w:lineRule="auto"/>
              <w:rPr>
                <w:rFonts w:ascii="Times New Roman" w:hAnsi="Times New Roman" w:eastAsia="宋体" w:cs="Times New Roman"/>
                <w:szCs w:val="21"/>
              </w:rPr>
            </w:pPr>
          </w:p>
        </w:tc>
        <w:tc>
          <w:tcPr>
            <w:tcW w:w="1383" w:type="dxa"/>
            <w:vMerge w:val="continue"/>
          </w:tcPr>
          <w:p w14:paraId="30D915CD">
            <w:pPr>
              <w:spacing w:after="120" w:line="360" w:lineRule="auto"/>
              <w:rPr>
                <w:rFonts w:ascii="Times New Roman" w:hAnsi="Times New Roman" w:eastAsia="宋体" w:cs="Times New Roman"/>
                <w:szCs w:val="21"/>
              </w:rPr>
            </w:pPr>
          </w:p>
        </w:tc>
        <w:tc>
          <w:tcPr>
            <w:tcW w:w="1383" w:type="dxa"/>
            <w:shd w:val="clear" w:color="auto" w:fill="FFFFFF"/>
            <w:vAlign w:val="center"/>
          </w:tcPr>
          <w:p w14:paraId="13261BF0">
            <w:pPr>
              <w:spacing w:after="120" w:line="360" w:lineRule="auto"/>
              <w:jc w:val="center"/>
              <w:rPr>
                <w:rFonts w:ascii="Times New Roman" w:hAnsi="Times New Roman" w:eastAsia="宋体" w:cs="Times New Roman"/>
                <w:szCs w:val="21"/>
              </w:rPr>
            </w:pPr>
          </w:p>
        </w:tc>
        <w:tc>
          <w:tcPr>
            <w:tcW w:w="1383" w:type="dxa"/>
            <w:vMerge w:val="continue"/>
          </w:tcPr>
          <w:p w14:paraId="380A7E16">
            <w:pPr>
              <w:spacing w:after="120" w:line="360" w:lineRule="auto"/>
              <w:rPr>
                <w:rFonts w:ascii="Times New Roman" w:hAnsi="Times New Roman" w:eastAsia="宋体" w:cs="Times New Roman"/>
                <w:szCs w:val="21"/>
              </w:rPr>
            </w:pPr>
          </w:p>
        </w:tc>
        <w:tc>
          <w:tcPr>
            <w:tcW w:w="1383" w:type="dxa"/>
            <w:vMerge w:val="continue"/>
          </w:tcPr>
          <w:p w14:paraId="0593D8CE">
            <w:pPr>
              <w:spacing w:after="120" w:line="360" w:lineRule="auto"/>
              <w:rPr>
                <w:rFonts w:ascii="Times New Roman" w:hAnsi="Times New Roman" w:eastAsia="宋体" w:cs="Times New Roman"/>
                <w:szCs w:val="21"/>
              </w:rPr>
            </w:pPr>
          </w:p>
        </w:tc>
      </w:tr>
    </w:tbl>
    <w:p w14:paraId="1F22E7E3">
      <w:pPr>
        <w:pStyle w:val="4"/>
        <w:spacing w:before="312" w:beforeLines="100"/>
      </w:pPr>
      <w:r>
        <w:rPr>
          <w:rFonts w:hint="eastAsia"/>
        </w:rPr>
        <w:t>（5）</w:t>
      </w:r>
      <w:r>
        <w:t>洪水灾害防治等级复核和图件更新</w:t>
      </w:r>
    </w:p>
    <w:p w14:paraId="1926AB43">
      <w:pPr>
        <w:widowControl/>
        <w:adjustRightInd w:val="0"/>
        <w:snapToGrid w:val="0"/>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对于更新了洪水风险区划的相关区域复核洪水灾害防治等级，更新省级洪水灾害防治区划图（江河洪水威胁区部分），数学基础、基础地理信息、水利工程信息与省级洪水风险区划图一致，图面配置参照省级洪水风险区划图，采用不同颜色面状表示防治等级，见表28。</w:t>
      </w:r>
    </w:p>
    <w:p w14:paraId="7B84DADD">
      <w:pPr>
        <w:spacing w:after="120"/>
        <w:rPr>
          <w:rFonts w:ascii="Times New Roman" w:hAnsi="Times New Roman" w:eastAsia="宋体" w:cs="Times New Roman"/>
        </w:rPr>
      </w:pPr>
    </w:p>
    <w:p w14:paraId="32CD52F6">
      <w:pPr>
        <w:pStyle w:val="11"/>
      </w:pPr>
      <w:r>
        <w:t>表28  洪水灾害防治等级配色表（江河威胁区部分）</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4"/>
        <w:gridCol w:w="753"/>
        <w:gridCol w:w="782"/>
        <w:gridCol w:w="1451"/>
        <w:gridCol w:w="765"/>
        <w:gridCol w:w="734"/>
        <w:gridCol w:w="1380"/>
        <w:gridCol w:w="765"/>
        <w:gridCol w:w="648"/>
      </w:tblGrid>
      <w:tr w14:paraId="0F94A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Align w:val="center"/>
          </w:tcPr>
          <w:p w14:paraId="09F478D1">
            <w:pPr>
              <w:spacing w:after="120" w:line="360" w:lineRule="auto"/>
              <w:jc w:val="center"/>
              <w:rPr>
                <w:rFonts w:ascii="Times New Roman" w:hAnsi="Times New Roman" w:eastAsia="宋体" w:cs="Times New Roman"/>
                <w:b/>
                <w:szCs w:val="21"/>
              </w:rPr>
            </w:pPr>
            <w:r>
              <w:rPr>
                <w:rFonts w:ascii="Times New Roman" w:hAnsi="Times New Roman" w:eastAsia="宋体" w:cs="Times New Roman"/>
                <w:b/>
                <w:szCs w:val="21"/>
              </w:rPr>
              <w:t>等级和图式</w:t>
            </w:r>
          </w:p>
        </w:tc>
        <w:tc>
          <w:tcPr>
            <w:tcW w:w="1493" w:type="dxa"/>
            <w:gridSpan w:val="2"/>
            <w:vAlign w:val="center"/>
          </w:tcPr>
          <w:p w14:paraId="02CBAE6A">
            <w:pPr>
              <w:spacing w:after="120" w:line="360" w:lineRule="auto"/>
              <w:jc w:val="center"/>
              <w:rPr>
                <w:rFonts w:ascii="Times New Roman" w:hAnsi="Times New Roman" w:eastAsia="宋体" w:cs="Times New Roman"/>
                <w:b/>
                <w:szCs w:val="21"/>
              </w:rPr>
            </w:pPr>
            <w:r>
              <w:rPr>
                <w:rFonts w:ascii="Times New Roman" w:hAnsi="Times New Roman" w:eastAsia="宋体" w:cs="Times New Roman"/>
                <w:b/>
                <w:szCs w:val="21"/>
              </w:rPr>
              <w:t>参数设置</w:t>
            </w:r>
          </w:p>
        </w:tc>
        <w:tc>
          <w:tcPr>
            <w:tcW w:w="1484" w:type="dxa"/>
            <w:vAlign w:val="center"/>
          </w:tcPr>
          <w:p w14:paraId="5AEECCBB">
            <w:pPr>
              <w:spacing w:after="120" w:line="360" w:lineRule="auto"/>
              <w:jc w:val="center"/>
              <w:rPr>
                <w:rFonts w:ascii="Times New Roman" w:hAnsi="Times New Roman" w:eastAsia="宋体" w:cs="Times New Roman"/>
                <w:b/>
                <w:szCs w:val="21"/>
              </w:rPr>
            </w:pPr>
            <w:r>
              <w:rPr>
                <w:rFonts w:ascii="Times New Roman" w:hAnsi="Times New Roman" w:eastAsia="宋体" w:cs="Times New Roman"/>
                <w:b/>
                <w:szCs w:val="21"/>
              </w:rPr>
              <w:t>等级和图式</w:t>
            </w:r>
          </w:p>
        </w:tc>
        <w:tc>
          <w:tcPr>
            <w:tcW w:w="1282" w:type="dxa"/>
            <w:gridSpan w:val="2"/>
            <w:vAlign w:val="center"/>
          </w:tcPr>
          <w:p w14:paraId="163112EE">
            <w:pPr>
              <w:spacing w:after="120" w:line="360" w:lineRule="auto"/>
              <w:jc w:val="center"/>
              <w:rPr>
                <w:rFonts w:ascii="Times New Roman" w:hAnsi="Times New Roman" w:eastAsia="宋体" w:cs="Times New Roman"/>
                <w:b/>
                <w:szCs w:val="21"/>
              </w:rPr>
            </w:pPr>
            <w:r>
              <w:rPr>
                <w:rFonts w:ascii="Times New Roman" w:hAnsi="Times New Roman" w:eastAsia="宋体" w:cs="Times New Roman"/>
                <w:b/>
                <w:szCs w:val="21"/>
              </w:rPr>
              <w:t>参数设置</w:t>
            </w:r>
          </w:p>
        </w:tc>
        <w:tc>
          <w:tcPr>
            <w:tcW w:w="1411" w:type="dxa"/>
            <w:vAlign w:val="center"/>
          </w:tcPr>
          <w:p w14:paraId="73AFFBA4">
            <w:pPr>
              <w:spacing w:after="120" w:line="360" w:lineRule="auto"/>
              <w:jc w:val="center"/>
              <w:rPr>
                <w:rFonts w:ascii="Times New Roman" w:hAnsi="Times New Roman" w:eastAsia="宋体" w:cs="Times New Roman"/>
                <w:b/>
                <w:szCs w:val="21"/>
              </w:rPr>
            </w:pPr>
            <w:r>
              <w:rPr>
                <w:rFonts w:ascii="Times New Roman" w:hAnsi="Times New Roman" w:eastAsia="宋体" w:cs="Times New Roman"/>
                <w:b/>
                <w:szCs w:val="21"/>
              </w:rPr>
              <w:t>等级和图式</w:t>
            </w:r>
          </w:p>
        </w:tc>
        <w:tc>
          <w:tcPr>
            <w:tcW w:w="1355" w:type="dxa"/>
            <w:gridSpan w:val="2"/>
            <w:vAlign w:val="center"/>
          </w:tcPr>
          <w:p w14:paraId="4155B1D9">
            <w:pPr>
              <w:spacing w:after="120" w:line="360" w:lineRule="auto"/>
              <w:jc w:val="center"/>
              <w:rPr>
                <w:rFonts w:ascii="Times New Roman" w:hAnsi="Times New Roman" w:eastAsia="宋体" w:cs="Times New Roman"/>
                <w:b/>
                <w:szCs w:val="21"/>
              </w:rPr>
            </w:pPr>
            <w:r>
              <w:rPr>
                <w:rFonts w:ascii="Times New Roman" w:hAnsi="Times New Roman" w:eastAsia="宋体" w:cs="Times New Roman"/>
                <w:b/>
                <w:szCs w:val="21"/>
              </w:rPr>
              <w:t>参数设置</w:t>
            </w:r>
          </w:p>
        </w:tc>
      </w:tr>
      <w:tr w14:paraId="7FB7A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4" w:hRule="atLeast"/>
        </w:trPr>
        <w:tc>
          <w:tcPr>
            <w:tcW w:w="1271" w:type="dxa"/>
            <w:vAlign w:val="center"/>
          </w:tcPr>
          <w:p w14:paraId="5409887C">
            <w:pPr>
              <w:spacing w:after="120"/>
              <w:jc w:val="center"/>
              <w:rPr>
                <w:rFonts w:ascii="Times New Roman" w:hAnsi="Times New Roman" w:eastAsia="宋体" w:cs="Times New Roman"/>
              </w:rPr>
            </w:pPr>
            <w:r>
              <w:rPr>
                <w:rFonts w:ascii="Times New Roman" w:hAnsi="Times New Roman" w:eastAsia="宋体" w:cs="Times New Roman"/>
              </w:rPr>
              <w:t>重点</w:t>
            </w:r>
          </w:p>
        </w:tc>
        <w:tc>
          <w:tcPr>
            <w:tcW w:w="709" w:type="dxa"/>
            <w:vMerge w:val="restart"/>
          </w:tcPr>
          <w:p w14:paraId="0CC5E593">
            <w:pPr>
              <w:spacing w:after="120"/>
              <w:jc w:val="center"/>
              <w:rPr>
                <w:rFonts w:ascii="Times New Roman" w:hAnsi="Times New Roman" w:eastAsia="宋体" w:cs="Times New Roman"/>
                <w:b/>
              </w:rPr>
            </w:pPr>
            <w:r>
              <w:rPr>
                <w:rFonts w:ascii="Times New Roman" w:hAnsi="Times New Roman" w:eastAsia="宋体" w:cs="Times New Roman"/>
                <w:b/>
              </w:rPr>
              <w:t>R:255</w:t>
            </w:r>
          </w:p>
          <w:p w14:paraId="1F04FACB">
            <w:pPr>
              <w:spacing w:after="120"/>
              <w:jc w:val="center"/>
              <w:rPr>
                <w:rFonts w:ascii="Times New Roman" w:hAnsi="Times New Roman" w:eastAsia="宋体" w:cs="Times New Roman"/>
                <w:b/>
              </w:rPr>
            </w:pPr>
            <w:r>
              <w:rPr>
                <w:rFonts w:ascii="Times New Roman" w:hAnsi="Times New Roman" w:eastAsia="宋体" w:cs="Times New Roman"/>
                <w:b/>
              </w:rPr>
              <w:t>G:38</w:t>
            </w:r>
          </w:p>
          <w:p w14:paraId="1D15EEAD">
            <w:pPr>
              <w:spacing w:after="120"/>
              <w:jc w:val="center"/>
              <w:rPr>
                <w:rFonts w:ascii="Times New Roman" w:hAnsi="Times New Roman" w:eastAsia="宋体" w:cs="Times New Roman"/>
                <w:b/>
              </w:rPr>
            </w:pPr>
            <w:r>
              <w:rPr>
                <w:rFonts w:ascii="Times New Roman" w:hAnsi="Times New Roman" w:eastAsia="宋体" w:cs="Times New Roman"/>
                <w:b/>
              </w:rPr>
              <w:t>B:0</w:t>
            </w:r>
          </w:p>
        </w:tc>
        <w:tc>
          <w:tcPr>
            <w:tcW w:w="784" w:type="dxa"/>
            <w:vMerge w:val="restart"/>
          </w:tcPr>
          <w:p w14:paraId="6D722DC6">
            <w:pPr>
              <w:spacing w:after="120"/>
              <w:jc w:val="center"/>
              <w:rPr>
                <w:rFonts w:ascii="Times New Roman" w:hAnsi="Times New Roman" w:eastAsia="宋体" w:cs="Times New Roman"/>
                <w:b/>
              </w:rPr>
            </w:pPr>
            <w:r>
              <w:rPr>
                <w:rFonts w:ascii="Times New Roman" w:hAnsi="Times New Roman" w:eastAsia="宋体" w:cs="Times New Roman"/>
                <w:b/>
              </w:rPr>
              <w:t>C:0</w:t>
            </w:r>
          </w:p>
          <w:p w14:paraId="5052F758">
            <w:pPr>
              <w:spacing w:after="120"/>
              <w:jc w:val="center"/>
              <w:rPr>
                <w:rFonts w:ascii="Times New Roman" w:hAnsi="Times New Roman" w:eastAsia="宋体" w:cs="Times New Roman"/>
                <w:b/>
              </w:rPr>
            </w:pPr>
            <w:r>
              <w:rPr>
                <w:rFonts w:ascii="Times New Roman" w:hAnsi="Times New Roman" w:eastAsia="宋体" w:cs="Times New Roman"/>
                <w:b/>
              </w:rPr>
              <w:t>M:85</w:t>
            </w:r>
          </w:p>
          <w:p w14:paraId="19E7D2E6">
            <w:pPr>
              <w:spacing w:after="120"/>
              <w:jc w:val="center"/>
              <w:rPr>
                <w:rFonts w:ascii="Times New Roman" w:hAnsi="Times New Roman" w:eastAsia="宋体" w:cs="Times New Roman"/>
                <w:b/>
              </w:rPr>
            </w:pPr>
            <w:r>
              <w:rPr>
                <w:rFonts w:ascii="Times New Roman" w:hAnsi="Times New Roman" w:eastAsia="宋体" w:cs="Times New Roman"/>
                <w:b/>
              </w:rPr>
              <w:t>Y:100</w:t>
            </w:r>
          </w:p>
          <w:p w14:paraId="6D92728E">
            <w:pPr>
              <w:spacing w:after="120"/>
              <w:jc w:val="center"/>
              <w:rPr>
                <w:rFonts w:ascii="Times New Roman" w:hAnsi="Times New Roman" w:eastAsia="宋体" w:cs="Times New Roman"/>
                <w:b/>
              </w:rPr>
            </w:pPr>
            <w:r>
              <w:rPr>
                <w:rFonts w:ascii="Times New Roman" w:hAnsi="Times New Roman" w:eastAsia="宋体" w:cs="Times New Roman"/>
                <w:b/>
              </w:rPr>
              <w:t>K:0</w:t>
            </w:r>
          </w:p>
        </w:tc>
        <w:tc>
          <w:tcPr>
            <w:tcW w:w="1484" w:type="dxa"/>
            <w:vAlign w:val="center"/>
          </w:tcPr>
          <w:p w14:paraId="2641A9D9">
            <w:pPr>
              <w:spacing w:after="120"/>
              <w:jc w:val="center"/>
              <w:rPr>
                <w:rFonts w:ascii="Times New Roman" w:hAnsi="Times New Roman" w:eastAsia="宋体" w:cs="Times New Roman"/>
              </w:rPr>
            </w:pPr>
            <w:r>
              <w:rPr>
                <w:rFonts w:ascii="Times New Roman" w:hAnsi="Times New Roman" w:eastAsia="宋体" w:cs="Times New Roman"/>
              </w:rPr>
              <w:t>中等</w:t>
            </w:r>
          </w:p>
        </w:tc>
        <w:tc>
          <w:tcPr>
            <w:tcW w:w="709" w:type="dxa"/>
            <w:vMerge w:val="restart"/>
          </w:tcPr>
          <w:p w14:paraId="401DB1D7">
            <w:pPr>
              <w:spacing w:after="120"/>
              <w:jc w:val="center"/>
              <w:rPr>
                <w:rFonts w:ascii="Times New Roman" w:hAnsi="Times New Roman" w:eastAsia="宋体" w:cs="Times New Roman"/>
                <w:b/>
              </w:rPr>
            </w:pPr>
            <w:r>
              <w:rPr>
                <w:rFonts w:ascii="Times New Roman" w:hAnsi="Times New Roman" w:eastAsia="宋体" w:cs="Times New Roman"/>
                <w:b/>
              </w:rPr>
              <w:t>R:255</w:t>
            </w:r>
          </w:p>
          <w:p w14:paraId="4E3C4DEF">
            <w:pPr>
              <w:spacing w:after="120"/>
              <w:jc w:val="center"/>
              <w:rPr>
                <w:rFonts w:ascii="Times New Roman" w:hAnsi="Times New Roman" w:eastAsia="宋体" w:cs="Times New Roman"/>
                <w:b/>
              </w:rPr>
            </w:pPr>
            <w:r>
              <w:rPr>
                <w:rFonts w:ascii="Times New Roman" w:hAnsi="Times New Roman" w:eastAsia="宋体" w:cs="Times New Roman"/>
                <w:b/>
              </w:rPr>
              <w:t>G:187</w:t>
            </w:r>
          </w:p>
          <w:p w14:paraId="7A86B8F1">
            <w:pPr>
              <w:spacing w:after="120"/>
              <w:jc w:val="center"/>
              <w:rPr>
                <w:rFonts w:ascii="Times New Roman" w:hAnsi="Times New Roman" w:eastAsia="宋体" w:cs="Times New Roman"/>
                <w:b/>
              </w:rPr>
            </w:pPr>
            <w:r>
              <w:rPr>
                <w:rFonts w:ascii="Times New Roman" w:hAnsi="Times New Roman" w:eastAsia="宋体" w:cs="Times New Roman"/>
                <w:b/>
              </w:rPr>
              <w:t>B:0</w:t>
            </w:r>
          </w:p>
        </w:tc>
        <w:tc>
          <w:tcPr>
            <w:tcW w:w="573" w:type="dxa"/>
            <w:vMerge w:val="restart"/>
          </w:tcPr>
          <w:p w14:paraId="1D71DDB4">
            <w:pPr>
              <w:spacing w:after="120"/>
              <w:jc w:val="center"/>
              <w:rPr>
                <w:rFonts w:ascii="Times New Roman" w:hAnsi="Times New Roman" w:eastAsia="宋体" w:cs="Times New Roman"/>
                <w:b/>
              </w:rPr>
            </w:pPr>
            <w:r>
              <w:rPr>
                <w:rFonts w:ascii="Times New Roman" w:hAnsi="Times New Roman" w:eastAsia="宋体" w:cs="Times New Roman"/>
                <w:b/>
              </w:rPr>
              <w:t>C:0</w:t>
            </w:r>
          </w:p>
          <w:p w14:paraId="34530873">
            <w:pPr>
              <w:spacing w:after="120"/>
              <w:jc w:val="center"/>
              <w:rPr>
                <w:rFonts w:ascii="Times New Roman" w:hAnsi="Times New Roman" w:eastAsia="宋体" w:cs="Times New Roman"/>
                <w:b/>
              </w:rPr>
            </w:pPr>
            <w:r>
              <w:rPr>
                <w:rFonts w:ascii="Times New Roman" w:hAnsi="Times New Roman" w:eastAsia="宋体" w:cs="Times New Roman"/>
                <w:b/>
              </w:rPr>
              <w:t>M:27</w:t>
            </w:r>
          </w:p>
          <w:p w14:paraId="7077F73F">
            <w:pPr>
              <w:spacing w:after="120"/>
              <w:jc w:val="center"/>
              <w:rPr>
                <w:rFonts w:ascii="Times New Roman" w:hAnsi="Times New Roman" w:eastAsia="宋体" w:cs="Times New Roman"/>
                <w:b/>
              </w:rPr>
            </w:pPr>
            <w:r>
              <w:rPr>
                <w:rFonts w:ascii="Times New Roman" w:hAnsi="Times New Roman" w:eastAsia="宋体" w:cs="Times New Roman"/>
                <w:b/>
              </w:rPr>
              <w:t>Y:100</w:t>
            </w:r>
          </w:p>
          <w:p w14:paraId="45551310">
            <w:pPr>
              <w:spacing w:after="120"/>
              <w:jc w:val="center"/>
              <w:rPr>
                <w:rFonts w:ascii="Times New Roman" w:hAnsi="Times New Roman" w:eastAsia="宋体" w:cs="Times New Roman"/>
                <w:b/>
              </w:rPr>
            </w:pPr>
            <w:r>
              <w:rPr>
                <w:rFonts w:ascii="Times New Roman" w:hAnsi="Times New Roman" w:eastAsia="宋体" w:cs="Times New Roman"/>
                <w:b/>
              </w:rPr>
              <w:t>K:0</w:t>
            </w:r>
          </w:p>
        </w:tc>
        <w:tc>
          <w:tcPr>
            <w:tcW w:w="1411" w:type="dxa"/>
            <w:vAlign w:val="center"/>
          </w:tcPr>
          <w:p w14:paraId="6BC92B4B">
            <w:pPr>
              <w:spacing w:after="120"/>
              <w:jc w:val="center"/>
              <w:rPr>
                <w:rFonts w:ascii="Times New Roman" w:hAnsi="Times New Roman" w:eastAsia="宋体" w:cs="Times New Roman"/>
              </w:rPr>
            </w:pPr>
            <w:r>
              <w:rPr>
                <w:rFonts w:ascii="Times New Roman" w:hAnsi="Times New Roman" w:eastAsia="宋体" w:cs="Times New Roman"/>
              </w:rPr>
              <w:t>一般</w:t>
            </w:r>
          </w:p>
        </w:tc>
        <w:tc>
          <w:tcPr>
            <w:tcW w:w="709" w:type="dxa"/>
            <w:vMerge w:val="restart"/>
          </w:tcPr>
          <w:p w14:paraId="1F8EDE53">
            <w:pPr>
              <w:spacing w:after="120"/>
              <w:jc w:val="center"/>
              <w:rPr>
                <w:rFonts w:ascii="Times New Roman" w:hAnsi="Times New Roman" w:eastAsia="宋体" w:cs="Times New Roman"/>
                <w:b/>
              </w:rPr>
            </w:pPr>
            <w:r>
              <w:rPr>
                <w:rFonts w:ascii="Times New Roman" w:hAnsi="Times New Roman" w:eastAsia="宋体" w:cs="Times New Roman"/>
                <w:b/>
              </w:rPr>
              <w:t>R:211</w:t>
            </w:r>
          </w:p>
          <w:p w14:paraId="46F3D637">
            <w:pPr>
              <w:spacing w:after="120"/>
              <w:jc w:val="center"/>
              <w:rPr>
                <w:rFonts w:ascii="Times New Roman" w:hAnsi="Times New Roman" w:eastAsia="宋体" w:cs="Times New Roman"/>
                <w:b/>
              </w:rPr>
            </w:pPr>
            <w:r>
              <w:rPr>
                <w:rFonts w:ascii="Times New Roman" w:hAnsi="Times New Roman" w:eastAsia="宋体" w:cs="Times New Roman"/>
                <w:b/>
              </w:rPr>
              <w:t>G:255</w:t>
            </w:r>
          </w:p>
          <w:p w14:paraId="136DE170">
            <w:pPr>
              <w:spacing w:after="120"/>
              <w:jc w:val="center"/>
              <w:rPr>
                <w:rFonts w:ascii="Times New Roman" w:hAnsi="Times New Roman" w:eastAsia="宋体" w:cs="Times New Roman"/>
                <w:b/>
              </w:rPr>
            </w:pPr>
            <w:r>
              <w:rPr>
                <w:rFonts w:ascii="Times New Roman" w:hAnsi="Times New Roman" w:eastAsia="宋体" w:cs="Times New Roman"/>
                <w:b/>
              </w:rPr>
              <w:t>B:190</w:t>
            </w:r>
          </w:p>
        </w:tc>
        <w:tc>
          <w:tcPr>
            <w:tcW w:w="646" w:type="dxa"/>
            <w:vMerge w:val="restart"/>
          </w:tcPr>
          <w:p w14:paraId="796E36EA">
            <w:pPr>
              <w:spacing w:after="120"/>
              <w:jc w:val="center"/>
              <w:rPr>
                <w:rFonts w:ascii="Times New Roman" w:hAnsi="Times New Roman" w:eastAsia="宋体" w:cs="Times New Roman"/>
                <w:b/>
              </w:rPr>
            </w:pPr>
            <w:r>
              <w:rPr>
                <w:rFonts w:ascii="Times New Roman" w:hAnsi="Times New Roman" w:eastAsia="宋体" w:cs="Times New Roman"/>
                <w:b/>
              </w:rPr>
              <w:t>C:17</w:t>
            </w:r>
          </w:p>
          <w:p w14:paraId="143D95D0">
            <w:pPr>
              <w:spacing w:after="120"/>
              <w:jc w:val="center"/>
              <w:rPr>
                <w:rFonts w:ascii="Times New Roman" w:hAnsi="Times New Roman" w:eastAsia="宋体" w:cs="Times New Roman"/>
                <w:b/>
              </w:rPr>
            </w:pPr>
            <w:r>
              <w:rPr>
                <w:rFonts w:ascii="Times New Roman" w:hAnsi="Times New Roman" w:eastAsia="宋体" w:cs="Times New Roman"/>
                <w:b/>
              </w:rPr>
              <w:t>M:0</w:t>
            </w:r>
          </w:p>
          <w:p w14:paraId="19A90822">
            <w:pPr>
              <w:spacing w:after="120"/>
              <w:jc w:val="center"/>
              <w:rPr>
                <w:rFonts w:ascii="Times New Roman" w:hAnsi="Times New Roman" w:eastAsia="宋体" w:cs="Times New Roman"/>
                <w:b/>
              </w:rPr>
            </w:pPr>
            <w:r>
              <w:rPr>
                <w:rFonts w:ascii="Times New Roman" w:hAnsi="Times New Roman" w:eastAsia="宋体" w:cs="Times New Roman"/>
                <w:b/>
              </w:rPr>
              <w:t>Y:25</w:t>
            </w:r>
          </w:p>
          <w:p w14:paraId="04A9C357">
            <w:pPr>
              <w:spacing w:after="120"/>
              <w:jc w:val="center"/>
              <w:rPr>
                <w:rFonts w:ascii="Times New Roman" w:hAnsi="Times New Roman" w:eastAsia="宋体" w:cs="Times New Roman"/>
                <w:b/>
              </w:rPr>
            </w:pPr>
            <w:r>
              <w:rPr>
                <w:rFonts w:ascii="Times New Roman" w:hAnsi="Times New Roman" w:eastAsia="宋体" w:cs="Times New Roman"/>
                <w:b/>
              </w:rPr>
              <w:t>K:0</w:t>
            </w:r>
          </w:p>
        </w:tc>
      </w:tr>
      <w:tr w14:paraId="41B0A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shd w:val="clear" w:color="auto" w:fill="FF2600"/>
            <w:vAlign w:val="center"/>
          </w:tcPr>
          <w:p w14:paraId="42F1E1B2">
            <w:pPr>
              <w:spacing w:after="120"/>
              <w:jc w:val="center"/>
              <w:rPr>
                <w:rFonts w:ascii="Times New Roman" w:hAnsi="Times New Roman" w:eastAsia="宋体" w:cs="Times New Roman"/>
                <w:b/>
              </w:rPr>
            </w:pPr>
          </w:p>
        </w:tc>
        <w:tc>
          <w:tcPr>
            <w:tcW w:w="709" w:type="dxa"/>
            <w:vMerge w:val="continue"/>
          </w:tcPr>
          <w:p w14:paraId="546C38B6">
            <w:pPr>
              <w:spacing w:after="120"/>
              <w:jc w:val="center"/>
              <w:rPr>
                <w:rFonts w:ascii="Times New Roman" w:hAnsi="Times New Roman" w:eastAsia="宋体" w:cs="Times New Roman"/>
                <w:b/>
              </w:rPr>
            </w:pPr>
          </w:p>
        </w:tc>
        <w:tc>
          <w:tcPr>
            <w:tcW w:w="784" w:type="dxa"/>
            <w:vMerge w:val="continue"/>
          </w:tcPr>
          <w:p w14:paraId="56C89028">
            <w:pPr>
              <w:spacing w:after="120"/>
              <w:jc w:val="center"/>
              <w:rPr>
                <w:rFonts w:ascii="Times New Roman" w:hAnsi="Times New Roman" w:eastAsia="宋体" w:cs="Times New Roman"/>
                <w:b/>
              </w:rPr>
            </w:pPr>
          </w:p>
        </w:tc>
        <w:tc>
          <w:tcPr>
            <w:tcW w:w="1484" w:type="dxa"/>
            <w:shd w:val="clear" w:color="auto" w:fill="FFBB00"/>
            <w:vAlign w:val="center"/>
          </w:tcPr>
          <w:p w14:paraId="674F39E7">
            <w:pPr>
              <w:spacing w:after="120"/>
              <w:jc w:val="center"/>
              <w:rPr>
                <w:rFonts w:ascii="Times New Roman" w:hAnsi="Times New Roman" w:eastAsia="宋体" w:cs="Times New Roman"/>
                <w:b/>
              </w:rPr>
            </w:pPr>
          </w:p>
        </w:tc>
        <w:tc>
          <w:tcPr>
            <w:tcW w:w="709" w:type="dxa"/>
            <w:vMerge w:val="continue"/>
          </w:tcPr>
          <w:p w14:paraId="656D37EB">
            <w:pPr>
              <w:spacing w:after="120"/>
              <w:jc w:val="center"/>
              <w:rPr>
                <w:rFonts w:ascii="Times New Roman" w:hAnsi="Times New Roman" w:eastAsia="宋体" w:cs="Times New Roman"/>
                <w:b/>
              </w:rPr>
            </w:pPr>
          </w:p>
        </w:tc>
        <w:tc>
          <w:tcPr>
            <w:tcW w:w="573" w:type="dxa"/>
            <w:vMerge w:val="continue"/>
          </w:tcPr>
          <w:p w14:paraId="2A072CE1">
            <w:pPr>
              <w:spacing w:after="120"/>
              <w:jc w:val="center"/>
              <w:rPr>
                <w:rFonts w:ascii="Times New Roman" w:hAnsi="Times New Roman" w:eastAsia="宋体" w:cs="Times New Roman"/>
                <w:b/>
              </w:rPr>
            </w:pPr>
          </w:p>
        </w:tc>
        <w:tc>
          <w:tcPr>
            <w:tcW w:w="1411" w:type="dxa"/>
            <w:shd w:val="clear" w:color="auto" w:fill="D3FFBE"/>
            <w:vAlign w:val="center"/>
          </w:tcPr>
          <w:p w14:paraId="70518CE6">
            <w:pPr>
              <w:spacing w:after="120"/>
              <w:jc w:val="center"/>
              <w:rPr>
                <w:rFonts w:ascii="Times New Roman" w:hAnsi="Times New Roman" w:eastAsia="宋体" w:cs="Times New Roman"/>
                <w:b/>
              </w:rPr>
            </w:pPr>
          </w:p>
        </w:tc>
        <w:tc>
          <w:tcPr>
            <w:tcW w:w="709" w:type="dxa"/>
            <w:vMerge w:val="continue"/>
          </w:tcPr>
          <w:p w14:paraId="0397599B">
            <w:pPr>
              <w:spacing w:after="120"/>
              <w:jc w:val="center"/>
              <w:rPr>
                <w:rFonts w:ascii="Times New Roman" w:hAnsi="Times New Roman" w:eastAsia="宋体" w:cs="Times New Roman"/>
                <w:b/>
              </w:rPr>
            </w:pPr>
          </w:p>
        </w:tc>
        <w:tc>
          <w:tcPr>
            <w:tcW w:w="646" w:type="dxa"/>
            <w:vMerge w:val="continue"/>
          </w:tcPr>
          <w:p w14:paraId="60554122">
            <w:pPr>
              <w:spacing w:after="120"/>
              <w:jc w:val="center"/>
              <w:rPr>
                <w:rFonts w:ascii="Times New Roman" w:hAnsi="Times New Roman" w:eastAsia="宋体" w:cs="Times New Roman"/>
                <w:b/>
              </w:rPr>
            </w:pPr>
          </w:p>
        </w:tc>
      </w:tr>
    </w:tbl>
    <w:p w14:paraId="31FE4819">
      <w:pPr>
        <w:widowControl/>
        <w:adjustRightInd w:val="0"/>
        <w:snapToGrid w:val="0"/>
        <w:spacing w:before="312" w:beforeLines="100" w:line="360" w:lineRule="auto"/>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2）对于防洪保护区，如现状防洪标准已达到规划防洪标准，划为一般防治区；如现状防洪标准未达到规划防洪标准，根据表29划定防治等级。</w:t>
      </w:r>
    </w:p>
    <w:p w14:paraId="0320AD12">
      <w:pPr>
        <w:pStyle w:val="11"/>
      </w:pPr>
      <w:r>
        <w:t>表29   防洪保护区防治等级表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47"/>
        <w:gridCol w:w="1437"/>
        <w:gridCol w:w="1437"/>
        <w:gridCol w:w="1437"/>
        <w:gridCol w:w="1438"/>
      </w:tblGrid>
      <w:tr w14:paraId="48848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2547" w:type="dxa"/>
          </w:tcPr>
          <w:p w14:paraId="179C31AE">
            <w:pPr>
              <w:spacing w:after="120"/>
              <w:jc w:val="center"/>
              <w:rPr>
                <w:rFonts w:ascii="Times New Roman" w:hAnsi="Times New Roman" w:eastAsia="宋体" w:cs="Times New Roman"/>
              </w:rPr>
            </w:pPr>
            <w:r>
              <w:rPr>
                <w:rFonts w:ascii="Times New Roman" w:hAnsi="Times New Roman" w:eastAsia="宋体" w:cs="Times New Roman"/>
              </w:rPr>
              <mc:AlternateContent>
                <mc:Choice Requires="wps">
                  <w:drawing>
                    <wp:anchor distT="0" distB="0" distL="114300" distR="114300" simplePos="0" relativeHeight="251659264" behindDoc="0" locked="0" layoutInCell="1" allowOverlap="1">
                      <wp:simplePos x="0" y="0"/>
                      <wp:positionH relativeFrom="column">
                        <wp:posOffset>-66675</wp:posOffset>
                      </wp:positionH>
                      <wp:positionV relativeFrom="paragraph">
                        <wp:posOffset>2540</wp:posOffset>
                      </wp:positionV>
                      <wp:extent cx="1614805" cy="549910"/>
                      <wp:effectExtent l="0" t="0" r="24130" b="22225"/>
                      <wp:wrapNone/>
                      <wp:docPr id="3" name="直接连接符 3"/>
                      <wp:cNvGraphicFramePr/>
                      <a:graphic xmlns:a="http://schemas.openxmlformats.org/drawingml/2006/main">
                        <a:graphicData uri="http://schemas.microsoft.com/office/word/2010/wordprocessingShape">
                          <wps:wsp>
                            <wps:cNvCnPr/>
                            <wps:spPr>
                              <a:xfrm>
                                <a:off x="0" y="0"/>
                                <a:ext cx="1614791" cy="549613"/>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id="_x0000_s1026" o:spid="_x0000_s1026" o:spt="20" style="position:absolute;left:0pt;margin-left:-5.25pt;margin-top:0.2pt;height:43.3pt;width:127.15pt;z-index:251659264;mso-width-relative:page;mso-height-relative:page;" filled="f" stroked="t" coordsize="21600,21600" o:gfxdata="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c/x6U1gAAAAcBAAAPAAAAAAAAAAEAIAAAACIAAABkcnMvZG93bnJldi54&#10;bWxQSwECFAAUAAAACACHTuJAQKaXpvwBAADYAwAADgAAAAAAAAABACAAAAAlAQAAZHJzL2Uyb0Rv&#10;Yy54bWxQSwUGAAAAAAYABgBZAQAAkwUAAAAA&#10;">
                      <v:fill on="f" focussize="0,0"/>
                      <v:stroke weight="0.5pt" color="#000000" miterlimit="8" joinstyle="miter"/>
                      <v:imagedata o:title=""/>
                      <o:lock v:ext="edit" aspectratio="f"/>
                    </v:line>
                  </w:pict>
                </mc:Fallback>
              </mc:AlternateContent>
            </w:r>
            <w:r>
              <w:rPr>
                <w:rFonts w:ascii="Times New Roman" w:hAnsi="Times New Roman" w:eastAsia="宋体" w:cs="Times New Roman"/>
              </w:rPr>
              <w:t xml:space="preserve">          风险情况</w:t>
            </w:r>
          </w:p>
          <w:p w14:paraId="5E2AA525">
            <w:pPr>
              <w:spacing w:after="120"/>
              <w:rPr>
                <w:rFonts w:ascii="Times New Roman" w:hAnsi="Times New Roman" w:eastAsia="宋体" w:cs="Times New Roman"/>
              </w:rPr>
            </w:pPr>
            <w:r>
              <w:rPr>
                <w:rFonts w:ascii="Times New Roman" w:hAnsi="Times New Roman" w:eastAsia="宋体" w:cs="Times New Roman"/>
              </w:rPr>
              <w:t>防治标准分档</w:t>
            </w:r>
          </w:p>
        </w:tc>
        <w:tc>
          <w:tcPr>
            <w:tcW w:w="1437" w:type="dxa"/>
          </w:tcPr>
          <w:p w14:paraId="250E717B">
            <w:pPr>
              <w:autoSpaceDE w:val="0"/>
              <w:autoSpaceDN w:val="0"/>
              <w:adjustRightInd w:val="0"/>
              <w:jc w:val="center"/>
              <w:rPr>
                <w:rFonts w:ascii="Times New Roman" w:hAnsi="Times New Roman" w:eastAsia="宋体" w:cs="Times New Roman"/>
                <w:kern w:val="0"/>
                <w:szCs w:val="21"/>
              </w:rPr>
            </w:pPr>
            <w:r>
              <w:rPr>
                <w:rFonts w:ascii="Times New Roman" w:hAnsi="Times New Roman" w:eastAsia="宋体" w:cs="Times New Roman"/>
                <w:i/>
                <w:iCs/>
                <w:kern w:val="0"/>
                <w:szCs w:val="21"/>
              </w:rPr>
              <w:t>P</w:t>
            </w:r>
            <w:r>
              <w:rPr>
                <w:rFonts w:ascii="Times New Roman" w:hAnsi="Times New Roman" w:eastAsia="宋体" w:cs="Times New Roman"/>
                <w:i/>
                <w:iCs/>
                <w:kern w:val="0"/>
                <w:sz w:val="14"/>
                <w:szCs w:val="14"/>
              </w:rPr>
              <w:t>1</w:t>
            </w:r>
            <w:r>
              <w:rPr>
                <w:rFonts w:ascii="Times New Roman" w:hAnsi="Times New Roman" w:eastAsia="宋体" w:cs="Times New Roman"/>
                <w:kern w:val="0"/>
                <w:szCs w:val="21"/>
              </w:rPr>
              <w:t>≥30%</w:t>
            </w:r>
          </w:p>
          <w:p w14:paraId="36244AE2">
            <w:pPr>
              <w:autoSpaceDE w:val="0"/>
              <w:autoSpaceDN w:val="0"/>
              <w:adjustRightInd w:val="0"/>
              <w:jc w:val="center"/>
              <w:rPr>
                <w:rFonts w:ascii="Times New Roman" w:hAnsi="Times New Roman" w:eastAsia="宋体" w:cs="Times New Roman"/>
              </w:rPr>
            </w:pPr>
            <w:r>
              <w:rPr>
                <w:rFonts w:ascii="Times New Roman" w:hAnsi="Times New Roman" w:eastAsia="宋体" w:cs="Times New Roman"/>
                <w:kern w:val="0"/>
                <w:szCs w:val="21"/>
              </w:rPr>
              <w:t>或</w:t>
            </w:r>
            <w:r>
              <w:rPr>
                <w:rFonts w:ascii="Times New Roman" w:hAnsi="Times New Roman" w:eastAsia="宋体" w:cs="Times New Roman"/>
                <w:i/>
                <w:iCs/>
                <w:kern w:val="0"/>
                <w:szCs w:val="21"/>
              </w:rPr>
              <w:t>P</w:t>
            </w:r>
            <w:r>
              <w:rPr>
                <w:rFonts w:ascii="Times New Roman" w:hAnsi="Times New Roman" w:eastAsia="宋体" w:cs="Times New Roman"/>
                <w:i/>
                <w:iCs/>
                <w:kern w:val="0"/>
                <w:sz w:val="14"/>
                <w:szCs w:val="14"/>
              </w:rPr>
              <w:t>2</w:t>
            </w:r>
            <w:r>
              <w:rPr>
                <w:rFonts w:ascii="Times New Roman" w:hAnsi="Times New Roman" w:eastAsia="宋体" w:cs="Times New Roman"/>
                <w:kern w:val="0"/>
                <w:szCs w:val="21"/>
              </w:rPr>
              <w:t>≥50%</w:t>
            </w:r>
          </w:p>
        </w:tc>
        <w:tc>
          <w:tcPr>
            <w:tcW w:w="1437" w:type="dxa"/>
          </w:tcPr>
          <w:p w14:paraId="295999B8">
            <w:pPr>
              <w:autoSpaceDE w:val="0"/>
              <w:autoSpaceDN w:val="0"/>
              <w:adjustRightInd w:val="0"/>
              <w:jc w:val="center"/>
              <w:rPr>
                <w:rFonts w:ascii="Times New Roman" w:hAnsi="Times New Roman" w:eastAsia="宋体" w:cs="Times New Roman"/>
                <w:kern w:val="0"/>
                <w:szCs w:val="21"/>
              </w:rPr>
            </w:pPr>
            <w:r>
              <w:rPr>
                <w:rFonts w:ascii="Times New Roman" w:hAnsi="Times New Roman" w:eastAsia="宋体" w:cs="Times New Roman"/>
                <w:i/>
                <w:iCs/>
                <w:kern w:val="0"/>
                <w:szCs w:val="21"/>
              </w:rPr>
              <w:t>P</w:t>
            </w:r>
            <w:r>
              <w:rPr>
                <w:rFonts w:ascii="Times New Roman" w:hAnsi="Times New Roman" w:eastAsia="宋体" w:cs="Times New Roman"/>
                <w:i/>
                <w:iCs/>
                <w:kern w:val="0"/>
                <w:sz w:val="14"/>
                <w:szCs w:val="14"/>
              </w:rPr>
              <w:t>1</w:t>
            </w:r>
            <w:r>
              <w:rPr>
                <w:rFonts w:ascii="Times New Roman" w:hAnsi="Times New Roman" w:eastAsia="宋体" w:cs="Times New Roman"/>
                <w:kern w:val="0"/>
                <w:szCs w:val="21"/>
              </w:rPr>
              <w:t>≥20%</w:t>
            </w:r>
          </w:p>
          <w:p w14:paraId="6D6AE49C">
            <w:pPr>
              <w:spacing w:after="120"/>
              <w:jc w:val="center"/>
              <w:rPr>
                <w:rFonts w:ascii="Times New Roman" w:hAnsi="Times New Roman" w:eastAsia="宋体" w:cs="Times New Roman"/>
              </w:rPr>
            </w:pPr>
            <w:r>
              <w:rPr>
                <w:rFonts w:ascii="Times New Roman" w:hAnsi="Times New Roman" w:eastAsia="宋体" w:cs="Times New Roman"/>
                <w:kern w:val="0"/>
                <w:szCs w:val="21"/>
              </w:rPr>
              <w:t>或</w:t>
            </w:r>
            <w:r>
              <w:rPr>
                <w:rFonts w:ascii="Times New Roman" w:hAnsi="Times New Roman" w:eastAsia="宋体" w:cs="Times New Roman"/>
                <w:i/>
                <w:iCs/>
                <w:kern w:val="0"/>
                <w:szCs w:val="21"/>
              </w:rPr>
              <w:t>P</w:t>
            </w:r>
            <w:r>
              <w:rPr>
                <w:rFonts w:ascii="Times New Roman" w:hAnsi="Times New Roman" w:eastAsia="宋体" w:cs="Times New Roman"/>
                <w:i/>
                <w:iCs/>
                <w:kern w:val="0"/>
                <w:sz w:val="14"/>
                <w:szCs w:val="14"/>
              </w:rPr>
              <w:t>2</w:t>
            </w:r>
            <w:r>
              <w:rPr>
                <w:rFonts w:ascii="Times New Roman" w:hAnsi="Times New Roman" w:eastAsia="宋体" w:cs="Times New Roman"/>
                <w:kern w:val="0"/>
                <w:szCs w:val="21"/>
              </w:rPr>
              <w:t>≥40%</w:t>
            </w:r>
          </w:p>
        </w:tc>
        <w:tc>
          <w:tcPr>
            <w:tcW w:w="1437" w:type="dxa"/>
          </w:tcPr>
          <w:p w14:paraId="38D11A6D">
            <w:pPr>
              <w:autoSpaceDE w:val="0"/>
              <w:autoSpaceDN w:val="0"/>
              <w:adjustRightInd w:val="0"/>
              <w:jc w:val="center"/>
              <w:rPr>
                <w:rFonts w:ascii="Times New Roman" w:hAnsi="Times New Roman" w:eastAsia="宋体" w:cs="Times New Roman"/>
                <w:kern w:val="0"/>
                <w:szCs w:val="21"/>
              </w:rPr>
            </w:pPr>
            <w:r>
              <w:rPr>
                <w:rFonts w:ascii="Times New Roman" w:hAnsi="Times New Roman" w:eastAsia="宋体" w:cs="Times New Roman"/>
                <w:i/>
                <w:iCs/>
                <w:kern w:val="0"/>
                <w:szCs w:val="21"/>
              </w:rPr>
              <w:t>P</w:t>
            </w:r>
            <w:r>
              <w:rPr>
                <w:rFonts w:ascii="Times New Roman" w:hAnsi="Times New Roman" w:eastAsia="宋体" w:cs="Times New Roman"/>
                <w:i/>
                <w:iCs/>
                <w:kern w:val="0"/>
                <w:sz w:val="14"/>
                <w:szCs w:val="14"/>
              </w:rPr>
              <w:t>1</w:t>
            </w:r>
            <w:r>
              <w:rPr>
                <w:rFonts w:ascii="Times New Roman" w:hAnsi="Times New Roman" w:eastAsia="宋体" w:cs="Times New Roman"/>
                <w:kern w:val="0"/>
                <w:szCs w:val="21"/>
              </w:rPr>
              <w:t>≥10%</w:t>
            </w:r>
          </w:p>
          <w:p w14:paraId="48EF94D9">
            <w:pPr>
              <w:spacing w:after="120"/>
              <w:jc w:val="center"/>
              <w:rPr>
                <w:rFonts w:ascii="Times New Roman" w:hAnsi="Times New Roman" w:eastAsia="宋体" w:cs="Times New Roman"/>
              </w:rPr>
            </w:pPr>
            <w:r>
              <w:rPr>
                <w:rFonts w:ascii="Times New Roman" w:hAnsi="Times New Roman" w:eastAsia="宋体" w:cs="Times New Roman"/>
                <w:kern w:val="0"/>
                <w:szCs w:val="21"/>
              </w:rPr>
              <w:t>或</w:t>
            </w:r>
            <w:r>
              <w:rPr>
                <w:rFonts w:ascii="Times New Roman" w:hAnsi="Times New Roman" w:eastAsia="宋体" w:cs="Times New Roman"/>
                <w:i/>
                <w:iCs/>
                <w:kern w:val="0"/>
                <w:szCs w:val="21"/>
              </w:rPr>
              <w:t>P</w:t>
            </w:r>
            <w:r>
              <w:rPr>
                <w:rFonts w:ascii="Times New Roman" w:hAnsi="Times New Roman" w:eastAsia="宋体" w:cs="Times New Roman"/>
                <w:i/>
                <w:iCs/>
                <w:kern w:val="0"/>
                <w:sz w:val="14"/>
                <w:szCs w:val="14"/>
              </w:rPr>
              <w:t>2</w:t>
            </w:r>
            <w:r>
              <w:rPr>
                <w:rFonts w:ascii="Times New Roman" w:hAnsi="Times New Roman" w:eastAsia="宋体" w:cs="Times New Roman"/>
                <w:kern w:val="0"/>
                <w:szCs w:val="21"/>
              </w:rPr>
              <w:t>≥30%</w:t>
            </w:r>
          </w:p>
        </w:tc>
        <w:tc>
          <w:tcPr>
            <w:tcW w:w="1438" w:type="dxa"/>
          </w:tcPr>
          <w:p w14:paraId="2A2E2D16">
            <w:pPr>
              <w:spacing w:after="120"/>
              <w:jc w:val="center"/>
              <w:rPr>
                <w:rFonts w:ascii="Times New Roman" w:hAnsi="Times New Roman" w:eastAsia="宋体" w:cs="Times New Roman"/>
              </w:rPr>
            </w:pPr>
            <w:r>
              <w:rPr>
                <w:rFonts w:ascii="Times New Roman" w:hAnsi="Times New Roman" w:eastAsia="宋体" w:cs="Times New Roman"/>
              </w:rPr>
              <w:t>其他</w:t>
            </w:r>
          </w:p>
        </w:tc>
      </w:tr>
      <w:tr w14:paraId="2FEEF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7" w:type="dxa"/>
          </w:tcPr>
          <w:p w14:paraId="1E3640BA">
            <w:pPr>
              <w:spacing w:after="120"/>
              <w:jc w:val="center"/>
              <w:rPr>
                <w:rFonts w:ascii="Times New Roman" w:hAnsi="Times New Roman" w:eastAsia="宋体" w:cs="Times New Roman"/>
              </w:rPr>
            </w:pPr>
            <w:r>
              <w:rPr>
                <w:rFonts w:ascii="Times New Roman" w:hAnsi="Times New Roman" w:eastAsia="宋体" w:cs="Times New Roman"/>
              </w:rPr>
              <w:t>高及较高标准</w:t>
            </w:r>
          </w:p>
        </w:tc>
        <w:tc>
          <w:tcPr>
            <w:tcW w:w="1437" w:type="dxa"/>
          </w:tcPr>
          <w:p w14:paraId="225DD525">
            <w:pPr>
              <w:jc w:val="center"/>
              <w:rPr>
                <w:rFonts w:ascii="Times New Roman" w:hAnsi="Times New Roman" w:eastAsia="宋体" w:cs="Times New Roman"/>
              </w:rPr>
            </w:pPr>
            <w:r>
              <w:rPr>
                <w:rFonts w:ascii="Times New Roman" w:hAnsi="Times New Roman" w:eastAsia="宋体" w:cs="Times New Roman"/>
                <w:kern w:val="0"/>
                <w:szCs w:val="21"/>
              </w:rPr>
              <w:t>重点防治</w:t>
            </w:r>
          </w:p>
        </w:tc>
        <w:tc>
          <w:tcPr>
            <w:tcW w:w="1437" w:type="dxa"/>
          </w:tcPr>
          <w:p w14:paraId="04C6C16A">
            <w:pPr>
              <w:jc w:val="center"/>
              <w:rPr>
                <w:rFonts w:ascii="Times New Roman" w:hAnsi="Times New Roman" w:eastAsia="宋体" w:cs="Times New Roman"/>
              </w:rPr>
            </w:pPr>
            <w:r>
              <w:rPr>
                <w:rFonts w:ascii="Times New Roman" w:hAnsi="Times New Roman" w:eastAsia="宋体" w:cs="Times New Roman"/>
                <w:kern w:val="0"/>
                <w:szCs w:val="21"/>
              </w:rPr>
              <w:t>重点防治</w:t>
            </w:r>
          </w:p>
        </w:tc>
        <w:tc>
          <w:tcPr>
            <w:tcW w:w="1437" w:type="dxa"/>
          </w:tcPr>
          <w:p w14:paraId="57F6B23C">
            <w:pPr>
              <w:jc w:val="center"/>
              <w:rPr>
                <w:rFonts w:ascii="Times New Roman" w:hAnsi="Times New Roman" w:eastAsia="宋体" w:cs="Times New Roman"/>
              </w:rPr>
            </w:pPr>
            <w:r>
              <w:rPr>
                <w:rFonts w:ascii="Times New Roman" w:hAnsi="Times New Roman" w:eastAsia="宋体" w:cs="Times New Roman"/>
                <w:kern w:val="0"/>
                <w:szCs w:val="21"/>
              </w:rPr>
              <w:t>中等防治</w:t>
            </w:r>
          </w:p>
        </w:tc>
        <w:tc>
          <w:tcPr>
            <w:tcW w:w="1438" w:type="dxa"/>
          </w:tcPr>
          <w:p w14:paraId="2E208083">
            <w:pPr>
              <w:jc w:val="center"/>
              <w:rPr>
                <w:rFonts w:ascii="Times New Roman" w:hAnsi="Times New Roman" w:eastAsia="宋体" w:cs="Times New Roman"/>
              </w:rPr>
            </w:pPr>
            <w:r>
              <w:rPr>
                <w:rFonts w:ascii="Times New Roman" w:hAnsi="Times New Roman" w:eastAsia="宋体" w:cs="Times New Roman"/>
                <w:kern w:val="0"/>
                <w:szCs w:val="21"/>
              </w:rPr>
              <w:t>一般防治</w:t>
            </w:r>
          </w:p>
        </w:tc>
      </w:tr>
      <w:tr w14:paraId="22C3B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7" w:type="dxa"/>
          </w:tcPr>
          <w:p w14:paraId="7E8C787E">
            <w:pPr>
              <w:spacing w:after="120"/>
              <w:jc w:val="center"/>
              <w:rPr>
                <w:rFonts w:ascii="Times New Roman" w:hAnsi="Times New Roman" w:eastAsia="宋体" w:cs="Times New Roman"/>
              </w:rPr>
            </w:pPr>
            <w:r>
              <w:rPr>
                <w:rFonts w:ascii="Times New Roman" w:hAnsi="Times New Roman" w:eastAsia="宋体" w:cs="Times New Roman"/>
              </w:rPr>
              <w:t>一般及低标准</w:t>
            </w:r>
          </w:p>
        </w:tc>
        <w:tc>
          <w:tcPr>
            <w:tcW w:w="1437" w:type="dxa"/>
          </w:tcPr>
          <w:p w14:paraId="6DF768BD">
            <w:pPr>
              <w:spacing w:after="120"/>
              <w:jc w:val="center"/>
              <w:rPr>
                <w:rFonts w:ascii="Times New Roman" w:hAnsi="Times New Roman" w:eastAsia="宋体" w:cs="Times New Roman"/>
              </w:rPr>
            </w:pPr>
            <w:r>
              <w:rPr>
                <w:rFonts w:ascii="Times New Roman" w:hAnsi="Times New Roman" w:eastAsia="宋体" w:cs="Times New Roman"/>
                <w:kern w:val="0"/>
                <w:szCs w:val="21"/>
              </w:rPr>
              <w:t>重点防治</w:t>
            </w:r>
          </w:p>
        </w:tc>
        <w:tc>
          <w:tcPr>
            <w:tcW w:w="1437" w:type="dxa"/>
          </w:tcPr>
          <w:p w14:paraId="477A1B50">
            <w:pPr>
              <w:spacing w:after="120"/>
              <w:jc w:val="center"/>
              <w:rPr>
                <w:rFonts w:ascii="Times New Roman" w:hAnsi="Times New Roman" w:eastAsia="宋体" w:cs="Times New Roman"/>
              </w:rPr>
            </w:pPr>
            <w:r>
              <w:rPr>
                <w:rFonts w:ascii="Times New Roman" w:hAnsi="Times New Roman" w:eastAsia="宋体" w:cs="Times New Roman"/>
                <w:kern w:val="0"/>
                <w:szCs w:val="21"/>
              </w:rPr>
              <w:t>中等防治</w:t>
            </w:r>
          </w:p>
        </w:tc>
        <w:tc>
          <w:tcPr>
            <w:tcW w:w="1437" w:type="dxa"/>
          </w:tcPr>
          <w:p w14:paraId="3276A142">
            <w:pPr>
              <w:spacing w:after="120"/>
              <w:jc w:val="center"/>
              <w:rPr>
                <w:rFonts w:ascii="Times New Roman" w:hAnsi="Times New Roman" w:eastAsia="宋体" w:cs="Times New Roman"/>
              </w:rPr>
            </w:pPr>
            <w:r>
              <w:rPr>
                <w:rFonts w:ascii="Times New Roman" w:hAnsi="Times New Roman" w:eastAsia="宋体" w:cs="Times New Roman"/>
                <w:kern w:val="0"/>
                <w:szCs w:val="21"/>
              </w:rPr>
              <w:t>一般防治</w:t>
            </w:r>
          </w:p>
        </w:tc>
        <w:tc>
          <w:tcPr>
            <w:tcW w:w="1438" w:type="dxa"/>
          </w:tcPr>
          <w:p w14:paraId="0C15289D">
            <w:pPr>
              <w:spacing w:after="120"/>
              <w:jc w:val="center"/>
              <w:rPr>
                <w:rFonts w:ascii="Times New Roman" w:hAnsi="Times New Roman" w:eastAsia="宋体" w:cs="Times New Roman"/>
              </w:rPr>
            </w:pPr>
            <w:r>
              <w:rPr>
                <w:rFonts w:ascii="Times New Roman" w:hAnsi="Times New Roman" w:eastAsia="宋体" w:cs="Times New Roman"/>
                <w:kern w:val="0"/>
                <w:szCs w:val="21"/>
              </w:rPr>
              <w:t>一般防治</w:t>
            </w:r>
          </w:p>
        </w:tc>
      </w:tr>
    </w:tbl>
    <w:p w14:paraId="4904848A">
      <w:pPr>
        <w:widowControl/>
        <w:adjustRightInd w:val="0"/>
        <w:snapToGrid w:val="0"/>
        <w:spacing w:before="312" w:beforeLines="100" w:line="360" w:lineRule="auto"/>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其中：</w:t>
      </w:r>
    </w:p>
    <w:p w14:paraId="4D5D8869">
      <w:pPr>
        <w:autoSpaceDE w:val="0"/>
        <w:autoSpaceDN w:val="0"/>
        <w:adjustRightInd w:val="0"/>
        <w:jc w:val="center"/>
        <w:rPr>
          <w:rFonts w:ascii="Times New Roman" w:hAnsi="Times New Roman" w:eastAsia="宋体" w:cs="Times New Roman"/>
          <w:kern w:val="0"/>
          <w:sz w:val="24"/>
          <w:szCs w:val="24"/>
        </w:rPr>
      </w:pPr>
      <m:oMathPara>
        <m:oMath>
          <m:sSub>
            <m:sSubPr>
              <m:ctrlPr>
                <w:rPr>
                  <w:rFonts w:ascii="Cambria Math" w:hAnsi="Cambria Math" w:eastAsia="宋体" w:cs="Times New Roman"/>
                  <w:kern w:val="0"/>
                  <w:sz w:val="24"/>
                  <w:szCs w:val="24"/>
                </w:rPr>
              </m:ctrlPr>
            </m:sSubPr>
            <m:e>
              <m:r>
                <m:rPr/>
                <w:rPr>
                  <w:rFonts w:ascii="Cambria Math" w:hAnsi="Cambria Math" w:eastAsia="宋体" w:cs="Times New Roman"/>
                  <w:kern w:val="0"/>
                  <w:sz w:val="24"/>
                  <w:szCs w:val="24"/>
                </w:rPr>
                <m:t>P</m:t>
              </m:r>
              <m:ctrlPr>
                <w:rPr>
                  <w:rFonts w:ascii="Cambria Math" w:hAnsi="Cambria Math" w:eastAsia="宋体" w:cs="Times New Roman"/>
                  <w:kern w:val="0"/>
                  <w:sz w:val="24"/>
                  <w:szCs w:val="24"/>
                </w:rPr>
              </m:ctrlPr>
            </m:e>
            <m:sub>
              <m:r>
                <m:rPr/>
                <w:rPr>
                  <w:rFonts w:ascii="Cambria Math" w:hAnsi="Cambria Math" w:eastAsia="宋体" w:cs="Times New Roman"/>
                  <w:kern w:val="0"/>
                  <w:sz w:val="24"/>
                  <w:szCs w:val="24"/>
                </w:rPr>
                <m:t>1</m:t>
              </m:r>
              <m:ctrlPr>
                <w:rPr>
                  <w:rFonts w:ascii="Cambria Math" w:hAnsi="Cambria Math" w:eastAsia="宋体" w:cs="Times New Roman"/>
                  <w:kern w:val="0"/>
                  <w:sz w:val="24"/>
                  <w:szCs w:val="24"/>
                </w:rPr>
              </m:ctrlPr>
            </m:sub>
          </m:sSub>
          <m:r>
            <m:rPr/>
            <w:rPr>
              <w:rFonts w:ascii="Cambria Math" w:hAnsi="Cambria Math" w:eastAsia="宋体" w:cs="Times New Roman"/>
              <w:kern w:val="0"/>
              <w:sz w:val="24"/>
              <w:szCs w:val="24"/>
            </w:rPr>
            <m:t>=</m:t>
          </m:r>
          <m:f>
            <m:fPr>
              <m:ctrlPr>
                <w:rPr>
                  <w:rFonts w:ascii="Cambria Math" w:hAnsi="Cambria Math" w:eastAsia="宋体" w:cs="Times New Roman"/>
                  <w:i/>
                  <w:kern w:val="0"/>
                  <w:sz w:val="24"/>
                  <w:szCs w:val="24"/>
                </w:rPr>
              </m:ctrlPr>
            </m:fPr>
            <m:num>
              <m:sSub>
                <m:sSubPr>
                  <m:ctrlPr>
                    <w:rPr>
                      <w:rFonts w:ascii="Cambria Math" w:hAnsi="Cambria Math" w:eastAsia="宋体" w:cs="Times New Roman"/>
                      <w:i/>
                      <w:kern w:val="0"/>
                      <w:sz w:val="24"/>
                      <w:szCs w:val="24"/>
                    </w:rPr>
                  </m:ctrlPr>
                </m:sSubPr>
                <m:e>
                  <m:r>
                    <m:rPr/>
                    <w:rPr>
                      <w:rFonts w:ascii="Cambria Math" w:hAnsi="Cambria Math" w:eastAsia="宋体" w:cs="Times New Roman"/>
                      <w:kern w:val="0"/>
                      <w:sz w:val="24"/>
                      <w:szCs w:val="24"/>
                    </w:rPr>
                    <m:t>A</m:t>
                  </m:r>
                  <m:ctrlPr>
                    <w:rPr>
                      <w:rFonts w:ascii="Cambria Math" w:hAnsi="Cambria Math" w:eastAsia="宋体" w:cs="Times New Roman"/>
                      <w:i/>
                      <w:kern w:val="0"/>
                      <w:sz w:val="24"/>
                      <w:szCs w:val="24"/>
                    </w:rPr>
                  </m:ctrlPr>
                </m:e>
                <m:sub>
                  <m:r>
                    <m:rPr>
                      <m:sty m:val="p"/>
                    </m:rPr>
                    <w:rPr>
                      <w:rFonts w:ascii="Cambria Math" w:hAnsi="Cambria Math" w:eastAsia="宋体" w:cs="Times New Roman"/>
                      <w:kern w:val="0"/>
                      <w:sz w:val="24"/>
                      <w:szCs w:val="24"/>
                    </w:rPr>
                    <m:t>高</m:t>
                  </m:r>
                  <m:ctrlPr>
                    <w:rPr>
                      <w:rFonts w:ascii="Cambria Math" w:hAnsi="Cambria Math" w:eastAsia="宋体" w:cs="Times New Roman"/>
                      <w:i/>
                      <w:kern w:val="0"/>
                      <w:sz w:val="24"/>
                      <w:szCs w:val="24"/>
                    </w:rPr>
                  </m:ctrlPr>
                </m:sub>
              </m:sSub>
              <m:r>
                <m:rPr/>
                <w:rPr>
                  <w:rFonts w:ascii="Cambria Math" w:hAnsi="Cambria Math" w:eastAsia="宋体" w:cs="Times New Roman"/>
                  <w:kern w:val="0"/>
                  <w:sz w:val="24"/>
                  <w:szCs w:val="24"/>
                </w:rPr>
                <m:t>+</m:t>
              </m:r>
              <m:sSub>
                <m:sSubPr>
                  <m:ctrlPr>
                    <w:rPr>
                      <w:rFonts w:ascii="Cambria Math" w:hAnsi="Cambria Math" w:eastAsia="宋体" w:cs="Times New Roman"/>
                      <w:i/>
                      <w:kern w:val="0"/>
                      <w:sz w:val="24"/>
                      <w:szCs w:val="24"/>
                    </w:rPr>
                  </m:ctrlPr>
                </m:sSubPr>
                <m:e>
                  <m:r>
                    <m:rPr/>
                    <w:rPr>
                      <w:rFonts w:ascii="Cambria Math" w:hAnsi="Cambria Math" w:eastAsia="宋体" w:cs="Times New Roman"/>
                      <w:kern w:val="0"/>
                      <w:sz w:val="24"/>
                      <w:szCs w:val="24"/>
                    </w:rPr>
                    <m:t>A</m:t>
                  </m:r>
                  <m:ctrlPr>
                    <w:rPr>
                      <w:rFonts w:ascii="Cambria Math" w:hAnsi="Cambria Math" w:eastAsia="宋体" w:cs="Times New Roman"/>
                      <w:i/>
                      <w:kern w:val="0"/>
                      <w:sz w:val="24"/>
                      <w:szCs w:val="24"/>
                    </w:rPr>
                  </m:ctrlPr>
                </m:e>
                <m:sub>
                  <m:r>
                    <m:rPr>
                      <m:sty m:val="p"/>
                    </m:rPr>
                    <w:rPr>
                      <w:rFonts w:ascii="Cambria Math" w:hAnsi="Cambria Math" w:eastAsia="宋体" w:cs="Times New Roman"/>
                      <w:kern w:val="0"/>
                      <w:sz w:val="24"/>
                      <w:szCs w:val="24"/>
                    </w:rPr>
                    <m:t>较高</m:t>
                  </m:r>
                  <m:ctrlPr>
                    <w:rPr>
                      <w:rFonts w:ascii="Cambria Math" w:hAnsi="Cambria Math" w:eastAsia="宋体" w:cs="Times New Roman"/>
                      <w:i/>
                      <w:kern w:val="0"/>
                      <w:sz w:val="24"/>
                      <w:szCs w:val="24"/>
                    </w:rPr>
                  </m:ctrlPr>
                </m:sub>
              </m:sSub>
              <m:ctrlPr>
                <w:rPr>
                  <w:rFonts w:ascii="Cambria Math" w:hAnsi="Cambria Math" w:eastAsia="宋体" w:cs="Times New Roman"/>
                  <w:i/>
                  <w:kern w:val="0"/>
                  <w:sz w:val="24"/>
                  <w:szCs w:val="24"/>
                </w:rPr>
              </m:ctrlPr>
            </m:num>
            <m:den>
              <m:sSub>
                <m:sSubPr>
                  <m:ctrlPr>
                    <w:rPr>
                      <w:rFonts w:ascii="Cambria Math" w:hAnsi="Cambria Math" w:eastAsia="宋体" w:cs="Times New Roman"/>
                      <w:i/>
                      <w:kern w:val="0"/>
                      <w:sz w:val="24"/>
                      <w:szCs w:val="24"/>
                    </w:rPr>
                  </m:ctrlPr>
                </m:sSubPr>
                <m:e>
                  <m:r>
                    <m:rPr/>
                    <w:rPr>
                      <w:rFonts w:ascii="Cambria Math" w:hAnsi="Cambria Math" w:eastAsia="宋体" w:cs="Times New Roman"/>
                      <w:kern w:val="0"/>
                      <w:sz w:val="24"/>
                      <w:szCs w:val="24"/>
                    </w:rPr>
                    <m:t>A</m:t>
                  </m:r>
                  <m:ctrlPr>
                    <w:rPr>
                      <w:rFonts w:ascii="Cambria Math" w:hAnsi="Cambria Math" w:eastAsia="宋体" w:cs="Times New Roman"/>
                      <w:i/>
                      <w:kern w:val="0"/>
                      <w:sz w:val="24"/>
                      <w:szCs w:val="24"/>
                    </w:rPr>
                  </m:ctrlPr>
                </m:e>
                <m:sub>
                  <m:r>
                    <m:rPr>
                      <m:sty m:val="p"/>
                    </m:rPr>
                    <w:rPr>
                      <w:rFonts w:ascii="Cambria Math" w:hAnsi="Cambria Math" w:eastAsia="宋体" w:cs="Times New Roman"/>
                      <w:kern w:val="0"/>
                      <w:sz w:val="24"/>
                      <w:szCs w:val="24"/>
                    </w:rPr>
                    <m:t>保</m:t>
                  </m:r>
                  <m:ctrlPr>
                    <w:rPr>
                      <w:rFonts w:ascii="Cambria Math" w:hAnsi="Cambria Math" w:eastAsia="宋体" w:cs="Times New Roman"/>
                      <w:i/>
                      <w:kern w:val="0"/>
                      <w:sz w:val="24"/>
                      <w:szCs w:val="24"/>
                    </w:rPr>
                  </m:ctrlPr>
                </m:sub>
              </m:sSub>
              <m:ctrlPr>
                <w:rPr>
                  <w:rFonts w:ascii="Cambria Math" w:hAnsi="Cambria Math" w:eastAsia="宋体" w:cs="Times New Roman"/>
                  <w:i/>
                  <w:kern w:val="0"/>
                  <w:sz w:val="24"/>
                  <w:szCs w:val="24"/>
                </w:rPr>
              </m:ctrlPr>
            </m:den>
          </m:f>
          <m:r>
            <m:rPr/>
            <w:rPr>
              <w:rFonts w:ascii="Cambria Math" w:hAnsi="Cambria Math" w:eastAsia="宋体" w:cs="Times New Roman"/>
              <w:kern w:val="0"/>
              <w:sz w:val="24"/>
              <w:szCs w:val="24"/>
            </w:rPr>
            <m:t>×100%</m:t>
          </m:r>
        </m:oMath>
      </m:oMathPara>
    </w:p>
    <w:p w14:paraId="1846FBAA">
      <w:pPr>
        <w:autoSpaceDE w:val="0"/>
        <w:autoSpaceDN w:val="0"/>
        <w:adjustRightInd w:val="0"/>
        <w:jc w:val="center"/>
        <w:rPr>
          <w:rFonts w:ascii="Times New Roman" w:hAnsi="Times New Roman" w:eastAsia="宋体" w:cs="Times New Roman"/>
          <w:kern w:val="0"/>
          <w:sz w:val="24"/>
          <w:szCs w:val="24"/>
        </w:rPr>
      </w:pPr>
      <m:oMathPara>
        <m:oMath>
          <m:sSub>
            <m:sSubPr>
              <m:ctrlPr>
                <w:rPr>
                  <w:rFonts w:ascii="Cambria Math" w:hAnsi="Cambria Math" w:eastAsia="宋体" w:cs="Times New Roman"/>
                  <w:kern w:val="0"/>
                  <w:sz w:val="24"/>
                  <w:szCs w:val="24"/>
                </w:rPr>
              </m:ctrlPr>
            </m:sSubPr>
            <m:e>
              <m:r>
                <m:rPr/>
                <w:rPr>
                  <w:rFonts w:ascii="Cambria Math" w:hAnsi="Cambria Math" w:eastAsia="宋体" w:cs="Times New Roman"/>
                  <w:kern w:val="0"/>
                  <w:sz w:val="24"/>
                  <w:szCs w:val="24"/>
                </w:rPr>
                <m:t>P</m:t>
              </m:r>
              <m:ctrlPr>
                <w:rPr>
                  <w:rFonts w:ascii="Cambria Math" w:hAnsi="Cambria Math" w:eastAsia="宋体" w:cs="Times New Roman"/>
                  <w:kern w:val="0"/>
                  <w:sz w:val="24"/>
                  <w:szCs w:val="24"/>
                </w:rPr>
              </m:ctrlPr>
            </m:e>
            <m:sub>
              <m:r>
                <m:rPr/>
                <w:rPr>
                  <w:rFonts w:ascii="Cambria Math" w:hAnsi="Cambria Math" w:eastAsia="宋体" w:cs="Times New Roman"/>
                  <w:kern w:val="0"/>
                  <w:sz w:val="24"/>
                  <w:szCs w:val="24"/>
                </w:rPr>
                <m:t>2</m:t>
              </m:r>
              <m:ctrlPr>
                <w:rPr>
                  <w:rFonts w:ascii="Cambria Math" w:hAnsi="Cambria Math" w:eastAsia="宋体" w:cs="Times New Roman"/>
                  <w:kern w:val="0"/>
                  <w:sz w:val="24"/>
                  <w:szCs w:val="24"/>
                </w:rPr>
              </m:ctrlPr>
            </m:sub>
          </m:sSub>
          <m:r>
            <m:rPr/>
            <w:rPr>
              <w:rFonts w:ascii="Cambria Math" w:hAnsi="Cambria Math" w:eastAsia="宋体" w:cs="Times New Roman"/>
              <w:kern w:val="0"/>
              <w:sz w:val="24"/>
              <w:szCs w:val="24"/>
            </w:rPr>
            <m:t>=</m:t>
          </m:r>
          <m:f>
            <m:fPr>
              <m:ctrlPr>
                <w:rPr>
                  <w:rFonts w:ascii="Cambria Math" w:hAnsi="Cambria Math" w:eastAsia="宋体" w:cs="Times New Roman"/>
                  <w:i/>
                  <w:kern w:val="0"/>
                  <w:sz w:val="24"/>
                  <w:szCs w:val="24"/>
                </w:rPr>
              </m:ctrlPr>
            </m:fPr>
            <m:num>
              <m:sSub>
                <m:sSubPr>
                  <m:ctrlPr>
                    <w:rPr>
                      <w:rFonts w:ascii="Cambria Math" w:hAnsi="Cambria Math" w:eastAsia="宋体" w:cs="Times New Roman"/>
                      <w:i/>
                      <w:kern w:val="0"/>
                      <w:sz w:val="24"/>
                      <w:szCs w:val="24"/>
                    </w:rPr>
                  </m:ctrlPr>
                </m:sSubPr>
                <m:e>
                  <m:r>
                    <m:rPr/>
                    <w:rPr>
                      <w:rFonts w:ascii="Cambria Math" w:hAnsi="Cambria Math" w:eastAsia="宋体" w:cs="Times New Roman"/>
                      <w:kern w:val="0"/>
                      <w:sz w:val="24"/>
                      <w:szCs w:val="24"/>
                    </w:rPr>
                    <m:t>A</m:t>
                  </m:r>
                  <m:ctrlPr>
                    <w:rPr>
                      <w:rFonts w:ascii="Cambria Math" w:hAnsi="Cambria Math" w:eastAsia="宋体" w:cs="Times New Roman"/>
                      <w:i/>
                      <w:kern w:val="0"/>
                      <w:sz w:val="24"/>
                      <w:szCs w:val="24"/>
                    </w:rPr>
                  </m:ctrlPr>
                </m:e>
                <m:sub>
                  <m:r>
                    <m:rPr>
                      <m:sty m:val="p"/>
                    </m:rPr>
                    <w:rPr>
                      <w:rFonts w:ascii="Cambria Math" w:hAnsi="Cambria Math" w:eastAsia="宋体" w:cs="Times New Roman"/>
                      <w:kern w:val="0"/>
                      <w:sz w:val="24"/>
                      <w:szCs w:val="24"/>
                    </w:rPr>
                    <m:t>高</m:t>
                  </m:r>
                  <m:ctrlPr>
                    <w:rPr>
                      <w:rFonts w:ascii="Cambria Math" w:hAnsi="Cambria Math" w:eastAsia="宋体" w:cs="Times New Roman"/>
                      <w:i/>
                      <w:kern w:val="0"/>
                      <w:sz w:val="24"/>
                      <w:szCs w:val="24"/>
                    </w:rPr>
                  </m:ctrlPr>
                </m:sub>
              </m:sSub>
              <m:r>
                <m:rPr/>
                <w:rPr>
                  <w:rFonts w:ascii="Cambria Math" w:hAnsi="Cambria Math" w:eastAsia="宋体" w:cs="Times New Roman"/>
                  <w:kern w:val="0"/>
                  <w:sz w:val="24"/>
                  <w:szCs w:val="24"/>
                </w:rPr>
                <m:t>+</m:t>
              </m:r>
              <m:sSub>
                <m:sSubPr>
                  <m:ctrlPr>
                    <w:rPr>
                      <w:rFonts w:ascii="Cambria Math" w:hAnsi="Cambria Math" w:eastAsia="宋体" w:cs="Times New Roman"/>
                      <w:i/>
                      <w:kern w:val="0"/>
                      <w:sz w:val="24"/>
                      <w:szCs w:val="24"/>
                    </w:rPr>
                  </m:ctrlPr>
                </m:sSubPr>
                <m:e>
                  <m:r>
                    <m:rPr/>
                    <w:rPr>
                      <w:rFonts w:ascii="Cambria Math" w:hAnsi="Cambria Math" w:eastAsia="宋体" w:cs="Times New Roman"/>
                      <w:kern w:val="0"/>
                      <w:sz w:val="24"/>
                      <w:szCs w:val="24"/>
                    </w:rPr>
                    <m:t>A</m:t>
                  </m:r>
                  <m:ctrlPr>
                    <w:rPr>
                      <w:rFonts w:ascii="Cambria Math" w:hAnsi="Cambria Math" w:eastAsia="宋体" w:cs="Times New Roman"/>
                      <w:i/>
                      <w:kern w:val="0"/>
                      <w:sz w:val="24"/>
                      <w:szCs w:val="24"/>
                    </w:rPr>
                  </m:ctrlPr>
                </m:e>
                <m:sub>
                  <m:r>
                    <m:rPr>
                      <m:sty m:val="p"/>
                    </m:rPr>
                    <w:rPr>
                      <w:rFonts w:ascii="Cambria Math" w:hAnsi="Cambria Math" w:eastAsia="宋体" w:cs="Times New Roman"/>
                      <w:kern w:val="0"/>
                      <w:sz w:val="24"/>
                      <w:szCs w:val="24"/>
                    </w:rPr>
                    <m:t>较高</m:t>
                  </m:r>
                  <m:ctrlPr>
                    <w:rPr>
                      <w:rFonts w:ascii="Cambria Math" w:hAnsi="Cambria Math" w:eastAsia="宋体" w:cs="Times New Roman"/>
                      <w:i/>
                      <w:kern w:val="0"/>
                      <w:sz w:val="24"/>
                      <w:szCs w:val="24"/>
                    </w:rPr>
                  </m:ctrlPr>
                </m:sub>
              </m:sSub>
              <m:r>
                <m:rPr/>
                <w:rPr>
                  <w:rFonts w:ascii="Cambria Math" w:hAnsi="Cambria Math" w:eastAsia="宋体" w:cs="Times New Roman"/>
                  <w:kern w:val="0"/>
                  <w:sz w:val="24"/>
                  <w:szCs w:val="24"/>
                </w:rPr>
                <m:t>+</m:t>
              </m:r>
              <m:sSub>
                <m:sSubPr>
                  <m:ctrlPr>
                    <w:rPr>
                      <w:rFonts w:ascii="Cambria Math" w:hAnsi="Cambria Math" w:eastAsia="宋体" w:cs="Times New Roman"/>
                      <w:i/>
                      <w:kern w:val="0"/>
                      <w:sz w:val="24"/>
                      <w:szCs w:val="24"/>
                    </w:rPr>
                  </m:ctrlPr>
                </m:sSubPr>
                <m:e>
                  <m:r>
                    <m:rPr/>
                    <w:rPr>
                      <w:rFonts w:ascii="Cambria Math" w:hAnsi="Cambria Math" w:eastAsia="宋体" w:cs="Times New Roman"/>
                      <w:kern w:val="0"/>
                      <w:sz w:val="24"/>
                      <w:szCs w:val="24"/>
                    </w:rPr>
                    <m:t>A</m:t>
                  </m:r>
                  <m:ctrlPr>
                    <w:rPr>
                      <w:rFonts w:ascii="Cambria Math" w:hAnsi="Cambria Math" w:eastAsia="宋体" w:cs="Times New Roman"/>
                      <w:i/>
                      <w:kern w:val="0"/>
                      <w:sz w:val="24"/>
                      <w:szCs w:val="24"/>
                    </w:rPr>
                  </m:ctrlPr>
                </m:e>
                <m:sub>
                  <m:r>
                    <m:rPr>
                      <m:sty m:val="p"/>
                    </m:rPr>
                    <w:rPr>
                      <w:rFonts w:ascii="Cambria Math" w:hAnsi="Cambria Math" w:eastAsia="宋体" w:cs="Times New Roman"/>
                      <w:kern w:val="0"/>
                      <w:sz w:val="24"/>
                      <w:szCs w:val="24"/>
                    </w:rPr>
                    <m:t>中</m:t>
                  </m:r>
                  <m:ctrlPr>
                    <w:rPr>
                      <w:rFonts w:ascii="Cambria Math" w:hAnsi="Cambria Math" w:eastAsia="宋体" w:cs="Times New Roman"/>
                      <w:i/>
                      <w:kern w:val="0"/>
                      <w:sz w:val="24"/>
                      <w:szCs w:val="24"/>
                    </w:rPr>
                  </m:ctrlPr>
                </m:sub>
              </m:sSub>
              <m:ctrlPr>
                <w:rPr>
                  <w:rFonts w:ascii="Cambria Math" w:hAnsi="Cambria Math" w:eastAsia="宋体" w:cs="Times New Roman"/>
                  <w:i/>
                  <w:kern w:val="0"/>
                  <w:sz w:val="24"/>
                  <w:szCs w:val="24"/>
                </w:rPr>
              </m:ctrlPr>
            </m:num>
            <m:den>
              <m:sSub>
                <m:sSubPr>
                  <m:ctrlPr>
                    <w:rPr>
                      <w:rFonts w:ascii="Cambria Math" w:hAnsi="Cambria Math" w:eastAsia="宋体" w:cs="Times New Roman"/>
                      <w:i/>
                      <w:kern w:val="0"/>
                      <w:sz w:val="24"/>
                      <w:szCs w:val="24"/>
                    </w:rPr>
                  </m:ctrlPr>
                </m:sSubPr>
                <m:e>
                  <m:r>
                    <m:rPr/>
                    <w:rPr>
                      <w:rFonts w:ascii="Cambria Math" w:hAnsi="Cambria Math" w:eastAsia="宋体" w:cs="Times New Roman"/>
                      <w:kern w:val="0"/>
                      <w:sz w:val="24"/>
                      <w:szCs w:val="24"/>
                    </w:rPr>
                    <m:t>A</m:t>
                  </m:r>
                  <m:ctrlPr>
                    <w:rPr>
                      <w:rFonts w:ascii="Cambria Math" w:hAnsi="Cambria Math" w:eastAsia="宋体" w:cs="Times New Roman"/>
                      <w:i/>
                      <w:kern w:val="0"/>
                      <w:sz w:val="24"/>
                      <w:szCs w:val="24"/>
                    </w:rPr>
                  </m:ctrlPr>
                </m:e>
                <m:sub>
                  <m:r>
                    <m:rPr>
                      <m:sty m:val="p"/>
                    </m:rPr>
                    <w:rPr>
                      <w:rFonts w:ascii="Cambria Math" w:hAnsi="Cambria Math" w:eastAsia="宋体" w:cs="Times New Roman"/>
                      <w:kern w:val="0"/>
                      <w:sz w:val="24"/>
                      <w:szCs w:val="24"/>
                    </w:rPr>
                    <m:t>保</m:t>
                  </m:r>
                  <m:ctrlPr>
                    <w:rPr>
                      <w:rFonts w:ascii="Cambria Math" w:hAnsi="Cambria Math" w:eastAsia="宋体" w:cs="Times New Roman"/>
                      <w:i/>
                      <w:kern w:val="0"/>
                      <w:sz w:val="24"/>
                      <w:szCs w:val="24"/>
                    </w:rPr>
                  </m:ctrlPr>
                </m:sub>
              </m:sSub>
              <m:ctrlPr>
                <w:rPr>
                  <w:rFonts w:ascii="Cambria Math" w:hAnsi="Cambria Math" w:eastAsia="宋体" w:cs="Times New Roman"/>
                  <w:i/>
                  <w:kern w:val="0"/>
                  <w:sz w:val="24"/>
                  <w:szCs w:val="24"/>
                </w:rPr>
              </m:ctrlPr>
            </m:den>
          </m:f>
          <m:r>
            <m:rPr/>
            <w:rPr>
              <w:rFonts w:ascii="Cambria Math" w:hAnsi="Cambria Math" w:eastAsia="宋体" w:cs="Times New Roman"/>
              <w:kern w:val="0"/>
              <w:sz w:val="24"/>
              <w:szCs w:val="24"/>
            </w:rPr>
            <m:t>×100%</m:t>
          </m:r>
        </m:oMath>
      </m:oMathPara>
    </w:p>
    <w:p w14:paraId="7631623A">
      <w:pPr>
        <w:widowControl/>
        <w:adjustRightInd w:val="0"/>
        <w:snapToGrid w:val="0"/>
        <w:spacing w:line="360" w:lineRule="auto"/>
        <w:ind w:firstLine="480" w:firstLineChars="200"/>
        <w:rPr>
          <w:rFonts w:ascii="Times New Roman" w:hAnsi="Times New Roman" w:eastAsia="宋体" w:cs="Times New Roman"/>
          <w:kern w:val="0"/>
          <w:sz w:val="24"/>
          <w:szCs w:val="24"/>
        </w:rPr>
      </w:pPr>
      <w:r>
        <w:rPr>
          <w:rFonts w:ascii="Times New Roman" w:hAnsi="Times New Roman" w:eastAsia="宋体" w:cs="Times New Roman"/>
          <w:i/>
          <w:iCs/>
          <w:kern w:val="0"/>
          <w:sz w:val="24"/>
          <w:szCs w:val="24"/>
        </w:rPr>
        <w:t>A</w:t>
      </w:r>
      <w:r>
        <w:rPr>
          <w:rFonts w:ascii="Times New Roman" w:hAnsi="Times New Roman" w:eastAsia="宋体" w:cs="Times New Roman"/>
          <w:i/>
          <w:iCs/>
          <w:kern w:val="0"/>
          <w:sz w:val="24"/>
          <w:szCs w:val="24"/>
          <w:vertAlign w:val="subscript"/>
        </w:rPr>
        <w:t>保</w:t>
      </w:r>
      <w:r>
        <w:rPr>
          <w:rFonts w:ascii="Times New Roman" w:hAnsi="Times New Roman" w:eastAsia="宋体" w:cs="Times New Roman"/>
          <w:kern w:val="0"/>
          <w:sz w:val="24"/>
          <w:szCs w:val="24"/>
        </w:rPr>
        <w:t>表示防洪保护区面积，</w:t>
      </w:r>
      <w:r>
        <w:rPr>
          <w:rFonts w:ascii="Cambria Math" w:hAnsi="Cambria Math" w:eastAsia="宋体" w:cs="Cambria Math"/>
          <w:kern w:val="0"/>
          <w:sz w:val="24"/>
          <w:szCs w:val="24"/>
        </w:rPr>
        <w:t>𝐴</w:t>
      </w:r>
      <w:r>
        <w:rPr>
          <w:rFonts w:ascii="Times New Roman" w:hAnsi="Times New Roman" w:eastAsia="宋体" w:cs="Times New Roman"/>
          <w:kern w:val="0"/>
          <w:sz w:val="18"/>
          <w:szCs w:val="18"/>
          <w:vertAlign w:val="subscript"/>
        </w:rPr>
        <w:t>高</w:t>
      </w:r>
      <w:r>
        <w:rPr>
          <w:rFonts w:ascii="Times New Roman" w:hAnsi="Times New Roman" w:eastAsia="宋体" w:cs="Times New Roman"/>
          <w:kern w:val="0"/>
          <w:sz w:val="24"/>
          <w:szCs w:val="24"/>
        </w:rPr>
        <w:t>、</w:t>
      </w:r>
      <w:r>
        <w:rPr>
          <w:rFonts w:ascii="Cambria Math" w:hAnsi="Cambria Math" w:eastAsia="宋体" w:cs="Cambria Math"/>
          <w:kern w:val="0"/>
          <w:sz w:val="24"/>
          <w:szCs w:val="24"/>
        </w:rPr>
        <w:t>𝐴</w:t>
      </w:r>
      <w:r>
        <w:rPr>
          <w:rFonts w:ascii="Times New Roman" w:hAnsi="Times New Roman" w:eastAsia="宋体" w:cs="Times New Roman"/>
          <w:kern w:val="0"/>
          <w:sz w:val="18"/>
          <w:szCs w:val="18"/>
          <w:vertAlign w:val="subscript"/>
        </w:rPr>
        <w:t>较高</w:t>
      </w:r>
      <w:r>
        <w:rPr>
          <w:rFonts w:ascii="Times New Roman" w:hAnsi="Times New Roman" w:eastAsia="宋体" w:cs="Times New Roman"/>
          <w:kern w:val="0"/>
          <w:sz w:val="24"/>
          <w:szCs w:val="24"/>
        </w:rPr>
        <w:t>、</w:t>
      </w:r>
      <w:r>
        <w:rPr>
          <w:rFonts w:ascii="Cambria Math" w:hAnsi="Cambria Math" w:eastAsia="宋体" w:cs="Cambria Math"/>
          <w:kern w:val="0"/>
          <w:sz w:val="24"/>
          <w:szCs w:val="24"/>
        </w:rPr>
        <w:t>𝐴</w:t>
      </w:r>
      <w:r>
        <w:rPr>
          <w:rFonts w:ascii="Times New Roman" w:hAnsi="Times New Roman" w:eastAsia="宋体" w:cs="Times New Roman"/>
          <w:kern w:val="0"/>
          <w:sz w:val="18"/>
          <w:szCs w:val="18"/>
          <w:vertAlign w:val="subscript"/>
        </w:rPr>
        <w:t>中</w:t>
      </w:r>
      <w:r>
        <w:rPr>
          <w:rFonts w:ascii="Times New Roman" w:hAnsi="Times New Roman" w:eastAsia="宋体" w:cs="Times New Roman"/>
          <w:kern w:val="0"/>
          <w:sz w:val="24"/>
          <w:szCs w:val="24"/>
        </w:rPr>
        <w:t>分别是防洪保护区内划定为高风险、较高风险、中风险等级的面积。</w:t>
      </w:r>
    </w:p>
    <w:p w14:paraId="5F92311F">
      <w:pPr>
        <w:widowControl/>
        <w:adjustRightInd w:val="0"/>
        <w:snapToGrid w:val="0"/>
        <w:spacing w:line="360" w:lineRule="auto"/>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防治标准的分档见表30，如果按防洪标准、防潮标准、治涝标准分档不同，取高级别。</w:t>
      </w:r>
    </w:p>
    <w:p w14:paraId="06735B64">
      <w:pPr>
        <w:pStyle w:val="11"/>
      </w:pPr>
      <w:r>
        <w:t>表30 防治标准分档</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3"/>
        <w:gridCol w:w="2410"/>
        <w:gridCol w:w="2126"/>
        <w:gridCol w:w="2347"/>
      </w:tblGrid>
      <w:tr w14:paraId="0725D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tcPr>
          <w:p w14:paraId="1285B8BD">
            <w:pPr>
              <w:jc w:val="center"/>
              <w:rPr>
                <w:rFonts w:ascii="Times New Roman" w:hAnsi="Times New Roman" w:eastAsia="宋体" w:cs="Times New Roman"/>
                <w:b/>
              </w:rPr>
            </w:pPr>
            <w:r>
              <w:rPr>
                <w:rFonts w:ascii="Times New Roman" w:hAnsi="Times New Roman" w:eastAsia="宋体" w:cs="Times New Roman"/>
                <w:b/>
                <w:kern w:val="0"/>
                <w:szCs w:val="21"/>
              </w:rPr>
              <w:t>分档</w:t>
            </w:r>
          </w:p>
        </w:tc>
        <w:tc>
          <w:tcPr>
            <w:tcW w:w="2410" w:type="dxa"/>
          </w:tcPr>
          <w:p w14:paraId="2F0CE0FC">
            <w:pPr>
              <w:jc w:val="center"/>
              <w:rPr>
                <w:rFonts w:ascii="Times New Roman" w:hAnsi="Times New Roman" w:eastAsia="宋体" w:cs="Times New Roman"/>
                <w:b/>
              </w:rPr>
            </w:pPr>
            <w:r>
              <w:rPr>
                <w:rFonts w:ascii="Times New Roman" w:hAnsi="Times New Roman" w:eastAsia="宋体" w:cs="Times New Roman"/>
                <w:b/>
                <w:kern w:val="0"/>
                <w:szCs w:val="21"/>
              </w:rPr>
              <w:t>防洪标准</w:t>
            </w:r>
          </w:p>
        </w:tc>
        <w:tc>
          <w:tcPr>
            <w:tcW w:w="2126" w:type="dxa"/>
          </w:tcPr>
          <w:p w14:paraId="1C1FF17A">
            <w:pPr>
              <w:jc w:val="center"/>
              <w:rPr>
                <w:rFonts w:ascii="Times New Roman" w:hAnsi="Times New Roman" w:eastAsia="宋体" w:cs="Times New Roman"/>
                <w:b/>
              </w:rPr>
            </w:pPr>
            <w:r>
              <w:rPr>
                <w:rFonts w:ascii="Times New Roman" w:hAnsi="Times New Roman" w:eastAsia="宋体" w:cs="Times New Roman"/>
                <w:b/>
                <w:kern w:val="0"/>
                <w:szCs w:val="21"/>
              </w:rPr>
              <w:t>防潮标准</w:t>
            </w:r>
          </w:p>
        </w:tc>
        <w:tc>
          <w:tcPr>
            <w:tcW w:w="2347" w:type="dxa"/>
          </w:tcPr>
          <w:p w14:paraId="107F8534">
            <w:pPr>
              <w:jc w:val="center"/>
              <w:rPr>
                <w:rFonts w:ascii="Times New Roman" w:hAnsi="Times New Roman" w:eastAsia="宋体" w:cs="Times New Roman"/>
                <w:b/>
              </w:rPr>
            </w:pPr>
            <w:r>
              <w:rPr>
                <w:rFonts w:ascii="Times New Roman" w:hAnsi="Times New Roman" w:eastAsia="宋体" w:cs="Times New Roman"/>
                <w:b/>
                <w:kern w:val="0"/>
                <w:szCs w:val="21"/>
              </w:rPr>
              <w:t>治涝标准</w:t>
            </w:r>
          </w:p>
        </w:tc>
      </w:tr>
      <w:tr w14:paraId="7587F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vAlign w:val="center"/>
          </w:tcPr>
          <w:p w14:paraId="50F5B64B">
            <w:pPr>
              <w:jc w:val="center"/>
              <w:rPr>
                <w:rFonts w:ascii="Times New Roman" w:hAnsi="Times New Roman" w:eastAsia="宋体" w:cs="Times New Roman"/>
              </w:rPr>
            </w:pPr>
            <w:r>
              <w:rPr>
                <w:rFonts w:ascii="Times New Roman" w:hAnsi="Times New Roman" w:eastAsia="宋体" w:cs="Times New Roman"/>
              </w:rPr>
              <w:t>高</w:t>
            </w:r>
          </w:p>
        </w:tc>
        <w:tc>
          <w:tcPr>
            <w:tcW w:w="2410" w:type="dxa"/>
            <w:vAlign w:val="center"/>
          </w:tcPr>
          <w:p w14:paraId="7D5F3DD9">
            <w:pPr>
              <w:jc w:val="center"/>
              <w:rPr>
                <w:rFonts w:ascii="Times New Roman" w:hAnsi="Times New Roman" w:eastAsia="宋体" w:cs="Times New Roman"/>
              </w:rPr>
            </w:pPr>
            <w:r>
              <w:rPr>
                <w:rFonts w:ascii="Times New Roman" w:hAnsi="Times New Roman" w:eastAsia="宋体" w:cs="Times New Roman"/>
                <w:kern w:val="0"/>
                <w:szCs w:val="21"/>
              </w:rPr>
              <w:t>大于等于100年一遇</w:t>
            </w:r>
          </w:p>
        </w:tc>
        <w:tc>
          <w:tcPr>
            <w:tcW w:w="2126" w:type="dxa"/>
            <w:vAlign w:val="center"/>
          </w:tcPr>
          <w:p w14:paraId="49D4AF88">
            <w:pPr>
              <w:jc w:val="center"/>
              <w:rPr>
                <w:rFonts w:ascii="Times New Roman" w:hAnsi="Times New Roman" w:eastAsia="宋体" w:cs="Times New Roman"/>
              </w:rPr>
            </w:pPr>
            <w:r>
              <w:rPr>
                <w:rFonts w:ascii="Times New Roman" w:hAnsi="Times New Roman" w:eastAsia="宋体" w:cs="Times New Roman"/>
                <w:kern w:val="0"/>
                <w:szCs w:val="21"/>
              </w:rPr>
              <w:t>大于等于200年一遇</w:t>
            </w:r>
          </w:p>
        </w:tc>
        <w:tc>
          <w:tcPr>
            <w:tcW w:w="2347" w:type="dxa"/>
            <w:vAlign w:val="center"/>
          </w:tcPr>
          <w:p w14:paraId="7F5EDE6D">
            <w:pPr>
              <w:jc w:val="center"/>
              <w:rPr>
                <w:rFonts w:ascii="Times New Roman" w:hAnsi="Times New Roman" w:eastAsia="宋体" w:cs="Times New Roman"/>
              </w:rPr>
            </w:pPr>
            <w:r>
              <w:rPr>
                <w:rFonts w:ascii="Times New Roman" w:hAnsi="Times New Roman" w:eastAsia="宋体" w:cs="Times New Roman"/>
                <w:kern w:val="0"/>
                <w:szCs w:val="21"/>
              </w:rPr>
              <w:t>大于等于20年一遇</w:t>
            </w:r>
          </w:p>
        </w:tc>
      </w:tr>
      <w:tr w14:paraId="56B9E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vAlign w:val="center"/>
          </w:tcPr>
          <w:p w14:paraId="7CF357DE">
            <w:pPr>
              <w:jc w:val="center"/>
              <w:rPr>
                <w:rFonts w:ascii="Times New Roman" w:hAnsi="Times New Roman" w:eastAsia="宋体" w:cs="Times New Roman"/>
              </w:rPr>
            </w:pPr>
            <w:r>
              <w:rPr>
                <w:rFonts w:ascii="Times New Roman" w:hAnsi="Times New Roman" w:eastAsia="宋体" w:cs="Times New Roman"/>
              </w:rPr>
              <w:t>较高</w:t>
            </w:r>
          </w:p>
        </w:tc>
        <w:tc>
          <w:tcPr>
            <w:tcW w:w="2410" w:type="dxa"/>
            <w:vAlign w:val="center"/>
          </w:tcPr>
          <w:p w14:paraId="1E7EE672">
            <w:pPr>
              <w:jc w:val="center"/>
              <w:rPr>
                <w:rFonts w:ascii="Times New Roman" w:hAnsi="Times New Roman" w:eastAsia="宋体" w:cs="Times New Roman"/>
              </w:rPr>
            </w:pPr>
            <w:r>
              <w:rPr>
                <w:rFonts w:ascii="Times New Roman" w:hAnsi="Times New Roman" w:eastAsia="宋体" w:cs="Times New Roman"/>
                <w:kern w:val="0"/>
                <w:szCs w:val="21"/>
              </w:rPr>
              <w:t>大于等于50年一遇</w:t>
            </w:r>
          </w:p>
        </w:tc>
        <w:tc>
          <w:tcPr>
            <w:tcW w:w="2126" w:type="dxa"/>
            <w:vAlign w:val="center"/>
          </w:tcPr>
          <w:p w14:paraId="055B7491">
            <w:pPr>
              <w:jc w:val="center"/>
              <w:rPr>
                <w:rFonts w:ascii="Times New Roman" w:hAnsi="Times New Roman" w:eastAsia="宋体" w:cs="Times New Roman"/>
              </w:rPr>
            </w:pPr>
            <w:r>
              <w:rPr>
                <w:rFonts w:ascii="Times New Roman" w:hAnsi="Times New Roman" w:eastAsia="宋体" w:cs="Times New Roman"/>
                <w:kern w:val="0"/>
                <w:szCs w:val="21"/>
              </w:rPr>
              <w:t>大于等于100年一遇</w:t>
            </w:r>
          </w:p>
        </w:tc>
        <w:tc>
          <w:tcPr>
            <w:tcW w:w="2347" w:type="dxa"/>
            <w:vAlign w:val="center"/>
          </w:tcPr>
          <w:p w14:paraId="2093874A">
            <w:pPr>
              <w:jc w:val="center"/>
              <w:rPr>
                <w:rFonts w:ascii="Times New Roman" w:hAnsi="Times New Roman" w:eastAsia="宋体" w:cs="Times New Roman"/>
              </w:rPr>
            </w:pPr>
            <w:r>
              <w:rPr>
                <w:rFonts w:ascii="Times New Roman" w:hAnsi="Times New Roman" w:eastAsia="宋体" w:cs="Times New Roman"/>
                <w:kern w:val="0"/>
                <w:szCs w:val="21"/>
              </w:rPr>
              <w:t>大于等于10年一遇</w:t>
            </w:r>
          </w:p>
        </w:tc>
      </w:tr>
      <w:tr w14:paraId="0C7E2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vAlign w:val="center"/>
          </w:tcPr>
          <w:p w14:paraId="34D01E5A">
            <w:pPr>
              <w:jc w:val="center"/>
              <w:rPr>
                <w:rFonts w:ascii="Times New Roman" w:hAnsi="Times New Roman" w:eastAsia="宋体" w:cs="Times New Roman"/>
              </w:rPr>
            </w:pPr>
            <w:r>
              <w:rPr>
                <w:rFonts w:ascii="Times New Roman" w:hAnsi="Times New Roman" w:eastAsia="宋体" w:cs="Times New Roman"/>
              </w:rPr>
              <w:t>一般</w:t>
            </w:r>
          </w:p>
        </w:tc>
        <w:tc>
          <w:tcPr>
            <w:tcW w:w="2410" w:type="dxa"/>
            <w:vAlign w:val="center"/>
          </w:tcPr>
          <w:p w14:paraId="2F2920F6">
            <w:pPr>
              <w:jc w:val="center"/>
              <w:rPr>
                <w:rFonts w:ascii="Times New Roman" w:hAnsi="Times New Roman" w:eastAsia="宋体" w:cs="Times New Roman"/>
              </w:rPr>
            </w:pPr>
            <w:r>
              <w:rPr>
                <w:rFonts w:ascii="Times New Roman" w:hAnsi="Times New Roman" w:eastAsia="宋体" w:cs="Times New Roman"/>
                <w:kern w:val="0"/>
                <w:szCs w:val="21"/>
              </w:rPr>
              <w:t>大于等于20年一遇</w:t>
            </w:r>
          </w:p>
        </w:tc>
        <w:tc>
          <w:tcPr>
            <w:tcW w:w="2126" w:type="dxa"/>
            <w:vAlign w:val="center"/>
          </w:tcPr>
          <w:p w14:paraId="57E25508">
            <w:pPr>
              <w:jc w:val="center"/>
              <w:rPr>
                <w:rFonts w:ascii="Times New Roman" w:hAnsi="Times New Roman" w:eastAsia="宋体" w:cs="Times New Roman"/>
              </w:rPr>
            </w:pPr>
            <w:r>
              <w:rPr>
                <w:rFonts w:ascii="Times New Roman" w:hAnsi="Times New Roman" w:eastAsia="宋体" w:cs="Times New Roman"/>
                <w:kern w:val="0"/>
                <w:szCs w:val="21"/>
              </w:rPr>
              <w:t>大于等于50年一遇</w:t>
            </w:r>
          </w:p>
        </w:tc>
        <w:tc>
          <w:tcPr>
            <w:tcW w:w="2347" w:type="dxa"/>
            <w:vAlign w:val="center"/>
          </w:tcPr>
          <w:p w14:paraId="20E501AE">
            <w:pPr>
              <w:jc w:val="center"/>
              <w:rPr>
                <w:rFonts w:ascii="Times New Roman" w:hAnsi="Times New Roman" w:eastAsia="宋体" w:cs="Times New Roman"/>
              </w:rPr>
            </w:pPr>
            <w:r>
              <w:rPr>
                <w:rFonts w:ascii="Times New Roman" w:hAnsi="Times New Roman" w:eastAsia="宋体" w:cs="Times New Roman"/>
                <w:kern w:val="0"/>
                <w:szCs w:val="21"/>
              </w:rPr>
              <w:t>大于等于5年一遇</w:t>
            </w:r>
          </w:p>
        </w:tc>
      </w:tr>
      <w:tr w14:paraId="7F241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vAlign w:val="center"/>
          </w:tcPr>
          <w:p w14:paraId="5EC441C1">
            <w:pPr>
              <w:jc w:val="center"/>
              <w:rPr>
                <w:rFonts w:ascii="Times New Roman" w:hAnsi="Times New Roman" w:eastAsia="宋体" w:cs="Times New Roman"/>
              </w:rPr>
            </w:pPr>
            <w:r>
              <w:rPr>
                <w:rFonts w:ascii="Times New Roman" w:hAnsi="Times New Roman" w:eastAsia="宋体" w:cs="Times New Roman"/>
              </w:rPr>
              <w:t>低</w:t>
            </w:r>
          </w:p>
        </w:tc>
        <w:tc>
          <w:tcPr>
            <w:tcW w:w="2410" w:type="dxa"/>
            <w:vAlign w:val="center"/>
          </w:tcPr>
          <w:p w14:paraId="2A1B6E45">
            <w:pPr>
              <w:jc w:val="center"/>
              <w:rPr>
                <w:rFonts w:ascii="Times New Roman" w:hAnsi="Times New Roman" w:eastAsia="宋体" w:cs="Times New Roman"/>
              </w:rPr>
            </w:pPr>
            <w:r>
              <w:rPr>
                <w:rFonts w:ascii="Times New Roman" w:hAnsi="Times New Roman" w:eastAsia="宋体" w:cs="Times New Roman"/>
                <w:kern w:val="0"/>
                <w:szCs w:val="21"/>
              </w:rPr>
              <w:t>20年一遇以下</w:t>
            </w:r>
          </w:p>
        </w:tc>
        <w:tc>
          <w:tcPr>
            <w:tcW w:w="2126" w:type="dxa"/>
            <w:vAlign w:val="center"/>
          </w:tcPr>
          <w:p w14:paraId="796208C8">
            <w:pPr>
              <w:jc w:val="center"/>
              <w:rPr>
                <w:rFonts w:ascii="Times New Roman" w:hAnsi="Times New Roman" w:eastAsia="宋体" w:cs="Times New Roman"/>
              </w:rPr>
            </w:pPr>
            <w:r>
              <w:rPr>
                <w:rFonts w:ascii="Times New Roman" w:hAnsi="Times New Roman" w:eastAsia="宋体" w:cs="Times New Roman"/>
                <w:kern w:val="0"/>
                <w:szCs w:val="21"/>
              </w:rPr>
              <w:t>50年一遇以下</w:t>
            </w:r>
          </w:p>
        </w:tc>
        <w:tc>
          <w:tcPr>
            <w:tcW w:w="2347" w:type="dxa"/>
            <w:vAlign w:val="center"/>
          </w:tcPr>
          <w:p w14:paraId="40F7D7F1">
            <w:pPr>
              <w:jc w:val="center"/>
              <w:rPr>
                <w:rFonts w:ascii="Times New Roman" w:hAnsi="Times New Roman" w:eastAsia="宋体" w:cs="Times New Roman"/>
              </w:rPr>
            </w:pPr>
            <w:r>
              <w:rPr>
                <w:rFonts w:ascii="Times New Roman" w:hAnsi="Times New Roman" w:eastAsia="宋体" w:cs="Times New Roman"/>
                <w:kern w:val="0"/>
                <w:szCs w:val="21"/>
              </w:rPr>
              <w:t>5年一遇以下</w:t>
            </w:r>
          </w:p>
        </w:tc>
      </w:tr>
    </w:tbl>
    <w:p w14:paraId="26DF4C9F">
      <w:pPr>
        <w:widowControl/>
        <w:adjustRightInd w:val="0"/>
        <w:snapToGrid w:val="0"/>
        <w:spacing w:before="312" w:beforeLines="100" w:line="360" w:lineRule="auto"/>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3）对于蓄滞洪区，蓄滞洪保留区为一般防治区，重要和一般蓄滞洪区如围堤不达标，划为重点防治区，围堤已达标、分洪口门和安全建设未完成，划为中等防治区，全部完成建设划为一般防治区。地方蓄滞洪区如围堤未达标划为中等防治区，围堤已达标划为一般防治区。</w:t>
      </w:r>
    </w:p>
    <w:p w14:paraId="6633B238">
      <w:pPr>
        <w:widowControl/>
        <w:adjustRightInd w:val="0"/>
        <w:snapToGrid w:val="0"/>
        <w:spacing w:line="360" w:lineRule="auto"/>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4）对于洪泛区，如有弃守标准划为一般防治区，否则不进行防治区划，作为水域范围处理。</w:t>
      </w:r>
    </w:p>
    <w:p w14:paraId="0ABF375C">
      <w:pPr>
        <w:pStyle w:val="3"/>
        <w:jc w:val="both"/>
      </w:pPr>
      <w:r>
        <w:t>8.成果内容要求</w:t>
      </w:r>
    </w:p>
    <w:p w14:paraId="64BB8D07">
      <w:pPr>
        <w:pStyle w:val="4"/>
        <w:jc w:val="both"/>
        <w:rPr>
          <w:bCs/>
        </w:rPr>
      </w:pPr>
      <w:r>
        <w:rPr>
          <w:bCs/>
        </w:rPr>
        <w:t>（1）基础资料成果</w:t>
      </w:r>
    </w:p>
    <w:p w14:paraId="0A1E1FC3">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各编制单元基础资料整编成果，包括基础地理信息数据、水文与洪水资料、防洪排涝（水）工程及构筑物资料、洪水调度方案及工程调度规则、土地利用数据、社会经济和避洪转移资料等统一格式数据资料，含相关文字、图纸资料、影像资料等。</w:t>
      </w:r>
    </w:p>
    <w:p w14:paraId="40B523A1">
      <w:pPr>
        <w:pStyle w:val="4"/>
        <w:jc w:val="both"/>
        <w:rPr>
          <w:bCs/>
        </w:rPr>
      </w:pPr>
      <w:r>
        <w:rPr>
          <w:bCs/>
        </w:rPr>
        <w:t>（2）模型类成果</w:t>
      </w:r>
    </w:p>
    <w:p w14:paraId="00249C47">
      <w:pPr>
        <w:widowControl/>
        <w:adjustRightInd w:val="0"/>
        <w:snapToGrid w:val="0"/>
        <w:spacing w:line="360" w:lineRule="auto"/>
        <w:ind w:left="-82" w:firstLine="562"/>
        <w:rPr>
          <w:rFonts w:ascii="Times New Roman" w:hAnsi="Times New Roman" w:eastAsia="宋体" w:cs="Times New Roman"/>
          <w:kern w:val="0"/>
          <w:sz w:val="24"/>
          <w:lang w:bidi="ar"/>
        </w:rPr>
      </w:pPr>
      <w:r>
        <w:rPr>
          <w:rFonts w:ascii="Times New Roman" w:hAnsi="Times New Roman" w:eastAsia="宋体" w:cs="Times New Roman"/>
          <w:kern w:val="0"/>
          <w:sz w:val="24"/>
          <w:lang w:bidi="ar"/>
        </w:rPr>
        <w:t>各编制单元洪水风险分析模型（包括洪水分析模型、洪水影响分析与损失评估模型、避洪转移分析模型）的元数据信息、模型引擎与配套数据。</w:t>
      </w:r>
    </w:p>
    <w:p w14:paraId="178BF988">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1）元数据信息</w:t>
      </w:r>
    </w:p>
    <w:p w14:paraId="6FF0908D">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元数据信息包括：模型引擎元数据、模型计算配套数据元数据，以及模型所用于的各相关编制区域、计算方案元数据信息等；</w:t>
      </w:r>
    </w:p>
    <w:p w14:paraId="7AE657A1">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2）洪水分析模型</w:t>
      </w:r>
    </w:p>
    <w:p w14:paraId="71BCA8CE">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①</w:t>
      </w:r>
      <w:r>
        <w:rPr>
          <w:rFonts w:ascii="Times New Roman" w:hAnsi="Times New Roman" w:eastAsia="宋体" w:cs="Times New Roman"/>
          <w:kern w:val="0"/>
          <w:sz w:val="24"/>
          <w:lang w:bidi="ar"/>
        </w:rPr>
        <w:t>模型引擎宜包括模型前后处理程序、水文水力学算法程序等，其中算法程序的形式为编译后的可执行程序、动态链接库等；</w:t>
      </w:r>
    </w:p>
    <w:p w14:paraId="6DA4E7A3">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②</w:t>
      </w:r>
      <w:r>
        <w:rPr>
          <w:rFonts w:ascii="Times New Roman" w:hAnsi="Times New Roman" w:eastAsia="宋体" w:cs="Times New Roman"/>
          <w:kern w:val="0"/>
          <w:sz w:val="24"/>
          <w:lang w:bidi="ar"/>
        </w:rPr>
        <w:t>模型配套数据包括模型配置数据、计算方案的输入数据和输出数据；洪水实时分析模型计算引擎如采用自定义数据接口，则相应配套数据需提交详细、清晰的数据说明文档，同时应按照本技术要求推荐的标准数据接口提交一套标准化配置数据。</w:t>
      </w:r>
    </w:p>
    <w:p w14:paraId="6A573B58">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3）洪水影响分析与损失评估模型</w:t>
      </w:r>
    </w:p>
    <w:p w14:paraId="2F8C84CC">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①</w:t>
      </w:r>
      <w:r>
        <w:rPr>
          <w:rFonts w:ascii="Times New Roman" w:hAnsi="Times New Roman" w:eastAsia="宋体" w:cs="Times New Roman"/>
          <w:kern w:val="0"/>
          <w:sz w:val="24"/>
          <w:lang w:bidi="ar"/>
        </w:rPr>
        <w:t>模型引擎包括相关数据处理程序、空间叠加与聚合统计等空间分析程序、影响分析程序、损失评估程序以及计算接口程序等，其形式可以采用编译后的可执行程序、程序包或库等；</w:t>
      </w:r>
    </w:p>
    <w:p w14:paraId="3CCF5A2E">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②</w:t>
      </w:r>
      <w:r>
        <w:rPr>
          <w:rFonts w:ascii="Times New Roman" w:hAnsi="Times New Roman" w:eastAsia="宋体" w:cs="Times New Roman"/>
          <w:kern w:val="0"/>
          <w:sz w:val="24"/>
          <w:lang w:bidi="ar"/>
        </w:rPr>
        <w:t>模型配套数据应包括输入数据、计算参数、输出的中间以及最终结果数据等。</w:t>
      </w:r>
    </w:p>
    <w:p w14:paraId="79C368E7">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4）避洪转移分析模型</w:t>
      </w:r>
    </w:p>
    <w:p w14:paraId="589C7016">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①</w:t>
      </w:r>
      <w:r>
        <w:rPr>
          <w:rFonts w:ascii="Times New Roman" w:hAnsi="Times New Roman" w:eastAsia="宋体" w:cs="Times New Roman"/>
          <w:kern w:val="0"/>
          <w:sz w:val="24"/>
          <w:lang w:bidi="ar"/>
        </w:rPr>
        <w:t>模型引擎宜包括相关数据处理程序、转移单元生成程序、转移安置匹配程序、转移路径分析程序或在线计算接口等，其形式可以采用编译后的可执行程序、程序包或库等；</w:t>
      </w:r>
    </w:p>
    <w:p w14:paraId="0484D3BD">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hint="eastAsia" w:ascii="宋体" w:hAnsi="宋体" w:eastAsia="宋体" w:cs="宋体"/>
          <w:kern w:val="0"/>
          <w:sz w:val="24"/>
          <w:lang w:bidi="ar"/>
        </w:rPr>
        <w:t>②</w:t>
      </w:r>
      <w:r>
        <w:rPr>
          <w:rFonts w:ascii="Times New Roman" w:hAnsi="Times New Roman" w:eastAsia="宋体" w:cs="Times New Roman"/>
          <w:kern w:val="0"/>
          <w:sz w:val="24"/>
          <w:lang w:bidi="ar"/>
        </w:rPr>
        <w:t>模型配套数据应包括各编制区域构建避洪转移分析模型所用数据，以及生成的各类模型文件、数据库等。</w:t>
      </w:r>
    </w:p>
    <w:p w14:paraId="76BBA1AB">
      <w:pPr>
        <w:pStyle w:val="4"/>
        <w:jc w:val="both"/>
      </w:pPr>
      <w:r>
        <w:rPr>
          <w:lang w:bidi="ar"/>
        </w:rPr>
        <w:t>（3）</w:t>
      </w:r>
      <w:r>
        <w:t>图件成果</w:t>
      </w:r>
    </w:p>
    <w:p w14:paraId="17361D2D">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各编制单元图件类成果，包括制图工程、矢量电子地图、图件成果、风险图应用业务相关数据四类。</w:t>
      </w:r>
    </w:p>
    <w:p w14:paraId="120A0B29">
      <w:pPr>
        <w:pStyle w:val="4"/>
        <w:jc w:val="both"/>
      </w:pPr>
      <w:r>
        <w:rPr>
          <w:lang w:bidi="ar"/>
        </w:rPr>
        <w:t>（4）</w:t>
      </w:r>
      <w:r>
        <w:t>报告成果</w:t>
      </w:r>
    </w:p>
    <w:p w14:paraId="265AE622">
      <w:pPr>
        <w:widowControl/>
        <w:adjustRightInd w:val="0"/>
        <w:snapToGrid w:val="0"/>
        <w:spacing w:line="360" w:lineRule="auto"/>
        <w:ind w:firstLine="480" w:firstLineChars="200"/>
        <w:rPr>
          <w:rFonts w:ascii="Times New Roman" w:hAnsi="Times New Roman" w:eastAsia="宋体" w:cs="Times New Roman"/>
          <w:kern w:val="0"/>
          <w:sz w:val="24"/>
          <w:lang w:bidi="ar"/>
        </w:rPr>
      </w:pPr>
      <w:r>
        <w:rPr>
          <w:rFonts w:ascii="Times New Roman" w:hAnsi="Times New Roman" w:eastAsia="宋体" w:cs="Times New Roman"/>
          <w:kern w:val="0"/>
          <w:sz w:val="24"/>
          <w:lang w:bidi="ar"/>
        </w:rPr>
        <w:t>各编制单元洪水风险图编制的相关报告，包括技术大纲、成果报告和基础资料汇编报告。</w:t>
      </w:r>
    </w:p>
    <w:p w14:paraId="05CBE6F0">
      <w:pPr>
        <w:pStyle w:val="2"/>
        <w:rPr>
          <w:rFonts w:ascii="Times New Roman" w:hAnsi="Times New Roman" w:eastAsia="宋体" w:cs="Times New Roman"/>
        </w:rPr>
      </w:pPr>
      <w:r>
        <w:rPr>
          <w:rFonts w:ascii="Times New Roman" w:hAnsi="Times New Roman" w:eastAsia="宋体" w:cs="Times New Roman"/>
        </w:rPr>
        <w:t>四、其他要求</w:t>
      </w:r>
    </w:p>
    <w:p w14:paraId="6A1E96BA">
      <w:pPr>
        <w:widowControl/>
        <w:adjustRightInd w:val="0"/>
        <w:snapToGrid w:val="0"/>
        <w:spacing w:line="360" w:lineRule="auto"/>
        <w:ind w:firstLine="480" w:firstLineChars="200"/>
        <w:jc w:val="left"/>
        <w:rPr>
          <w:rFonts w:ascii="Times New Roman" w:hAnsi="Times New Roman" w:eastAsia="宋体" w:cs="Times New Roman"/>
          <w:kern w:val="0"/>
          <w:sz w:val="24"/>
          <w:lang w:bidi="ar"/>
        </w:rPr>
      </w:pPr>
      <w:r>
        <w:rPr>
          <w:rFonts w:ascii="Times New Roman" w:hAnsi="Times New Roman" w:eastAsia="宋体" w:cs="Times New Roman"/>
          <w:kern w:val="0"/>
          <w:sz w:val="24"/>
          <w:lang w:bidi="ar"/>
        </w:rPr>
        <w:t>（一）项目售后服务保障要求：本项目在通过</w:t>
      </w:r>
      <w:r>
        <w:rPr>
          <w:rFonts w:hint="eastAsia" w:ascii="Times New Roman" w:hAnsi="Times New Roman" w:eastAsia="宋体" w:cs="Times New Roman"/>
          <w:kern w:val="0"/>
          <w:sz w:val="24"/>
          <w:lang w:val="en-US" w:eastAsia="zh-CN" w:bidi="ar"/>
        </w:rPr>
        <w:t>合同</w:t>
      </w:r>
      <w:r>
        <w:rPr>
          <w:rFonts w:ascii="Times New Roman" w:hAnsi="Times New Roman" w:eastAsia="宋体" w:cs="Times New Roman"/>
          <w:kern w:val="0"/>
          <w:sz w:val="24"/>
          <w:lang w:bidi="ar"/>
        </w:rPr>
        <w:t>验收后，中标人需提供为期不少于12个月的售后服务。</w:t>
      </w:r>
    </w:p>
    <w:p w14:paraId="32894FC3">
      <w:pPr>
        <w:widowControl/>
        <w:adjustRightInd w:val="0"/>
        <w:snapToGrid w:val="0"/>
        <w:spacing w:line="360" w:lineRule="auto"/>
        <w:ind w:firstLine="480" w:firstLineChars="200"/>
        <w:jc w:val="left"/>
        <w:rPr>
          <w:rFonts w:ascii="Times New Roman" w:hAnsi="Times New Roman" w:eastAsia="宋体" w:cs="Times New Roman"/>
          <w:kern w:val="0"/>
          <w:sz w:val="24"/>
          <w:lang w:bidi="ar"/>
        </w:rPr>
      </w:pPr>
      <w:r>
        <w:rPr>
          <w:rFonts w:ascii="Times New Roman" w:hAnsi="Times New Roman" w:eastAsia="宋体" w:cs="Times New Roman"/>
          <w:kern w:val="0"/>
          <w:sz w:val="24"/>
          <w:lang w:bidi="ar"/>
        </w:rPr>
        <w:t>（二）人员要求：投标人配备的人员应当在经验、能力等方面满足本项目需求。</w:t>
      </w:r>
    </w:p>
    <w:p w14:paraId="1A6A245A">
      <w:pPr>
        <w:widowControl/>
        <w:adjustRightInd w:val="0"/>
        <w:snapToGrid w:val="0"/>
        <w:spacing w:line="360" w:lineRule="auto"/>
        <w:ind w:firstLine="480" w:firstLineChars="200"/>
        <w:jc w:val="left"/>
        <w:rPr>
          <w:rFonts w:ascii="Times New Roman" w:hAnsi="Times New Roman" w:eastAsia="宋体" w:cs="Times New Roman"/>
          <w:kern w:val="0"/>
          <w:sz w:val="24"/>
          <w:lang w:bidi="ar"/>
        </w:rPr>
      </w:pPr>
      <w:r>
        <w:rPr>
          <w:rFonts w:ascii="Times New Roman" w:hAnsi="Times New Roman" w:eastAsia="宋体" w:cs="Times New Roman"/>
          <w:kern w:val="0"/>
          <w:sz w:val="24"/>
          <w:lang w:bidi="ar"/>
        </w:rPr>
        <w:t>（三）质量要求：质量标准符合国家、行业及企业规定。</w:t>
      </w:r>
    </w:p>
    <w:p w14:paraId="29ADA7D5">
      <w:pPr>
        <w:widowControl/>
        <w:adjustRightInd w:val="0"/>
        <w:snapToGrid w:val="0"/>
        <w:spacing w:line="360" w:lineRule="auto"/>
        <w:ind w:firstLine="480" w:firstLineChars="200"/>
        <w:jc w:val="left"/>
        <w:rPr>
          <w:rFonts w:ascii="Times New Roman" w:hAnsi="Times New Roman" w:eastAsia="宋体" w:cs="Times New Roman"/>
          <w:kern w:val="0"/>
          <w:sz w:val="24"/>
          <w:lang w:bidi="ar"/>
        </w:rPr>
      </w:pPr>
      <w:r>
        <w:rPr>
          <w:rFonts w:ascii="Times New Roman" w:hAnsi="Times New Roman" w:eastAsia="宋体" w:cs="Times New Roman"/>
          <w:kern w:val="0"/>
          <w:sz w:val="24"/>
          <w:lang w:bidi="ar"/>
        </w:rPr>
        <w:t>（四）在本项目过程中所产生的业务数据、成果及相关知识产权，未经招标人同意，不得将涉及秘密透露给第三方。供应商有义务确保采购人依据本次采购所获得的知识产权不存在任何瑕疵并且可以不受限制地行使相关权利，包括各项延伸权利。</w:t>
      </w:r>
    </w:p>
    <w:p w14:paraId="060C60C9">
      <w:pPr>
        <w:widowControl/>
        <w:adjustRightInd w:val="0"/>
        <w:snapToGrid w:val="0"/>
        <w:spacing w:line="360" w:lineRule="auto"/>
        <w:ind w:firstLine="480" w:firstLineChars="200"/>
        <w:jc w:val="left"/>
        <w:rPr>
          <w:rFonts w:ascii="Times New Roman" w:hAnsi="Times New Roman" w:eastAsia="宋体" w:cs="Times New Roman"/>
          <w:kern w:val="0"/>
          <w:sz w:val="24"/>
          <w:lang w:bidi="ar"/>
        </w:rPr>
      </w:pPr>
      <w:r>
        <w:rPr>
          <w:rFonts w:ascii="Times New Roman" w:hAnsi="Times New Roman" w:eastAsia="宋体" w:cs="Times New Roman"/>
          <w:kern w:val="0"/>
          <w:sz w:val="24"/>
          <w:lang w:bidi="ar"/>
        </w:rPr>
        <w:t>（五）中标人应确保在受托实施本合同项目中，不会侵犯第三方的知识产权，同时，在交付本合同成果中也不会涉及或非法使用第三方的知识产权。</w:t>
      </w:r>
    </w:p>
    <w:p w14:paraId="23E9C0A9">
      <w:pPr>
        <w:widowControl/>
        <w:adjustRightInd w:val="0"/>
        <w:snapToGrid w:val="0"/>
        <w:spacing w:line="360" w:lineRule="auto"/>
        <w:ind w:firstLine="480" w:firstLineChars="200"/>
        <w:jc w:val="left"/>
        <w:rPr>
          <w:rFonts w:ascii="Times New Roman" w:hAnsi="Times New Roman" w:eastAsia="宋体" w:cs="Times New Roman"/>
          <w:kern w:val="0"/>
          <w:sz w:val="24"/>
          <w:lang w:bidi="ar"/>
        </w:rPr>
      </w:pPr>
      <w:r>
        <w:rPr>
          <w:rFonts w:ascii="Times New Roman" w:hAnsi="Times New Roman" w:eastAsia="宋体" w:cs="Times New Roman"/>
          <w:kern w:val="0"/>
          <w:sz w:val="24"/>
          <w:lang w:bidi="ar"/>
        </w:rPr>
        <w:t>（六）任何因招标人使用本项目的成果而引起对第三方知识产权的侵权诉讼，中标人应积极协助招标人进行抗辩。如确因本项目成果引起的侵权，中标人应承担所有的赔偿责任，包括招标人因诉讼产生的一切费用，包括但不限于诉讼费、仲裁费、调查费、律师费等。</w:t>
      </w:r>
    </w:p>
    <w:p w14:paraId="5990CB5D">
      <w:pPr>
        <w:widowControl/>
        <w:adjustRightInd w:val="0"/>
        <w:snapToGrid w:val="0"/>
        <w:spacing w:line="360" w:lineRule="auto"/>
        <w:ind w:firstLine="480" w:firstLineChars="200"/>
        <w:jc w:val="left"/>
        <w:rPr>
          <w:rFonts w:ascii="Times New Roman" w:hAnsi="Times New Roman" w:eastAsia="宋体" w:cs="Times New Roman"/>
          <w:kern w:val="0"/>
          <w:sz w:val="24"/>
          <w:lang w:bidi="ar"/>
        </w:rPr>
      </w:pPr>
      <w:r>
        <w:rPr>
          <w:rFonts w:ascii="Times New Roman" w:hAnsi="Times New Roman" w:eastAsia="宋体" w:cs="Times New Roman"/>
          <w:kern w:val="0"/>
          <w:sz w:val="24"/>
          <w:lang w:bidi="ar"/>
        </w:rPr>
        <w:t>（七）招标文件仅提出了项目的基本需求，投标人作为有经验的专业单位有义务对本项目涉及的各种相关工作的必要内容、检查方法等按目前常规的或更优的服务水平进行配置和响应，并在</w:t>
      </w:r>
      <w:r>
        <w:rPr>
          <w:rFonts w:hint="eastAsia" w:ascii="Times New Roman" w:hAnsi="Times New Roman" w:eastAsia="宋体" w:cs="Times New Roman"/>
          <w:kern w:val="0"/>
          <w:sz w:val="24"/>
          <w:lang w:val="en-US" w:eastAsia="zh-CN" w:bidi="ar"/>
        </w:rPr>
        <w:t>投标</w:t>
      </w:r>
      <w:r>
        <w:rPr>
          <w:rFonts w:ascii="Times New Roman" w:hAnsi="Times New Roman" w:eastAsia="宋体" w:cs="Times New Roman"/>
          <w:kern w:val="0"/>
          <w:sz w:val="24"/>
          <w:lang w:bidi="ar"/>
        </w:rPr>
        <w:t>文件中列明。中标人在实际工作过程中应当严格执行相关法律法规、规范、标准。</w:t>
      </w:r>
      <w:bookmarkStart w:id="0" w:name="_GoBack"/>
      <w:bookmarkEnd w:id="0"/>
    </w:p>
    <w:p w14:paraId="22D6A2ED">
      <w:pPr>
        <w:widowControl/>
        <w:adjustRightInd w:val="0"/>
        <w:snapToGrid w:val="0"/>
        <w:spacing w:line="360" w:lineRule="auto"/>
        <w:ind w:firstLine="480" w:firstLineChars="200"/>
        <w:jc w:val="left"/>
        <w:rPr>
          <w:rFonts w:ascii="Times New Roman" w:hAnsi="Times New Roman" w:eastAsia="宋体" w:cs="Times New Roman"/>
          <w:kern w:val="0"/>
          <w:sz w:val="24"/>
          <w:lang w:bidi="ar"/>
        </w:rPr>
      </w:pPr>
      <w:r>
        <w:rPr>
          <w:rFonts w:ascii="Times New Roman" w:hAnsi="Times New Roman" w:eastAsia="宋体" w:cs="Times New Roman"/>
          <w:kern w:val="0"/>
          <w:sz w:val="24"/>
          <w:lang w:bidi="ar"/>
        </w:rPr>
        <w:t>（八）中标人有义务保证招标人服务项目的完整性，如项目实施过程中因缺少有关服务导致项目无法正常推进，中标人应提供详细解决方案，同时中标人在项目实施过程中，接受招标人的全程监控和审核，包括阶段性文档和过程性工作等，并定期向招标人汇报相关工作进度。</w:t>
      </w:r>
    </w:p>
    <w:p w14:paraId="19065F8A">
      <w:pPr>
        <w:pStyle w:val="5"/>
        <w:rPr>
          <w:rFonts w:ascii="Times New Roman" w:hAnsi="Times New Roman" w:eastAsia="宋体"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微软简标宋">
    <w:altName w:val="@宋体"/>
    <w:panose1 w:val="00000000000000000000"/>
    <w:charset w:val="86"/>
    <w:family w:val="auto"/>
    <w:pitch w:val="default"/>
    <w:sig w:usb0="00000000" w:usb1="00000000" w:usb2="00000010" w:usb3="00000000" w:csb0="00040000" w:csb1="00000000"/>
  </w:font>
  <w:font w:name="@宋体">
    <w:panose1 w:val="02010600030101010101"/>
    <w:charset w:val="86"/>
    <w:family w:val="auto"/>
    <w:pitch w:val="default"/>
    <w:sig w:usb0="00000203" w:usb1="288F0000" w:usb2="00000006" w:usb3="00000000" w:csb0="00040001" w:csb1="00000000"/>
  </w:font>
  <w:font w:name="宋体k...甑.">
    <w:altName w:val="宋体"/>
    <w:panose1 w:val="00000000000000000000"/>
    <w:charset w:val="86"/>
    <w:family w:val="roman"/>
    <w:pitch w:val="default"/>
    <w:sig w:usb0="00000000" w:usb1="00000000" w:usb2="00000010" w:usb3="00000000" w:csb0="00040000" w:csb1="00000000"/>
  </w:font>
  <w:font w:name="Cambria Math">
    <w:panose1 w:val="02040503050406030204"/>
    <w:charset w:val="00"/>
    <w:family w:val="roman"/>
    <w:pitch w:val="default"/>
    <w:sig w:usb0="E00006FF" w:usb1="420024FF" w:usb2="02000000" w:usb3="00000000" w:csb0="2000019F"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JiZmJlM2UzZjdlMWVjZThlODAyODIwMTdiNjU3NmYifQ=="/>
  </w:docVars>
  <w:rsids>
    <w:rsidRoot w:val="00C00B86"/>
    <w:rsid w:val="000A7A47"/>
    <w:rsid w:val="001B1106"/>
    <w:rsid w:val="001B6B50"/>
    <w:rsid w:val="001C4897"/>
    <w:rsid w:val="001D5F0F"/>
    <w:rsid w:val="001F3381"/>
    <w:rsid w:val="00217BD5"/>
    <w:rsid w:val="002B1BA8"/>
    <w:rsid w:val="002C371F"/>
    <w:rsid w:val="003115A9"/>
    <w:rsid w:val="003172E7"/>
    <w:rsid w:val="00326BFC"/>
    <w:rsid w:val="003B2F1B"/>
    <w:rsid w:val="00450813"/>
    <w:rsid w:val="004551E2"/>
    <w:rsid w:val="00466A11"/>
    <w:rsid w:val="0046725E"/>
    <w:rsid w:val="00467F01"/>
    <w:rsid w:val="005B1E0D"/>
    <w:rsid w:val="00605A47"/>
    <w:rsid w:val="0065685B"/>
    <w:rsid w:val="00737B8E"/>
    <w:rsid w:val="007805C2"/>
    <w:rsid w:val="007A68EE"/>
    <w:rsid w:val="00803A23"/>
    <w:rsid w:val="00861C7A"/>
    <w:rsid w:val="00865F70"/>
    <w:rsid w:val="00877A76"/>
    <w:rsid w:val="00917C14"/>
    <w:rsid w:val="00920C2D"/>
    <w:rsid w:val="00960DAC"/>
    <w:rsid w:val="00976C52"/>
    <w:rsid w:val="009F3EF7"/>
    <w:rsid w:val="00B915C9"/>
    <w:rsid w:val="00B96D27"/>
    <w:rsid w:val="00BD5654"/>
    <w:rsid w:val="00C00B86"/>
    <w:rsid w:val="00C5344E"/>
    <w:rsid w:val="00CE1AB3"/>
    <w:rsid w:val="00D36EDD"/>
    <w:rsid w:val="00DA2F47"/>
    <w:rsid w:val="00E75612"/>
    <w:rsid w:val="00EB1AAF"/>
    <w:rsid w:val="00F56A58"/>
    <w:rsid w:val="015F528E"/>
    <w:rsid w:val="05E0472A"/>
    <w:rsid w:val="085F7576"/>
    <w:rsid w:val="0D693141"/>
    <w:rsid w:val="0EB33886"/>
    <w:rsid w:val="135A64A1"/>
    <w:rsid w:val="14C37F33"/>
    <w:rsid w:val="162E2871"/>
    <w:rsid w:val="197159F5"/>
    <w:rsid w:val="19A2414E"/>
    <w:rsid w:val="1A6A6377"/>
    <w:rsid w:val="21A14AB3"/>
    <w:rsid w:val="3411315F"/>
    <w:rsid w:val="3EED2A1A"/>
    <w:rsid w:val="44A84A17"/>
    <w:rsid w:val="505C355C"/>
    <w:rsid w:val="558255DF"/>
    <w:rsid w:val="57E160CB"/>
    <w:rsid w:val="58FB099C"/>
    <w:rsid w:val="5B5066CF"/>
    <w:rsid w:val="5C092AD3"/>
    <w:rsid w:val="5D32087B"/>
    <w:rsid w:val="679C0ABB"/>
    <w:rsid w:val="6ED53CDF"/>
    <w:rsid w:val="70833E75"/>
    <w:rsid w:val="735F3566"/>
    <w:rsid w:val="75487288"/>
    <w:rsid w:val="75986535"/>
    <w:rsid w:val="7A9419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仿宋_GB2312" w:eastAsia="@仿宋_GB2312" w:cs="@仿宋_GB2312"/>
      <w:kern w:val="2"/>
      <w:sz w:val="21"/>
      <w:lang w:val="en-US" w:eastAsia="zh-CN" w:bidi="ar-SA"/>
    </w:rPr>
  </w:style>
  <w:style w:type="paragraph" w:styleId="2">
    <w:name w:val="heading 4"/>
    <w:basedOn w:val="1"/>
    <w:next w:val="1"/>
    <w:qFormat/>
    <w:uiPriority w:val="0"/>
    <w:pPr>
      <w:keepNext/>
      <w:keepLines/>
      <w:spacing w:before="280" w:after="290" w:line="376" w:lineRule="auto"/>
      <w:outlineLvl w:val="3"/>
    </w:pPr>
    <w:rPr>
      <w:b/>
      <w:bCs/>
      <w:sz w:val="28"/>
      <w:szCs w:val="28"/>
    </w:rPr>
  </w:style>
  <w:style w:type="paragraph" w:styleId="3">
    <w:name w:val="heading 5"/>
    <w:next w:val="1"/>
    <w:unhideWhenUsed/>
    <w:qFormat/>
    <w:uiPriority w:val="0"/>
    <w:pPr>
      <w:keepNext/>
      <w:keepLines/>
      <w:adjustRightInd w:val="0"/>
      <w:snapToGrid w:val="0"/>
      <w:spacing w:line="360" w:lineRule="auto"/>
      <w:outlineLvl w:val="4"/>
    </w:pPr>
    <w:rPr>
      <w:rFonts w:ascii="Times New Roman" w:hAnsi="Times New Roman" w:eastAsia="宋体" w:cs="Times New Roman"/>
      <w:b/>
      <w:sz w:val="24"/>
      <w:szCs w:val="24"/>
      <w:lang w:val="en-US" w:eastAsia="zh-CN" w:bidi="ar-SA"/>
    </w:rPr>
  </w:style>
  <w:style w:type="paragraph" w:styleId="4">
    <w:name w:val="heading 6"/>
    <w:next w:val="1"/>
    <w:unhideWhenUsed/>
    <w:qFormat/>
    <w:uiPriority w:val="0"/>
    <w:pPr>
      <w:keepNext/>
      <w:keepLines/>
      <w:adjustRightInd w:val="0"/>
      <w:snapToGrid w:val="0"/>
      <w:spacing w:line="360" w:lineRule="auto"/>
      <w:outlineLvl w:val="5"/>
    </w:pPr>
    <w:rPr>
      <w:rFonts w:ascii="Times New Roman" w:hAnsi="Times New Roman" w:eastAsia="宋体" w:cs="Times New Roman"/>
      <w:b/>
      <w:sz w:val="24"/>
      <w:szCs w:val="24"/>
      <w:lang w:val="en-US" w:eastAsia="zh-CN" w:bidi="ar-SA"/>
    </w:rPr>
  </w:style>
  <w:style w:type="character" w:default="1" w:styleId="10">
    <w:name w:val="Default Paragraph Font"/>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Body Text"/>
    <w:basedOn w:val="1"/>
    <w:qFormat/>
    <w:uiPriority w:val="0"/>
    <w:pPr>
      <w:spacing w:after="120"/>
    </w:pPr>
    <w:rPr>
      <w:rFonts w:ascii="@微软简标宋" w:hAnsi="@微软简标宋" w:eastAsia="@微软简标宋" w:cs="@微软简标宋"/>
      <w:szCs w:val="24"/>
      <w:lang w:val="zh-CN"/>
    </w:rPr>
  </w:style>
  <w:style w:type="paragraph" w:styleId="6">
    <w:name w:val="footer"/>
    <w:basedOn w:val="1"/>
    <w:link w:val="15"/>
    <w:qFormat/>
    <w:uiPriority w:val="0"/>
    <w:pPr>
      <w:tabs>
        <w:tab w:val="center" w:pos="4153"/>
        <w:tab w:val="right" w:pos="8306"/>
      </w:tabs>
      <w:snapToGrid w:val="0"/>
      <w:jc w:val="left"/>
    </w:pPr>
    <w:rPr>
      <w:sz w:val="18"/>
      <w:szCs w:val="18"/>
    </w:rPr>
  </w:style>
  <w:style w:type="paragraph" w:styleId="7">
    <w:name w:val="header"/>
    <w:basedOn w:val="1"/>
    <w:link w:val="14"/>
    <w:qFormat/>
    <w:uiPriority w:val="0"/>
    <w:pPr>
      <w:tabs>
        <w:tab w:val="center" w:pos="4153"/>
        <w:tab w:val="right" w:pos="8306"/>
      </w:tabs>
      <w:snapToGrid w:val="0"/>
      <w:jc w:val="center"/>
    </w:pPr>
    <w:rPr>
      <w:sz w:val="18"/>
      <w:szCs w:val="18"/>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图名"/>
    <w:next w:val="1"/>
    <w:autoRedefine/>
    <w:qFormat/>
    <w:uiPriority w:val="0"/>
    <w:pPr>
      <w:adjustRightInd w:val="0"/>
      <w:snapToGrid w:val="0"/>
      <w:spacing w:before="156" w:beforeLines="50" w:after="78" w:afterLines="25"/>
      <w:jc w:val="center"/>
    </w:pPr>
    <w:rPr>
      <w:rFonts w:ascii="Times New Roman" w:hAnsi="Times New Roman" w:eastAsia="宋体" w:cs="Times New Roman"/>
      <w:b/>
      <w:bCs/>
      <w:snapToGrid w:val="0"/>
      <w:sz w:val="21"/>
      <w:szCs w:val="21"/>
      <w:lang w:val="en-US" w:eastAsia="zh-CN" w:bidi="ar-SA"/>
    </w:rPr>
  </w:style>
  <w:style w:type="paragraph" w:customStyle="1" w:styleId="12">
    <w:name w:val="表格"/>
    <w:qFormat/>
    <w:uiPriority w:val="0"/>
    <w:pPr>
      <w:adjustRightInd w:val="0"/>
      <w:snapToGrid w:val="0"/>
      <w:jc w:val="center"/>
      <w:textAlignment w:val="center"/>
    </w:pPr>
    <w:rPr>
      <w:rFonts w:hint="eastAsia" w:ascii="Times New Roman" w:hAnsi="Times New Roman" w:eastAsia="宋体" w:cs="Times New Roman"/>
      <w:color w:val="000000"/>
      <w:sz w:val="21"/>
      <w:szCs w:val="22"/>
      <w:lang w:val="en-US" w:eastAsia="zh-CN" w:bidi="ar-SA"/>
    </w:rPr>
  </w:style>
  <w:style w:type="paragraph" w:customStyle="1" w:styleId="13">
    <w:name w:val="Default"/>
    <w:qFormat/>
    <w:uiPriority w:val="0"/>
    <w:pPr>
      <w:widowControl w:val="0"/>
      <w:autoSpaceDE w:val="0"/>
      <w:autoSpaceDN w:val="0"/>
      <w:adjustRightInd w:val="0"/>
    </w:pPr>
    <w:rPr>
      <w:rFonts w:ascii="宋体k...甑." w:eastAsia="宋体k...甑." w:cs="宋体k...甑." w:hAnsiTheme="minorHAnsi"/>
      <w:color w:val="000000"/>
      <w:sz w:val="24"/>
      <w:szCs w:val="24"/>
      <w:lang w:val="en-US" w:eastAsia="zh-CN" w:bidi="ar-SA"/>
    </w:rPr>
  </w:style>
  <w:style w:type="character" w:customStyle="1" w:styleId="14">
    <w:name w:val="页眉 字符"/>
    <w:basedOn w:val="10"/>
    <w:link w:val="7"/>
    <w:qFormat/>
    <w:uiPriority w:val="0"/>
    <w:rPr>
      <w:rFonts w:ascii="@仿宋_GB2312" w:hAnsi="@仿宋_GB2312" w:eastAsia="@仿宋_GB2312" w:cs="@仿宋_GB2312"/>
      <w:kern w:val="2"/>
      <w:sz w:val="18"/>
      <w:szCs w:val="18"/>
    </w:rPr>
  </w:style>
  <w:style w:type="character" w:customStyle="1" w:styleId="15">
    <w:name w:val="页脚 字符"/>
    <w:basedOn w:val="10"/>
    <w:link w:val="6"/>
    <w:qFormat/>
    <w:uiPriority w:val="0"/>
    <w:rPr>
      <w:rFonts w:ascii="@仿宋_GB2312" w:hAnsi="@仿宋_GB2312" w:eastAsia="@仿宋_GB2312" w:cs="@仿宋_GB2312"/>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8499</Words>
  <Characters>8789</Characters>
  <Lines>159</Lines>
  <Paragraphs>44</Paragraphs>
  <TotalTime>36</TotalTime>
  <ScaleCrop>false</ScaleCrop>
  <LinksUpToDate>false</LinksUpToDate>
  <CharactersWithSpaces>8801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2024-08-25T23:35:00Z</dcterms:created>
  <dc:creator>Lenovo</dc:creator>
  <cp:lastModifiedBy>晓阳</cp:lastModifiedBy>
  <cp:lastPrinted>2024-08-26T15:01:00Z</cp:lastPrinted>
  <dcterms:modified xsi:type="dcterms:W3CDTF">2025-04-08T07:17:53Z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E7ED1B0E62AD452CA95E6AE32D6CDB20_13</vt:lpwstr>
  </property>
  <property fmtid="{D5CDD505-2E9C-101B-9397-08002B2CF9AE}" pid="4" name="KSOTemplateDocerSaveRecord">
    <vt:lpwstr>eyJoZGlkIjoiMTlmN2E0NTI0MjIyNzYyNmU4MTI3OTJkMjFjNDIyZGIiLCJ1c2VySWQiOiIyODY3NDgwMjgifQ==</vt:lpwstr>
  </property>
</Properties>
</file>