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D4D12">
      <w:pPr>
        <w:spacing w:before="240" w:line="520" w:lineRule="exact"/>
        <w:jc w:val="center"/>
        <w:rPr>
          <w:rFonts w:hint="eastAsia" w:ascii="方正小标宋简体" w:eastAsia="方正小标宋简体"/>
          <w:bCs/>
          <w:sz w:val="44"/>
          <w:szCs w:val="44"/>
        </w:rPr>
      </w:pPr>
      <w:bookmarkStart w:id="0" w:name="_Hlk51755214"/>
      <w:r>
        <w:rPr>
          <w:rFonts w:hint="eastAsia" w:ascii="方正小标宋简体" w:eastAsia="方正小标宋简体"/>
          <w:bCs/>
          <w:sz w:val="44"/>
          <w:szCs w:val="44"/>
        </w:rPr>
        <w:t>内蒙古大学</w:t>
      </w:r>
      <w:bookmarkEnd w:id="0"/>
      <w:r>
        <w:rPr>
          <w:rFonts w:hint="eastAsia" w:ascii="方正小标宋简体" w:eastAsia="方正小标宋简体"/>
          <w:bCs/>
          <w:sz w:val="44"/>
          <w:szCs w:val="44"/>
          <w:lang w:val="en-US" w:eastAsia="zh-CN"/>
        </w:rPr>
        <w:t>学生公寓</w:t>
      </w:r>
      <w:r>
        <w:rPr>
          <w:rFonts w:hint="eastAsia" w:ascii="方正小标宋简体" w:eastAsia="方正小标宋简体"/>
          <w:bCs/>
          <w:sz w:val="44"/>
          <w:szCs w:val="44"/>
        </w:rPr>
        <w:t>物业服务质量</w:t>
      </w:r>
    </w:p>
    <w:p w14:paraId="12DEC0D6">
      <w:pPr>
        <w:spacing w:before="240" w:line="520" w:lineRule="exact"/>
        <w:jc w:val="center"/>
        <w:rPr>
          <w:rFonts w:ascii="方正小标宋简体" w:eastAsia="方正小标宋简体"/>
          <w:bCs/>
          <w:sz w:val="44"/>
          <w:szCs w:val="44"/>
        </w:rPr>
      </w:pPr>
      <w:r>
        <w:rPr>
          <w:rFonts w:hint="eastAsia" w:ascii="方正小标宋简体" w:eastAsia="方正小标宋简体"/>
          <w:bCs/>
          <w:sz w:val="44"/>
          <w:szCs w:val="44"/>
        </w:rPr>
        <w:t>考核管理办法</w:t>
      </w:r>
    </w:p>
    <w:p w14:paraId="06988B37">
      <w:pPr>
        <w:spacing w:before="240" w:line="520" w:lineRule="exact"/>
        <w:jc w:val="center"/>
        <w:rPr>
          <w:rFonts w:ascii="方正小标宋简体" w:eastAsia="方正小标宋简体"/>
          <w:bCs/>
          <w:sz w:val="44"/>
          <w:szCs w:val="44"/>
        </w:rPr>
      </w:pPr>
      <w:r>
        <w:rPr>
          <w:rFonts w:hint="eastAsia" w:ascii="方正小标宋简体" w:eastAsia="方正小标宋简体"/>
          <w:bCs/>
          <w:sz w:val="44"/>
          <w:szCs w:val="44"/>
        </w:rPr>
        <w:t>（试行）</w:t>
      </w:r>
    </w:p>
    <w:p w14:paraId="25217CAC">
      <w:pPr>
        <w:adjustRightInd w:val="0"/>
        <w:snapToGrid w:val="0"/>
        <w:spacing w:line="540" w:lineRule="exact"/>
        <w:ind w:firstLine="640" w:firstLineChars="200"/>
        <w:rPr>
          <w:rFonts w:hint="eastAsia" w:ascii="仿宋" w:hAnsi="仿宋" w:eastAsia="仿宋"/>
          <w:sz w:val="32"/>
          <w:szCs w:val="32"/>
        </w:rPr>
      </w:pPr>
      <w:r>
        <w:rPr>
          <w:rFonts w:ascii="仿宋" w:hAnsi="仿宋" w:eastAsia="仿宋"/>
          <w:sz w:val="32"/>
          <w:szCs w:val="32"/>
        </w:rPr>
        <w:t>为规范物业管理服务行为</w:t>
      </w:r>
      <w:r>
        <w:rPr>
          <w:rFonts w:hint="eastAsia" w:ascii="仿宋" w:hAnsi="仿宋" w:eastAsia="仿宋"/>
          <w:sz w:val="32"/>
          <w:szCs w:val="32"/>
        </w:rPr>
        <w:t>，</w:t>
      </w:r>
      <w:r>
        <w:rPr>
          <w:rFonts w:ascii="仿宋" w:hAnsi="仿宋" w:eastAsia="仿宋"/>
          <w:sz w:val="32"/>
          <w:szCs w:val="32"/>
        </w:rPr>
        <w:t>提升物业管理服务品质，营造安全、绿色、和谐的校园环境</w:t>
      </w:r>
      <w:r>
        <w:rPr>
          <w:rFonts w:hint="eastAsia" w:ascii="仿宋" w:hAnsi="仿宋" w:eastAsia="仿宋"/>
          <w:sz w:val="32"/>
          <w:szCs w:val="32"/>
        </w:rPr>
        <w:t>，</w:t>
      </w:r>
      <w:r>
        <w:rPr>
          <w:rFonts w:ascii="仿宋" w:hAnsi="仿宋" w:eastAsia="仿宋"/>
          <w:sz w:val="32"/>
          <w:szCs w:val="32"/>
        </w:rPr>
        <w:t>保障师生生活顺利进行，根据《物业管理条例》和自治区、呼市有关物业管理规定，《高等学校物业服务规范》等行业规范，结合我校物业社会化服务实际，特制定本办法。</w:t>
      </w:r>
    </w:p>
    <w:p w14:paraId="10B89519">
      <w:pPr>
        <w:adjustRightInd w:val="0"/>
        <w:snapToGrid w:val="0"/>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一、考核对象与范围</w:t>
      </w:r>
    </w:p>
    <w:p w14:paraId="143CA5EB">
      <w:pPr>
        <w:spacing w:line="540" w:lineRule="exact"/>
        <w:ind w:firstLine="640" w:firstLineChars="200"/>
        <w:rPr>
          <w:rFonts w:hint="eastAsia" w:ascii="仿宋_GB2312" w:hAnsi="宋体" w:eastAsia="仿宋_GB2312"/>
          <w:color w:val="FF0000"/>
          <w:sz w:val="32"/>
          <w:szCs w:val="32"/>
        </w:rPr>
      </w:pPr>
      <w:r>
        <w:rPr>
          <w:rFonts w:hint="eastAsia" w:ascii="仿宋_GB2312" w:hAnsi="宋体" w:eastAsia="仿宋_GB2312"/>
          <w:sz w:val="32"/>
          <w:szCs w:val="32"/>
        </w:rPr>
        <w:t>考核对象为提供物业服务的第三方物业公司（乙方），由内蒙古大学（甲方）学生工作处负责</w:t>
      </w:r>
      <w:r>
        <w:rPr>
          <w:rFonts w:hint="eastAsia" w:ascii="仿宋_GB2312" w:hAnsi="宋体" w:eastAsia="仿宋_GB2312"/>
          <w:sz w:val="32"/>
          <w:szCs w:val="32"/>
          <w:lang w:val="en-US" w:eastAsia="zh-CN"/>
        </w:rPr>
        <w:t>学生公寓</w:t>
      </w:r>
      <w:r>
        <w:rPr>
          <w:rFonts w:hint="eastAsia" w:ascii="仿宋_GB2312" w:hAnsi="宋体" w:eastAsia="仿宋_GB2312"/>
          <w:sz w:val="32"/>
          <w:szCs w:val="32"/>
        </w:rPr>
        <w:t>物业外包服务的质量监督与管理考核工作，并组织具体实施。</w:t>
      </w:r>
      <w:r>
        <w:rPr>
          <w:rFonts w:hint="eastAsia" w:ascii="仿宋_GB2312" w:hAnsi="宋体" w:eastAsia="仿宋_GB2312"/>
          <w:color w:val="FF0000"/>
          <w:sz w:val="32"/>
          <w:szCs w:val="32"/>
        </w:rPr>
        <w:t>本办法适用于内蒙古大学</w:t>
      </w:r>
      <w:r>
        <w:rPr>
          <w:rFonts w:hint="eastAsia" w:ascii="仿宋_GB2312" w:hAnsi="宋体" w:eastAsia="仿宋_GB2312"/>
          <w:color w:val="FF0000"/>
          <w:sz w:val="32"/>
          <w:szCs w:val="32"/>
          <w:lang w:val="en-US" w:eastAsia="zh-CN"/>
        </w:rPr>
        <w:t>学生公寓</w:t>
      </w:r>
      <w:r>
        <w:rPr>
          <w:rFonts w:hint="eastAsia" w:ascii="仿宋_GB2312" w:hAnsi="宋体" w:eastAsia="仿宋_GB2312"/>
          <w:color w:val="FF0000"/>
          <w:sz w:val="32"/>
          <w:szCs w:val="32"/>
        </w:rPr>
        <w:t>物业外包服务内容。</w:t>
      </w:r>
    </w:p>
    <w:p w14:paraId="75B5E6EF">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二、考核原则</w:t>
      </w:r>
    </w:p>
    <w:p w14:paraId="5E69525D">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按照客观公正、民主公开、</w:t>
      </w:r>
      <w:r>
        <w:rPr>
          <w:rFonts w:hint="eastAsia" w:ascii="仿宋_GB2312" w:eastAsia="仿宋_GB2312"/>
          <w:sz w:val="32"/>
          <w:szCs w:val="32"/>
        </w:rPr>
        <w:t>从严标准、人性化管理、</w:t>
      </w:r>
      <w:r>
        <w:rPr>
          <w:rFonts w:hint="eastAsia" w:ascii="仿宋_GB2312" w:hAnsi="宋体" w:eastAsia="仿宋_GB2312"/>
          <w:sz w:val="32"/>
          <w:szCs w:val="32"/>
        </w:rPr>
        <w:t>注重实绩的原则对物业服务质量进行全面考核。考核工作</w:t>
      </w:r>
      <w:r>
        <w:rPr>
          <w:rFonts w:hint="eastAsia" w:ascii="仿宋_GB2312" w:eastAsia="仿宋_GB2312"/>
          <w:sz w:val="32"/>
          <w:szCs w:val="32"/>
        </w:rPr>
        <w:t>要有利于优化工作环境，改善工作作风，促进工作开展，有利于提高管理水平，改善服务质量，创造和谐的工作氛围，保证</w:t>
      </w:r>
      <w:r>
        <w:rPr>
          <w:rFonts w:hint="eastAsia" w:ascii="仿宋_GB2312" w:eastAsia="仿宋_GB2312"/>
          <w:sz w:val="32"/>
          <w:szCs w:val="32"/>
          <w:lang w:val="en-US" w:eastAsia="zh-CN"/>
        </w:rPr>
        <w:t>学生公寓</w:t>
      </w:r>
      <w:r>
        <w:rPr>
          <w:rFonts w:hint="eastAsia" w:ascii="仿宋_GB2312" w:eastAsia="仿宋_GB2312"/>
          <w:sz w:val="32"/>
          <w:szCs w:val="32"/>
        </w:rPr>
        <w:t xml:space="preserve">事业的健康和持续发展。 </w:t>
      </w:r>
    </w:p>
    <w:p w14:paraId="09899739">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三、考核内容</w:t>
      </w:r>
    </w:p>
    <w:p w14:paraId="7E7B2C96">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（一）管理体系</w:t>
      </w:r>
    </w:p>
    <w:p w14:paraId="566A7040">
      <w:pPr>
        <w:spacing w:line="540" w:lineRule="exact"/>
        <w:ind w:firstLine="640" w:firstLineChars="200"/>
        <w:rPr>
          <w:rFonts w:ascii="仿宋_GB2312" w:eastAsia="仿宋_GB2312"/>
          <w:sz w:val="32"/>
          <w:szCs w:val="32"/>
        </w:rPr>
      </w:pPr>
      <w:r>
        <w:rPr>
          <w:rFonts w:hint="eastAsia" w:ascii="仿宋_GB2312" w:eastAsia="仿宋_GB2312"/>
          <w:sz w:val="32"/>
          <w:szCs w:val="32"/>
        </w:rPr>
        <w:t>1.适用于乙方物业服务的整体方案和详细的物业分项服务方案，各项规章制度、操作规程、质量标准等。</w:t>
      </w:r>
    </w:p>
    <w:p w14:paraId="4C612788">
      <w:pPr>
        <w:spacing w:line="540" w:lineRule="exact"/>
        <w:ind w:firstLine="640" w:firstLineChars="200"/>
        <w:rPr>
          <w:rFonts w:ascii="仿宋_GB2312" w:eastAsia="仿宋_GB2312"/>
          <w:sz w:val="32"/>
          <w:szCs w:val="32"/>
        </w:rPr>
      </w:pPr>
      <w:r>
        <w:rPr>
          <w:rFonts w:hint="eastAsia" w:ascii="仿宋_GB2312" w:eastAsia="仿宋_GB2312"/>
          <w:sz w:val="32"/>
          <w:szCs w:val="32"/>
        </w:rPr>
        <w:t>2.管理体系执行情况，包括各项操作记录、质量检查记录、聘用</w:t>
      </w:r>
      <w:r>
        <w:rPr>
          <w:rFonts w:ascii="仿宋_GB2312" w:eastAsia="仿宋_GB2312"/>
          <w:sz w:val="32"/>
          <w:szCs w:val="32"/>
        </w:rPr>
        <w:t>人员基本信息</w:t>
      </w:r>
      <w:r>
        <w:rPr>
          <w:rFonts w:hint="eastAsia" w:ascii="仿宋_GB2312" w:eastAsia="仿宋_GB2312"/>
          <w:sz w:val="32"/>
          <w:szCs w:val="32"/>
        </w:rPr>
        <w:t>等。</w:t>
      </w:r>
    </w:p>
    <w:p w14:paraId="463675E8">
      <w:pPr>
        <w:spacing w:line="540" w:lineRule="exact"/>
        <w:ind w:firstLine="640" w:firstLineChars="200"/>
        <w:rPr>
          <w:rFonts w:ascii="仿宋_GB2312" w:eastAsia="仿宋_GB2312"/>
          <w:sz w:val="32"/>
          <w:szCs w:val="32"/>
        </w:rPr>
      </w:pPr>
      <w:r>
        <w:rPr>
          <w:rFonts w:hint="eastAsia" w:ascii="仿宋_GB2312" w:eastAsia="仿宋_GB2312"/>
          <w:sz w:val="32"/>
          <w:szCs w:val="32"/>
        </w:rPr>
        <w:t>3.各项应急预案齐全，制定预案培训、演练计划等。</w:t>
      </w:r>
    </w:p>
    <w:p w14:paraId="32561588">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（二）服务人员管理</w:t>
      </w:r>
    </w:p>
    <w:p w14:paraId="2B84CA7D">
      <w:pPr>
        <w:spacing w:line="540" w:lineRule="exact"/>
        <w:ind w:firstLine="640" w:firstLineChars="200"/>
        <w:rPr>
          <w:rFonts w:ascii="仿宋_GB2312" w:eastAsia="仿宋_GB2312"/>
          <w:sz w:val="32"/>
          <w:szCs w:val="32"/>
        </w:rPr>
      </w:pPr>
      <w:r>
        <w:rPr>
          <w:rFonts w:hint="eastAsia" w:ascii="仿宋_GB2312" w:eastAsia="仿宋_GB2312"/>
          <w:sz w:val="32"/>
          <w:szCs w:val="32"/>
        </w:rPr>
        <w:t>1.乙方服务人员数量不得少于合同中约定的岗位数。</w:t>
      </w:r>
    </w:p>
    <w:p w14:paraId="2058ED36">
      <w:pPr>
        <w:spacing w:line="540" w:lineRule="exact"/>
        <w:ind w:firstLine="640" w:firstLineChars="200"/>
        <w:rPr>
          <w:rFonts w:ascii="仿宋_GB2312" w:eastAsia="仿宋_GB2312"/>
          <w:sz w:val="32"/>
          <w:szCs w:val="32"/>
        </w:rPr>
      </w:pPr>
      <w:r>
        <w:rPr>
          <w:rFonts w:hint="eastAsia" w:ascii="仿宋_GB2312" w:eastAsia="仿宋_GB2312"/>
          <w:sz w:val="32"/>
          <w:szCs w:val="32"/>
        </w:rPr>
        <w:t>2.项目管理机构设置合理，管理岗位设有专职管理人员及安全负责人。</w:t>
      </w:r>
    </w:p>
    <w:p w14:paraId="0E90F541">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（三）各项服务质量</w:t>
      </w:r>
    </w:p>
    <w:p w14:paraId="6A1D80C6">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楼宇值班值守、保洁及维修服务</w:t>
      </w:r>
    </w:p>
    <w:p w14:paraId="0D44D5CC">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（四）满意度调查与投诉</w:t>
      </w:r>
    </w:p>
    <w:p w14:paraId="24CA98CD">
      <w:pPr>
        <w:spacing w:line="540" w:lineRule="exact"/>
        <w:ind w:firstLine="640" w:firstLineChars="200"/>
        <w:rPr>
          <w:rFonts w:ascii="仿宋_GB2312" w:eastAsia="仿宋_GB2312"/>
          <w:sz w:val="32"/>
          <w:szCs w:val="32"/>
        </w:rPr>
      </w:pPr>
      <w:r>
        <w:rPr>
          <w:rFonts w:hint="eastAsia" w:ascii="仿宋_GB2312" w:eastAsia="仿宋_GB2312"/>
          <w:sz w:val="32"/>
          <w:szCs w:val="32"/>
        </w:rPr>
        <w:t>1.甲方每年面向被服务对象进行二次服务满意度调查，调查结果作为甲方评价乙方服务质量的打分依据。</w:t>
      </w:r>
    </w:p>
    <w:p w14:paraId="0B54B1F7">
      <w:pPr>
        <w:spacing w:line="540" w:lineRule="exact"/>
        <w:ind w:firstLine="640" w:firstLineChars="200"/>
        <w:rPr>
          <w:rFonts w:ascii="仿宋_GB2312" w:eastAsia="仿宋_GB2312"/>
          <w:sz w:val="32"/>
          <w:szCs w:val="32"/>
        </w:rPr>
      </w:pPr>
      <w:r>
        <w:rPr>
          <w:rFonts w:hint="eastAsia" w:ascii="仿宋_GB2312" w:eastAsia="仿宋_GB2312"/>
          <w:sz w:val="32"/>
          <w:szCs w:val="32"/>
        </w:rPr>
        <w:t>2.服务对象因服务质量问题对乙方进行投诉，视为乙方服务不合格项。</w:t>
      </w:r>
    </w:p>
    <w:p w14:paraId="4B3BFAC4">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四、考核占比</w:t>
      </w:r>
    </w:p>
    <w:tbl>
      <w:tblPr>
        <w:tblStyle w:val="12"/>
        <w:tblW w:w="10462"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5"/>
        <w:gridCol w:w="5528"/>
        <w:gridCol w:w="1559"/>
      </w:tblGrid>
      <w:tr w14:paraId="07FB1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3375" w:type="dxa"/>
            <w:vAlign w:val="center"/>
          </w:tcPr>
          <w:p w14:paraId="57100738">
            <w:pPr>
              <w:spacing w:line="540" w:lineRule="exact"/>
              <w:jc w:val="center"/>
              <w:rPr>
                <w:rFonts w:hint="eastAsia" w:ascii="仿宋" w:hAnsi="仿宋" w:eastAsia="仿宋"/>
                <w:b/>
                <w:bCs/>
                <w:sz w:val="32"/>
                <w:szCs w:val="32"/>
              </w:rPr>
            </w:pPr>
            <w:r>
              <w:rPr>
                <w:rFonts w:hint="eastAsia" w:ascii="仿宋" w:hAnsi="仿宋" w:eastAsia="仿宋"/>
                <w:b/>
                <w:bCs/>
                <w:sz w:val="32"/>
                <w:szCs w:val="32"/>
              </w:rPr>
              <w:t>服务项目</w:t>
            </w:r>
          </w:p>
        </w:tc>
        <w:tc>
          <w:tcPr>
            <w:tcW w:w="5528" w:type="dxa"/>
            <w:vAlign w:val="center"/>
          </w:tcPr>
          <w:p w14:paraId="1CF1DD44">
            <w:pPr>
              <w:spacing w:line="540" w:lineRule="exact"/>
              <w:jc w:val="center"/>
              <w:rPr>
                <w:rFonts w:hint="eastAsia" w:ascii="仿宋" w:hAnsi="仿宋" w:eastAsia="仿宋"/>
                <w:b/>
                <w:bCs/>
                <w:sz w:val="32"/>
                <w:szCs w:val="32"/>
              </w:rPr>
            </w:pPr>
            <w:r>
              <w:rPr>
                <w:rFonts w:hint="eastAsia" w:ascii="仿宋" w:hAnsi="仿宋" w:eastAsia="仿宋"/>
                <w:b/>
                <w:bCs/>
                <w:sz w:val="32"/>
                <w:szCs w:val="32"/>
              </w:rPr>
              <w:t>具体服务内容</w:t>
            </w:r>
          </w:p>
        </w:tc>
        <w:tc>
          <w:tcPr>
            <w:tcW w:w="1559" w:type="dxa"/>
            <w:vAlign w:val="center"/>
          </w:tcPr>
          <w:p w14:paraId="05C23F17">
            <w:pPr>
              <w:spacing w:line="540" w:lineRule="exact"/>
              <w:jc w:val="center"/>
              <w:rPr>
                <w:rFonts w:hint="eastAsia" w:ascii="仿宋" w:hAnsi="仿宋" w:eastAsia="仿宋"/>
                <w:b/>
                <w:bCs/>
                <w:sz w:val="32"/>
                <w:szCs w:val="32"/>
              </w:rPr>
            </w:pPr>
            <w:r>
              <w:rPr>
                <w:rFonts w:hint="eastAsia" w:ascii="仿宋" w:hAnsi="仿宋" w:eastAsia="仿宋"/>
                <w:b/>
                <w:bCs/>
                <w:sz w:val="32"/>
                <w:szCs w:val="32"/>
              </w:rPr>
              <w:t>考核占比</w:t>
            </w:r>
          </w:p>
        </w:tc>
      </w:tr>
      <w:tr w14:paraId="460A0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3375" w:type="dxa"/>
            <w:vMerge w:val="restart"/>
            <w:vAlign w:val="center"/>
          </w:tcPr>
          <w:p w14:paraId="45B3D7DC">
            <w:pPr>
              <w:spacing w:line="540" w:lineRule="exact"/>
              <w:jc w:val="center"/>
              <w:rPr>
                <w:rFonts w:hint="eastAsia" w:ascii="仿宋" w:hAnsi="仿宋" w:eastAsia="仿宋"/>
                <w:sz w:val="28"/>
                <w:szCs w:val="28"/>
              </w:rPr>
            </w:pPr>
            <w:r>
              <w:rPr>
                <w:rFonts w:hint="eastAsia" w:ascii="仿宋" w:hAnsi="仿宋" w:eastAsia="仿宋"/>
                <w:sz w:val="28"/>
                <w:szCs w:val="28"/>
              </w:rPr>
              <w:t>公寓</w:t>
            </w:r>
            <w:r>
              <w:rPr>
                <w:rFonts w:hint="eastAsia" w:ascii="仿宋" w:hAnsi="仿宋" w:eastAsia="仿宋"/>
                <w:sz w:val="28"/>
                <w:szCs w:val="28"/>
                <w:lang w:val="en-US" w:eastAsia="zh-CN"/>
              </w:rPr>
              <w:t>物业</w:t>
            </w:r>
            <w:r>
              <w:rPr>
                <w:rFonts w:hint="eastAsia" w:ascii="仿宋" w:hAnsi="仿宋" w:eastAsia="仿宋"/>
                <w:sz w:val="28"/>
                <w:szCs w:val="28"/>
              </w:rPr>
              <w:t>服务</w:t>
            </w:r>
          </w:p>
        </w:tc>
        <w:tc>
          <w:tcPr>
            <w:tcW w:w="5528" w:type="dxa"/>
            <w:vAlign w:val="center"/>
          </w:tcPr>
          <w:p w14:paraId="1F6CEDF6">
            <w:pPr>
              <w:spacing w:line="540" w:lineRule="exact"/>
              <w:ind w:right="2"/>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综合管理</w:t>
            </w:r>
          </w:p>
        </w:tc>
        <w:tc>
          <w:tcPr>
            <w:tcW w:w="1559" w:type="dxa"/>
            <w:vAlign w:val="center"/>
          </w:tcPr>
          <w:p w14:paraId="30F1C472">
            <w:pPr>
              <w:spacing w:line="540" w:lineRule="exact"/>
              <w:jc w:val="center"/>
              <w:rPr>
                <w:rFonts w:hint="eastAsia"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w:t>
            </w:r>
          </w:p>
        </w:tc>
      </w:tr>
      <w:tr w14:paraId="546F9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375" w:type="dxa"/>
            <w:vMerge w:val="continue"/>
            <w:vAlign w:val="center"/>
          </w:tcPr>
          <w:p w14:paraId="09C436A8">
            <w:pPr>
              <w:spacing w:line="540" w:lineRule="exact"/>
              <w:jc w:val="center"/>
              <w:rPr>
                <w:rFonts w:hint="eastAsia" w:ascii="仿宋" w:hAnsi="仿宋" w:eastAsia="仿宋" w:cs="仿宋"/>
                <w:sz w:val="28"/>
                <w:szCs w:val="28"/>
              </w:rPr>
            </w:pPr>
          </w:p>
        </w:tc>
        <w:tc>
          <w:tcPr>
            <w:tcW w:w="5528" w:type="dxa"/>
            <w:vAlign w:val="center"/>
          </w:tcPr>
          <w:p w14:paraId="477184CD">
            <w:pPr>
              <w:spacing w:line="540" w:lineRule="exact"/>
              <w:ind w:right="2"/>
              <w:jc w:val="center"/>
              <w:rPr>
                <w:rFonts w:hint="eastAsia" w:ascii="仿宋" w:hAnsi="仿宋" w:eastAsia="仿宋" w:cs="仿宋"/>
                <w:sz w:val="28"/>
                <w:szCs w:val="28"/>
                <w:lang w:val="en-US" w:eastAsia="zh-CN"/>
              </w:rPr>
            </w:pPr>
            <w:r>
              <w:rPr>
                <w:rFonts w:hint="eastAsia" w:ascii="仿宋" w:hAnsi="仿宋" w:eastAsia="仿宋" w:cs="仿宋"/>
                <w:sz w:val="28"/>
                <w:szCs w:val="28"/>
              </w:rPr>
              <w:t>值班值守、</w:t>
            </w:r>
            <w:r>
              <w:rPr>
                <w:rFonts w:hint="eastAsia" w:ascii="仿宋" w:hAnsi="仿宋" w:eastAsia="仿宋" w:cs="仿宋"/>
                <w:sz w:val="28"/>
                <w:szCs w:val="28"/>
                <w:lang w:val="en-US" w:eastAsia="zh-CN"/>
              </w:rPr>
              <w:t>安全管理</w:t>
            </w:r>
          </w:p>
        </w:tc>
        <w:tc>
          <w:tcPr>
            <w:tcW w:w="1559" w:type="dxa"/>
            <w:vAlign w:val="center"/>
          </w:tcPr>
          <w:p w14:paraId="69008808">
            <w:pPr>
              <w:spacing w:line="540" w:lineRule="exact"/>
              <w:jc w:val="center"/>
              <w:rPr>
                <w:rFonts w:hint="eastAsia" w:ascii="仿宋" w:hAnsi="仿宋" w:eastAsia="仿宋"/>
                <w:sz w:val="28"/>
                <w:szCs w:val="28"/>
              </w:rPr>
            </w:pPr>
            <w:r>
              <w:rPr>
                <w:rFonts w:hint="eastAsia" w:ascii="仿宋" w:hAnsi="仿宋" w:eastAsia="仿宋"/>
                <w:sz w:val="28"/>
                <w:szCs w:val="28"/>
                <w:lang w:val="en-US" w:eastAsia="zh-CN"/>
              </w:rPr>
              <w:t>25</w:t>
            </w:r>
            <w:r>
              <w:rPr>
                <w:rFonts w:hint="eastAsia" w:ascii="仿宋" w:hAnsi="仿宋" w:eastAsia="仿宋"/>
                <w:sz w:val="28"/>
                <w:szCs w:val="28"/>
              </w:rPr>
              <w:t>%</w:t>
            </w:r>
          </w:p>
        </w:tc>
      </w:tr>
      <w:tr w14:paraId="110B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3375" w:type="dxa"/>
            <w:vMerge w:val="continue"/>
            <w:vAlign w:val="center"/>
          </w:tcPr>
          <w:p w14:paraId="586A952C">
            <w:pPr>
              <w:spacing w:line="540" w:lineRule="exact"/>
              <w:jc w:val="both"/>
              <w:rPr>
                <w:rFonts w:hint="eastAsia" w:ascii="仿宋" w:hAnsi="仿宋" w:eastAsia="仿宋"/>
                <w:sz w:val="28"/>
                <w:szCs w:val="28"/>
              </w:rPr>
            </w:pPr>
          </w:p>
        </w:tc>
        <w:tc>
          <w:tcPr>
            <w:tcW w:w="5528" w:type="dxa"/>
            <w:vAlign w:val="center"/>
          </w:tcPr>
          <w:p w14:paraId="0BE98FD4">
            <w:pPr>
              <w:spacing w:line="5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卫生保洁</w:t>
            </w:r>
          </w:p>
        </w:tc>
        <w:tc>
          <w:tcPr>
            <w:tcW w:w="1559" w:type="dxa"/>
            <w:vAlign w:val="center"/>
          </w:tcPr>
          <w:p w14:paraId="1A3F7F80">
            <w:pPr>
              <w:spacing w:line="540" w:lineRule="exact"/>
              <w:jc w:val="center"/>
              <w:rPr>
                <w:rFonts w:hint="eastAsia" w:ascii="仿宋" w:hAnsi="仿宋" w:eastAsia="仿宋"/>
                <w:sz w:val="28"/>
                <w:szCs w:val="28"/>
              </w:rPr>
            </w:pPr>
            <w:r>
              <w:rPr>
                <w:rFonts w:hint="eastAsia" w:ascii="仿宋" w:hAnsi="仿宋" w:eastAsia="仿宋"/>
                <w:sz w:val="28"/>
                <w:szCs w:val="28"/>
                <w:lang w:val="en-US" w:eastAsia="zh-CN"/>
              </w:rPr>
              <w:t>3</w:t>
            </w:r>
            <w:r>
              <w:rPr>
                <w:rFonts w:ascii="仿宋" w:hAnsi="仿宋" w:eastAsia="仿宋"/>
                <w:sz w:val="28"/>
                <w:szCs w:val="28"/>
              </w:rPr>
              <w:t>0</w:t>
            </w:r>
            <w:r>
              <w:rPr>
                <w:rFonts w:hint="eastAsia" w:ascii="仿宋" w:hAnsi="仿宋" w:eastAsia="仿宋"/>
                <w:sz w:val="28"/>
                <w:szCs w:val="28"/>
              </w:rPr>
              <w:t>%</w:t>
            </w:r>
          </w:p>
        </w:tc>
      </w:tr>
      <w:tr w14:paraId="4D51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3375" w:type="dxa"/>
            <w:vMerge w:val="continue"/>
            <w:vAlign w:val="center"/>
          </w:tcPr>
          <w:p w14:paraId="706E699C">
            <w:pPr>
              <w:spacing w:line="540" w:lineRule="exact"/>
              <w:jc w:val="both"/>
              <w:rPr>
                <w:rFonts w:hint="eastAsia" w:ascii="仿宋" w:hAnsi="仿宋" w:eastAsia="仿宋" w:cs="仿宋"/>
                <w:sz w:val="28"/>
                <w:szCs w:val="28"/>
              </w:rPr>
            </w:pPr>
          </w:p>
        </w:tc>
        <w:tc>
          <w:tcPr>
            <w:tcW w:w="5528" w:type="dxa"/>
            <w:vAlign w:val="center"/>
          </w:tcPr>
          <w:p w14:paraId="56D66B33">
            <w:pPr>
              <w:spacing w:line="540" w:lineRule="exact"/>
              <w:ind w:right="2"/>
              <w:jc w:val="center"/>
              <w:rPr>
                <w:rFonts w:hint="eastAsia" w:ascii="仿宋" w:hAnsi="仿宋" w:eastAsia="仿宋" w:cs="仿宋"/>
                <w:sz w:val="28"/>
                <w:szCs w:val="28"/>
              </w:rPr>
            </w:pPr>
            <w:r>
              <w:rPr>
                <w:rFonts w:hint="eastAsia" w:ascii="仿宋" w:hAnsi="仿宋" w:eastAsia="仿宋" w:cs="仿宋"/>
                <w:sz w:val="28"/>
                <w:szCs w:val="28"/>
              </w:rPr>
              <w:t>维修服务</w:t>
            </w:r>
          </w:p>
        </w:tc>
        <w:tc>
          <w:tcPr>
            <w:tcW w:w="1559" w:type="dxa"/>
            <w:vAlign w:val="center"/>
          </w:tcPr>
          <w:p w14:paraId="7ADB6229">
            <w:pPr>
              <w:spacing w:line="540" w:lineRule="exact"/>
              <w:jc w:val="center"/>
              <w:rPr>
                <w:rFonts w:hint="eastAsia" w:ascii="仿宋" w:hAnsi="仿宋" w:eastAsia="仿宋"/>
                <w:sz w:val="28"/>
                <w:szCs w:val="28"/>
              </w:rPr>
            </w:pPr>
            <w:r>
              <w:rPr>
                <w:rFonts w:hint="eastAsia" w:ascii="仿宋" w:hAnsi="仿宋" w:eastAsia="仿宋"/>
                <w:sz w:val="28"/>
                <w:szCs w:val="28"/>
                <w:lang w:val="en-US" w:eastAsia="zh-CN"/>
              </w:rPr>
              <w:t>25</w:t>
            </w:r>
            <w:r>
              <w:rPr>
                <w:rFonts w:hint="eastAsia" w:ascii="仿宋" w:hAnsi="仿宋" w:eastAsia="仿宋"/>
                <w:sz w:val="28"/>
                <w:szCs w:val="28"/>
              </w:rPr>
              <w:t>%</w:t>
            </w:r>
          </w:p>
        </w:tc>
      </w:tr>
      <w:tr w14:paraId="48F56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3375" w:type="dxa"/>
            <w:vMerge w:val="continue"/>
            <w:vAlign w:val="center"/>
          </w:tcPr>
          <w:p w14:paraId="755FD7AF">
            <w:pPr>
              <w:spacing w:line="540" w:lineRule="exact"/>
              <w:jc w:val="center"/>
              <w:rPr>
                <w:rFonts w:hint="eastAsia" w:ascii="仿宋" w:hAnsi="仿宋" w:eastAsia="仿宋" w:cs="仿宋"/>
                <w:sz w:val="28"/>
                <w:szCs w:val="28"/>
              </w:rPr>
            </w:pPr>
          </w:p>
        </w:tc>
        <w:tc>
          <w:tcPr>
            <w:tcW w:w="5528" w:type="dxa"/>
            <w:vAlign w:val="center"/>
          </w:tcPr>
          <w:p w14:paraId="446133FE">
            <w:pPr>
              <w:spacing w:line="540" w:lineRule="exact"/>
              <w:ind w:right="2"/>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宿舍管理</w:t>
            </w:r>
          </w:p>
        </w:tc>
        <w:tc>
          <w:tcPr>
            <w:tcW w:w="1559" w:type="dxa"/>
            <w:vAlign w:val="center"/>
          </w:tcPr>
          <w:p w14:paraId="04916E6B">
            <w:pPr>
              <w:spacing w:line="5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5%</w:t>
            </w:r>
          </w:p>
        </w:tc>
      </w:tr>
      <w:tr w14:paraId="0E94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3375" w:type="dxa"/>
            <w:vMerge w:val="continue"/>
            <w:vAlign w:val="center"/>
          </w:tcPr>
          <w:p w14:paraId="7765E871">
            <w:pPr>
              <w:spacing w:line="540" w:lineRule="exact"/>
              <w:jc w:val="center"/>
              <w:rPr>
                <w:rFonts w:hint="eastAsia" w:ascii="仿宋" w:hAnsi="仿宋" w:eastAsia="仿宋" w:cs="仿宋"/>
                <w:sz w:val="28"/>
                <w:szCs w:val="28"/>
              </w:rPr>
            </w:pPr>
          </w:p>
        </w:tc>
        <w:tc>
          <w:tcPr>
            <w:tcW w:w="5528" w:type="dxa"/>
            <w:vAlign w:val="center"/>
          </w:tcPr>
          <w:p w14:paraId="41052226">
            <w:pPr>
              <w:spacing w:line="540" w:lineRule="exact"/>
              <w:ind w:right="2"/>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其他考察</w:t>
            </w:r>
          </w:p>
        </w:tc>
        <w:tc>
          <w:tcPr>
            <w:tcW w:w="1559" w:type="dxa"/>
            <w:vAlign w:val="center"/>
          </w:tcPr>
          <w:p w14:paraId="0B2DD9FC">
            <w:pPr>
              <w:spacing w:line="5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5%</w:t>
            </w:r>
          </w:p>
        </w:tc>
      </w:tr>
    </w:tbl>
    <w:p w14:paraId="50BBBAD5">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五、考核方式</w:t>
      </w:r>
    </w:p>
    <w:p w14:paraId="4CFB4B27">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（一）组成</w:t>
      </w:r>
    </w:p>
    <w:p w14:paraId="5F7F05D6">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1.考核执行定期专项考核、日常巡查和满意度调查相结合的检查制度。</w:t>
      </w:r>
    </w:p>
    <w:p w14:paraId="270FC773">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2.在考核过程中必须严格按照规定要求，实事求是地进行考核、考评，坚持原则，决不允许徇私舞弊、弄虚作假。</w:t>
      </w:r>
    </w:p>
    <w:p w14:paraId="23633F0D">
      <w:pPr>
        <w:spacing w:line="540" w:lineRule="exact"/>
        <w:rPr>
          <w:rFonts w:hint="eastAsia" w:ascii="楷体" w:hAnsi="楷体" w:eastAsia="楷体"/>
          <w:sz w:val="32"/>
          <w:szCs w:val="32"/>
        </w:rPr>
      </w:pP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 xml:space="preserve">   </w:t>
      </w:r>
      <w:r>
        <w:rPr>
          <w:rFonts w:hint="eastAsia" w:ascii="楷体" w:hAnsi="楷体" w:eastAsia="楷体"/>
          <w:sz w:val="32"/>
          <w:szCs w:val="32"/>
        </w:rPr>
        <w:t>（二）具体方式</w:t>
      </w:r>
    </w:p>
    <w:p w14:paraId="31769902">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1.学</w:t>
      </w:r>
      <w:r>
        <w:rPr>
          <w:rFonts w:hint="eastAsia" w:ascii="仿宋_GB2312" w:hAnsi="宋体" w:eastAsia="仿宋_GB2312"/>
          <w:sz w:val="32"/>
          <w:szCs w:val="32"/>
          <w:lang w:val="en-US" w:eastAsia="zh-CN"/>
        </w:rPr>
        <w:t>工处</w:t>
      </w:r>
      <w:r>
        <w:rPr>
          <w:rFonts w:hint="eastAsia" w:ascii="仿宋_GB2312" w:hAnsi="宋体" w:eastAsia="仿宋_GB2312"/>
          <w:sz w:val="32"/>
          <w:szCs w:val="32"/>
        </w:rPr>
        <w:t>成立</w:t>
      </w:r>
      <w:bookmarkStart w:id="1" w:name="_Hlk100328193"/>
      <w:r>
        <w:rPr>
          <w:rFonts w:hint="eastAsia" w:ascii="仿宋_GB2312" w:hAnsi="宋体" w:eastAsia="仿宋_GB2312"/>
          <w:sz w:val="32"/>
          <w:szCs w:val="32"/>
        </w:rPr>
        <w:t>物业考核领导小组，领导小组</w:t>
      </w:r>
      <w:bookmarkEnd w:id="1"/>
      <w:r>
        <w:rPr>
          <w:rFonts w:hint="eastAsia" w:ascii="仿宋_GB2312" w:hAnsi="宋体" w:eastAsia="仿宋_GB2312"/>
          <w:sz w:val="32"/>
          <w:szCs w:val="32"/>
        </w:rPr>
        <w:t>对</w:t>
      </w:r>
      <w:r>
        <w:rPr>
          <w:rFonts w:hint="eastAsia" w:ascii="仿宋_GB2312" w:hAnsi="宋体" w:eastAsia="仿宋_GB2312"/>
          <w:sz w:val="32"/>
          <w:szCs w:val="32"/>
          <w:lang w:val="en-US" w:eastAsia="zh-CN"/>
        </w:rPr>
        <w:t>学生公寓</w:t>
      </w:r>
      <w:r>
        <w:rPr>
          <w:rFonts w:hint="eastAsia" w:ascii="仿宋_GB2312" w:hAnsi="宋体" w:eastAsia="仿宋_GB2312"/>
          <w:sz w:val="32"/>
          <w:szCs w:val="32"/>
        </w:rPr>
        <w:t>物业服务质量进行专项考核。</w:t>
      </w:r>
    </w:p>
    <w:p w14:paraId="2DD8BFEA">
      <w:pPr>
        <w:spacing w:line="540" w:lineRule="exact"/>
        <w:ind w:firstLine="640" w:firstLineChars="200"/>
        <w:rPr>
          <w:rFonts w:hint="eastAsia" w:ascii="仿宋" w:hAnsi="仿宋" w:eastAsia="仿宋"/>
          <w:sz w:val="32"/>
          <w:szCs w:val="32"/>
        </w:rPr>
      </w:pPr>
      <w:r>
        <w:rPr>
          <w:rFonts w:hint="eastAsia" w:ascii="仿宋_GB2312" w:hAnsi="宋体" w:eastAsia="仿宋_GB2312"/>
          <w:sz w:val="32"/>
          <w:szCs w:val="32"/>
        </w:rPr>
        <w:t>2.</w:t>
      </w:r>
      <w:r>
        <w:rPr>
          <w:rFonts w:hint="eastAsia" w:ascii="仿宋" w:hAnsi="仿宋" w:eastAsia="仿宋"/>
          <w:sz w:val="32"/>
          <w:szCs w:val="32"/>
        </w:rPr>
        <w:t>每月进行一次定期考核，</w:t>
      </w:r>
      <w:r>
        <w:rPr>
          <w:rFonts w:hint="eastAsia" w:ascii="仿宋" w:hAnsi="仿宋" w:eastAsia="仿宋"/>
          <w:color w:val="FF0000"/>
          <w:sz w:val="32"/>
          <w:szCs w:val="32"/>
          <w:lang w:val="en-US" w:eastAsia="zh-CN"/>
        </w:rPr>
        <w:t>楼长</w:t>
      </w:r>
      <w:r>
        <w:rPr>
          <w:rFonts w:hint="eastAsia" w:ascii="仿宋" w:hAnsi="仿宋" w:eastAsia="仿宋"/>
          <w:sz w:val="32"/>
          <w:szCs w:val="32"/>
        </w:rPr>
        <w:t>做好日常巡查和记录。</w:t>
      </w:r>
      <w:r>
        <w:rPr>
          <w:rFonts w:ascii="仿宋" w:hAnsi="仿宋" w:eastAsia="仿宋"/>
          <w:sz w:val="32"/>
          <w:szCs w:val="32"/>
        </w:rPr>
        <w:t>保留记录物业公司服务质量问题的图片</w:t>
      </w:r>
      <w:r>
        <w:rPr>
          <w:rFonts w:hint="eastAsia" w:ascii="仿宋" w:hAnsi="仿宋" w:eastAsia="仿宋"/>
          <w:sz w:val="32"/>
          <w:szCs w:val="32"/>
        </w:rPr>
        <w:t>、</w:t>
      </w:r>
      <w:r>
        <w:rPr>
          <w:rFonts w:ascii="仿宋" w:hAnsi="仿宋" w:eastAsia="仿宋"/>
          <w:sz w:val="32"/>
          <w:szCs w:val="32"/>
        </w:rPr>
        <w:t>记录材料等信息</w:t>
      </w:r>
      <w:r>
        <w:rPr>
          <w:rFonts w:hint="eastAsia" w:ascii="仿宋" w:hAnsi="仿宋" w:eastAsia="仿宋"/>
          <w:sz w:val="32"/>
          <w:szCs w:val="32"/>
        </w:rPr>
        <w:t>，</w:t>
      </w:r>
      <w:r>
        <w:rPr>
          <w:rFonts w:ascii="仿宋" w:hAnsi="仿宋" w:eastAsia="仿宋"/>
          <w:sz w:val="32"/>
          <w:szCs w:val="32"/>
        </w:rPr>
        <w:t>作为监管计分依据。如有投诉举报、</w:t>
      </w:r>
      <w:r>
        <w:rPr>
          <w:rFonts w:hint="eastAsia" w:ascii="仿宋_GB2312" w:hAnsi="宋体" w:eastAsia="仿宋_GB2312"/>
          <w:sz w:val="32"/>
          <w:szCs w:val="32"/>
        </w:rPr>
        <w:t>领导</w:t>
      </w:r>
      <w:r>
        <w:rPr>
          <w:rFonts w:ascii="仿宋" w:hAnsi="仿宋" w:eastAsia="仿宋"/>
          <w:sz w:val="32"/>
          <w:szCs w:val="32"/>
        </w:rPr>
        <w:t>巡视、媒体曝光等途径反映服务质量问题，也</w:t>
      </w:r>
      <w:r>
        <w:rPr>
          <w:rFonts w:hint="eastAsia" w:ascii="仿宋" w:hAnsi="仿宋" w:eastAsia="仿宋"/>
          <w:sz w:val="32"/>
          <w:szCs w:val="32"/>
        </w:rPr>
        <w:t>需</w:t>
      </w:r>
      <w:r>
        <w:rPr>
          <w:rFonts w:ascii="仿宋" w:hAnsi="仿宋" w:eastAsia="仿宋"/>
          <w:sz w:val="32"/>
          <w:szCs w:val="32"/>
        </w:rPr>
        <w:t>保留图片、记录材料等信息，作为监管计分依</w:t>
      </w:r>
      <w:r>
        <w:rPr>
          <w:rFonts w:hint="eastAsia" w:ascii="仿宋" w:hAnsi="仿宋" w:eastAsia="仿宋"/>
          <w:sz w:val="32"/>
          <w:szCs w:val="32"/>
        </w:rPr>
        <w:t>。</w:t>
      </w:r>
    </w:p>
    <w:p w14:paraId="6F4733D8">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color w:val="FF0000"/>
          <w:sz w:val="32"/>
          <w:szCs w:val="32"/>
          <w:highlight w:val="yellow"/>
          <w:lang w:val="en-US" w:eastAsia="zh-CN"/>
        </w:rPr>
        <w:t>学生工作处</w:t>
      </w:r>
      <w:r>
        <w:rPr>
          <w:rFonts w:hint="eastAsia" w:ascii="仿宋" w:hAnsi="仿宋" w:eastAsia="仿宋"/>
          <w:sz w:val="32"/>
          <w:szCs w:val="32"/>
        </w:rPr>
        <w:t>负责物业社会化服务质量的总体监督与管理</w:t>
      </w:r>
      <w:r>
        <w:rPr>
          <w:rFonts w:hint="eastAsia" w:ascii="仿宋" w:hAnsi="仿宋" w:eastAsia="仿宋"/>
          <w:sz w:val="32"/>
          <w:szCs w:val="32"/>
          <w:lang w:eastAsia="zh-CN"/>
        </w:rPr>
        <w:t>，</w:t>
      </w:r>
      <w:r>
        <w:rPr>
          <w:rFonts w:hint="eastAsia" w:ascii="仿宋" w:hAnsi="仿宋" w:eastAsia="仿宋"/>
          <w:color w:val="FF0000"/>
          <w:sz w:val="32"/>
          <w:szCs w:val="32"/>
          <w:highlight w:val="yellow"/>
          <w:lang w:val="en-US" w:eastAsia="zh-CN"/>
        </w:rPr>
        <w:t>学生工作处</w:t>
      </w:r>
      <w:r>
        <w:rPr>
          <w:rFonts w:hint="eastAsia" w:ascii="仿宋" w:hAnsi="仿宋" w:eastAsia="仿宋"/>
          <w:color w:val="FF0000"/>
          <w:sz w:val="32"/>
          <w:szCs w:val="32"/>
          <w:lang w:val="en-US" w:eastAsia="zh-CN"/>
        </w:rPr>
        <w:t>（公寓管理与服务科）负责</w:t>
      </w:r>
      <w:r>
        <w:rPr>
          <w:rFonts w:hint="eastAsia" w:ascii="仿宋" w:hAnsi="仿宋" w:eastAsia="仿宋"/>
          <w:sz w:val="32"/>
          <w:szCs w:val="32"/>
        </w:rPr>
        <w:t>各项考核数据的汇总，汇总结果作为物业费支付依据。负责</w:t>
      </w:r>
      <w:r>
        <w:rPr>
          <w:rFonts w:ascii="仿宋" w:hAnsi="仿宋" w:eastAsia="仿宋"/>
          <w:sz w:val="32"/>
          <w:szCs w:val="32"/>
        </w:rPr>
        <w:t>面向全校</w:t>
      </w:r>
      <w:r>
        <w:rPr>
          <w:rFonts w:hint="eastAsia" w:ascii="仿宋" w:hAnsi="仿宋" w:eastAsia="仿宋"/>
          <w:sz w:val="32"/>
          <w:szCs w:val="32"/>
          <w:lang w:val="en-US" w:eastAsia="zh-CN"/>
        </w:rPr>
        <w:t>住宿</w:t>
      </w:r>
      <w:r>
        <w:rPr>
          <w:rFonts w:ascii="仿宋" w:hAnsi="仿宋" w:eastAsia="仿宋"/>
          <w:sz w:val="32"/>
          <w:szCs w:val="32"/>
        </w:rPr>
        <w:t>师生每学期对物业服务企业的管理与服务质量</w:t>
      </w:r>
      <w:r>
        <w:rPr>
          <w:rFonts w:hint="eastAsia" w:ascii="仿宋" w:hAnsi="仿宋" w:eastAsia="仿宋"/>
          <w:sz w:val="32"/>
          <w:szCs w:val="32"/>
        </w:rPr>
        <w:t>开展</w:t>
      </w:r>
      <w:r>
        <w:rPr>
          <w:rFonts w:ascii="仿宋" w:hAnsi="仿宋" w:eastAsia="仿宋"/>
          <w:sz w:val="32"/>
          <w:szCs w:val="32"/>
        </w:rPr>
        <w:t>满意度调查一次</w:t>
      </w:r>
      <w:r>
        <w:rPr>
          <w:rFonts w:hint="eastAsia" w:ascii="仿宋" w:hAnsi="仿宋" w:eastAsia="仿宋"/>
          <w:sz w:val="32"/>
          <w:szCs w:val="32"/>
        </w:rPr>
        <w:t>，不少于</w:t>
      </w:r>
      <w:r>
        <w:rPr>
          <w:rFonts w:hint="eastAsia" w:ascii="仿宋" w:hAnsi="仿宋" w:eastAsia="仿宋"/>
          <w:sz w:val="32"/>
          <w:szCs w:val="32"/>
          <w:lang w:val="en-US" w:eastAsia="zh-CN"/>
        </w:rPr>
        <w:t>住宿</w:t>
      </w:r>
      <w:r>
        <w:rPr>
          <w:rFonts w:hint="eastAsia" w:ascii="仿宋" w:hAnsi="仿宋" w:eastAsia="仿宋"/>
          <w:sz w:val="32"/>
          <w:szCs w:val="32"/>
        </w:rPr>
        <w:t>学生总数的3%，要覆盖</w:t>
      </w:r>
      <w:r>
        <w:rPr>
          <w:rFonts w:hint="eastAsia" w:ascii="仿宋" w:hAnsi="仿宋" w:eastAsia="仿宋"/>
          <w:sz w:val="32"/>
          <w:szCs w:val="32"/>
          <w:lang w:val="en-US" w:eastAsia="zh-CN"/>
        </w:rPr>
        <w:t>全部学生公寓楼宇</w:t>
      </w:r>
      <w:r>
        <w:rPr>
          <w:rFonts w:hint="eastAsia" w:ascii="仿宋" w:hAnsi="仿宋" w:eastAsia="仿宋"/>
          <w:sz w:val="32"/>
          <w:szCs w:val="32"/>
        </w:rPr>
        <w:t>。</w:t>
      </w:r>
    </w:p>
    <w:p w14:paraId="199CDC62">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4.每月最后一周，由物业考核领导小组组织本月考核情况通气会，甲乙双方对相关工作进行沟通，对考核结果进行确认。</w:t>
      </w:r>
    </w:p>
    <w:p w14:paraId="31BF5945">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六、考核评分</w:t>
      </w:r>
    </w:p>
    <w:p w14:paraId="14D0725A">
      <w:pPr>
        <w:ind w:firstLine="640" w:firstLineChars="200"/>
        <w:jc w:val="left"/>
        <w:rPr>
          <w:rFonts w:hint="eastAsia" w:ascii="仿宋" w:hAnsi="仿宋" w:eastAsia="仿宋"/>
          <w:bCs/>
          <w:sz w:val="32"/>
          <w:szCs w:val="32"/>
        </w:rPr>
      </w:pPr>
      <w:r>
        <w:rPr>
          <w:rFonts w:hint="eastAsia" w:ascii="仿宋" w:hAnsi="仿宋" w:eastAsia="仿宋"/>
          <w:bCs/>
          <w:sz w:val="32"/>
          <w:szCs w:val="32"/>
        </w:rPr>
        <w:t>1.学生</w:t>
      </w:r>
      <w:r>
        <w:rPr>
          <w:rFonts w:hint="eastAsia" w:ascii="仿宋_GB2312" w:hAnsi="宋体" w:eastAsia="仿宋_GB2312"/>
          <w:sz w:val="32"/>
          <w:szCs w:val="32"/>
        </w:rPr>
        <w:t>公寓物业服务</w:t>
      </w:r>
      <w:r>
        <w:rPr>
          <w:rFonts w:hint="eastAsia" w:ascii="仿宋" w:hAnsi="仿宋" w:eastAsia="仿宋"/>
          <w:bCs/>
          <w:sz w:val="32"/>
          <w:szCs w:val="32"/>
        </w:rPr>
        <w:t>月考核评分=月定期专项考核分数</w:t>
      </w:r>
      <w:r>
        <w:rPr>
          <w:rFonts w:ascii="仿宋" w:hAnsi="仿宋" w:eastAsia="仿宋" w:cs="Arial"/>
          <w:bCs/>
          <w:sz w:val="32"/>
          <w:szCs w:val="32"/>
        </w:rPr>
        <w:t>×</w:t>
      </w:r>
      <w:r>
        <w:rPr>
          <w:rFonts w:hint="eastAsia" w:ascii="仿宋" w:hAnsi="仿宋" w:eastAsia="仿宋"/>
          <w:bCs/>
          <w:sz w:val="32"/>
          <w:szCs w:val="32"/>
        </w:rPr>
        <w:t>70%+当月日常巡查平均分</w:t>
      </w:r>
      <w:r>
        <w:rPr>
          <w:rFonts w:ascii="仿宋" w:hAnsi="仿宋" w:eastAsia="仿宋" w:cs="Arial"/>
          <w:bCs/>
          <w:sz w:val="32"/>
          <w:szCs w:val="32"/>
        </w:rPr>
        <w:t>×</w:t>
      </w:r>
      <w:r>
        <w:rPr>
          <w:rFonts w:hint="eastAsia" w:ascii="仿宋" w:hAnsi="仿宋" w:eastAsia="仿宋"/>
          <w:bCs/>
          <w:sz w:val="32"/>
          <w:szCs w:val="32"/>
        </w:rPr>
        <w:t>30%</w:t>
      </w:r>
      <w:r>
        <w:rPr>
          <w:rFonts w:hint="eastAsia" w:ascii="仿宋_GB2312" w:hAnsi="宋体" w:eastAsia="仿宋_GB2312"/>
          <w:sz w:val="32"/>
          <w:szCs w:val="32"/>
        </w:rPr>
        <w:t>。</w:t>
      </w:r>
    </w:p>
    <w:p w14:paraId="22B80292">
      <w:pPr>
        <w:spacing w:line="540" w:lineRule="exact"/>
        <w:ind w:firstLine="640" w:firstLineChars="200"/>
        <w:rPr>
          <w:rFonts w:hint="eastAsia" w:ascii="仿宋" w:hAnsi="仿宋" w:eastAsia="仿宋" w:cs="Arial"/>
          <w:bCs/>
          <w:sz w:val="32"/>
          <w:szCs w:val="32"/>
        </w:rPr>
      </w:pPr>
      <w:r>
        <w:rPr>
          <w:rFonts w:ascii="仿宋_GB2312" w:hAnsi="宋体" w:eastAsia="仿宋_GB2312"/>
          <w:sz w:val="32"/>
          <w:szCs w:val="32"/>
        </w:rPr>
        <w:t>2</w:t>
      </w:r>
      <w:bookmarkStart w:id="2" w:name="_Hlk99440556"/>
      <w:r>
        <w:rPr>
          <w:rFonts w:hint="eastAsia" w:ascii="仿宋_GB2312" w:hAnsi="宋体" w:eastAsia="仿宋_GB2312"/>
          <w:sz w:val="32"/>
          <w:szCs w:val="32"/>
        </w:rPr>
        <w:t>.月度考核综合评分</w:t>
      </w:r>
      <w:bookmarkEnd w:id="2"/>
      <w:r>
        <w:rPr>
          <w:rFonts w:hint="eastAsia" w:ascii="仿宋_GB2312" w:hAnsi="宋体" w:eastAsia="仿宋_GB2312"/>
          <w:sz w:val="32"/>
          <w:szCs w:val="32"/>
        </w:rPr>
        <w:t>作为当月最终考核结果。</w:t>
      </w:r>
    </w:p>
    <w:p w14:paraId="08475437">
      <w:pPr>
        <w:spacing w:line="540" w:lineRule="exact"/>
        <w:ind w:firstLine="640" w:firstLineChars="200"/>
        <w:rPr>
          <w:rFonts w:hint="eastAsia"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.年度考核综合评分作为当年最终考核结果。</w:t>
      </w:r>
    </w:p>
    <w:p w14:paraId="337665CC">
      <w:pPr>
        <w:spacing w:line="540" w:lineRule="exact"/>
        <w:ind w:firstLine="640" w:firstLineChars="200"/>
        <w:rPr>
          <w:rFonts w:hint="eastAsia" w:ascii="仿宋" w:hAnsi="仿宋" w:eastAsia="仿宋"/>
          <w:bCs/>
          <w:sz w:val="32"/>
          <w:szCs w:val="32"/>
        </w:rPr>
      </w:pPr>
      <w:r>
        <w:rPr>
          <w:rFonts w:hint="eastAsia" w:ascii="仿宋" w:hAnsi="仿宋" w:eastAsia="仿宋"/>
          <w:bCs/>
          <w:sz w:val="32"/>
          <w:szCs w:val="32"/>
        </w:rPr>
        <w:t>年度考核综合评分=全年月度考核得分平均值</w:t>
      </w:r>
      <w:r>
        <w:rPr>
          <w:rFonts w:ascii="仿宋" w:hAnsi="仿宋" w:eastAsia="仿宋"/>
          <w:bCs/>
          <w:sz w:val="32"/>
          <w:szCs w:val="32"/>
        </w:rPr>
        <w:t>×</w:t>
      </w:r>
      <w:r>
        <w:rPr>
          <w:rFonts w:hint="eastAsia" w:ascii="仿宋" w:hAnsi="仿宋" w:eastAsia="仿宋"/>
          <w:bCs/>
          <w:sz w:val="32"/>
          <w:szCs w:val="32"/>
        </w:rPr>
        <w:t>90% +满意度调查平均值</w:t>
      </w:r>
      <w:r>
        <w:rPr>
          <w:rFonts w:ascii="仿宋" w:hAnsi="仿宋" w:eastAsia="仿宋"/>
          <w:bCs/>
          <w:sz w:val="32"/>
          <w:szCs w:val="32"/>
        </w:rPr>
        <w:t>×</w:t>
      </w:r>
      <w:r>
        <w:rPr>
          <w:rFonts w:hint="eastAsia" w:ascii="仿宋" w:hAnsi="仿宋" w:eastAsia="仿宋"/>
          <w:bCs/>
          <w:sz w:val="32"/>
          <w:szCs w:val="32"/>
        </w:rPr>
        <w:t xml:space="preserve">10%  </w:t>
      </w:r>
    </w:p>
    <w:p w14:paraId="602C1634">
      <w:pPr>
        <w:spacing w:line="540" w:lineRule="exact"/>
        <w:ind w:firstLine="640" w:firstLineChars="200"/>
        <w:rPr>
          <w:rFonts w:hint="eastAsia" w:ascii="仿宋_GB2312" w:hAnsi="宋体" w:eastAsia="仿宋_GB2312" w:cs="宋体"/>
          <w:kern w:val="0"/>
          <w:sz w:val="32"/>
          <w:szCs w:val="32"/>
        </w:rPr>
      </w:pPr>
      <w:r>
        <w:rPr>
          <w:rFonts w:ascii="仿宋_GB2312" w:hAnsi="宋体" w:eastAsia="仿宋_GB2312"/>
          <w:sz w:val="32"/>
          <w:szCs w:val="32"/>
        </w:rPr>
        <w:t>4</w:t>
      </w:r>
      <w:r>
        <w:rPr>
          <w:rFonts w:hint="eastAsia" w:ascii="仿宋_GB2312" w:hAnsi="宋体" w:eastAsia="仿宋_GB2312"/>
          <w:sz w:val="32"/>
          <w:szCs w:val="32"/>
        </w:rPr>
        <w:t>.每月最终考核结果作为当月物业外包服务费用发放的重要依据</w:t>
      </w:r>
      <w:r>
        <w:rPr>
          <w:rFonts w:hint="eastAsia" w:ascii="仿宋_GB2312" w:hAnsi="宋体" w:eastAsia="仿宋_GB2312" w:cs="宋体"/>
          <w:kern w:val="0"/>
          <w:sz w:val="32"/>
          <w:szCs w:val="32"/>
        </w:rPr>
        <w:t>。</w:t>
      </w:r>
      <w:bookmarkStart w:id="3" w:name="_Hlk99612957"/>
      <w:r>
        <w:rPr>
          <w:rFonts w:hint="eastAsia" w:ascii="仿宋_GB2312" w:hAnsi="宋体" w:eastAsia="仿宋_GB2312"/>
          <w:sz w:val="32"/>
          <w:szCs w:val="32"/>
        </w:rPr>
        <w:t>年度最终考核结果作为是否签订下一年度合同的重要依据</w:t>
      </w:r>
      <w:r>
        <w:rPr>
          <w:rFonts w:hint="eastAsia" w:ascii="仿宋_GB2312" w:hAnsi="宋体" w:eastAsia="仿宋_GB2312" w:cs="宋体"/>
          <w:kern w:val="0"/>
          <w:sz w:val="32"/>
          <w:szCs w:val="32"/>
        </w:rPr>
        <w:t>，若</w:t>
      </w:r>
      <w:r>
        <w:rPr>
          <w:rFonts w:hint="eastAsia" w:ascii="仿宋_GB2312" w:hAnsi="宋体" w:eastAsia="仿宋_GB2312"/>
          <w:sz w:val="32"/>
          <w:szCs w:val="32"/>
        </w:rPr>
        <w:t>年度考核综合评分低于</w:t>
      </w:r>
      <w:r>
        <w:rPr>
          <w:rFonts w:ascii="仿宋_GB2312" w:hAnsi="宋体" w:eastAsia="仿宋_GB2312"/>
          <w:sz w:val="32"/>
          <w:szCs w:val="32"/>
        </w:rPr>
        <w:t>85</w:t>
      </w:r>
      <w:r>
        <w:rPr>
          <w:rFonts w:hint="eastAsia" w:ascii="仿宋_GB2312" w:hAnsi="宋体" w:eastAsia="仿宋_GB2312"/>
          <w:sz w:val="32"/>
          <w:szCs w:val="32"/>
        </w:rPr>
        <w:t>分及未通过考核组考核，学校与乙方不再续签下一年度服务合同</w:t>
      </w:r>
      <w:r>
        <w:rPr>
          <w:rFonts w:hint="eastAsia" w:ascii="仿宋_GB2312" w:hAnsi="宋体" w:eastAsia="仿宋_GB2312" w:cs="宋体"/>
          <w:kern w:val="0"/>
          <w:sz w:val="32"/>
          <w:szCs w:val="32"/>
        </w:rPr>
        <w:t>。</w:t>
      </w:r>
    </w:p>
    <w:bookmarkEnd w:id="3"/>
    <w:p w14:paraId="165CB397">
      <w:pPr>
        <w:spacing w:line="540" w:lineRule="exact"/>
        <w:ind w:firstLine="640" w:firstLineChars="200"/>
        <w:rPr>
          <w:rFonts w:hint="eastAsia" w:ascii="仿宋_GB2312" w:hAnsi="宋体" w:eastAsia="仿宋_GB2312" w:cs="宋体"/>
          <w:kern w:val="0"/>
          <w:sz w:val="32"/>
          <w:szCs w:val="32"/>
          <w:highlight w:val="none"/>
        </w:rPr>
      </w:pPr>
      <w:r>
        <w:rPr>
          <w:rFonts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.服务质量分为优、良、中、差四个等级。考核分数≥8</w:t>
      </w:r>
      <w:r>
        <w:rPr>
          <w:rFonts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分为优，按当月全部物业管理服务费金额支付；7</w:t>
      </w:r>
      <w:r>
        <w:rPr>
          <w:rFonts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分≤</w:t>
      </w:r>
      <w:bookmarkStart w:id="4" w:name="_Hlk100731848"/>
      <w:r>
        <w:rPr>
          <w:rFonts w:hint="eastAsia" w:ascii="仿宋_GB2312" w:hAnsi="宋体" w:eastAsia="仿宋_GB2312" w:cs="宋体"/>
          <w:kern w:val="0"/>
          <w:sz w:val="32"/>
          <w:szCs w:val="32"/>
          <w:highlight w:val="none"/>
        </w:rPr>
        <w:t>考核分数</w:t>
      </w:r>
      <w:bookmarkEnd w:id="4"/>
      <w:r>
        <w:rPr>
          <w:rFonts w:hint="eastAsia" w:ascii="仿宋_GB2312" w:hAnsi="宋体" w:eastAsia="仿宋_GB2312" w:cs="宋体"/>
          <w:kern w:val="0"/>
          <w:sz w:val="32"/>
          <w:szCs w:val="32"/>
          <w:highlight w:val="none"/>
        </w:rPr>
        <w:t>＜8</w:t>
      </w:r>
      <w:r>
        <w:rPr>
          <w:rFonts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分为良，扣减当月物业管理服务费的</w:t>
      </w:r>
      <w:r>
        <w:rPr>
          <w:rFonts w:ascii="仿宋_GB2312" w:hAnsi="宋体" w:eastAsia="仿宋_GB2312" w:cs="宋体"/>
          <w:kern w:val="0"/>
          <w:sz w:val="32"/>
          <w:szCs w:val="32"/>
          <w:highlight w:val="none"/>
        </w:rPr>
        <w:t>1</w:t>
      </w:r>
      <w:r>
        <w:rPr>
          <w:rFonts w:hint="eastAsia" w:ascii="仿宋_GB2312" w:hAnsi="宋体" w:eastAsia="仿宋_GB2312" w:cs="宋体"/>
          <w:kern w:val="0"/>
          <w:sz w:val="32"/>
          <w:szCs w:val="32"/>
          <w:highlight w:val="none"/>
        </w:rPr>
        <w:t>%；6</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分≤</w:t>
      </w:r>
      <w:bookmarkStart w:id="5" w:name="_Hlk100731620"/>
      <w:r>
        <w:rPr>
          <w:rFonts w:hint="eastAsia" w:ascii="仿宋_GB2312" w:hAnsi="宋体" w:eastAsia="仿宋_GB2312" w:cs="宋体"/>
          <w:kern w:val="0"/>
          <w:sz w:val="32"/>
          <w:szCs w:val="32"/>
          <w:highlight w:val="none"/>
        </w:rPr>
        <w:t>考核分数＜</w:t>
      </w:r>
      <w:bookmarkEnd w:id="5"/>
      <w:r>
        <w:rPr>
          <w:rFonts w:hint="eastAsia" w:ascii="仿宋_GB2312" w:hAnsi="宋体" w:eastAsia="仿宋_GB2312" w:cs="宋体"/>
          <w:kern w:val="0"/>
          <w:sz w:val="32"/>
          <w:szCs w:val="32"/>
          <w:highlight w:val="none"/>
        </w:rPr>
        <w:t>7</w:t>
      </w:r>
      <w:r>
        <w:rPr>
          <w:rFonts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分为中，扣减当月物业管理服务费的</w:t>
      </w:r>
      <w:r>
        <w:rPr>
          <w:rFonts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rPr>
        <w:t>%；考核分数＜6</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分为差，扣减当月物业管理服务费的</w:t>
      </w:r>
      <w:r>
        <w:rPr>
          <w:rFonts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%；若连续两个月考核评价为差，则扣减当月物业管理费的10%，若连续三个月考核评价为差，解除合同。</w:t>
      </w:r>
      <w:bookmarkStart w:id="16" w:name="_GoBack"/>
      <w:bookmarkEnd w:id="16"/>
    </w:p>
    <w:p w14:paraId="7D627481">
      <w:pPr>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六、考核细则及</w:t>
      </w:r>
      <w:r>
        <w:rPr>
          <w:rFonts w:hint="eastAsia" w:ascii="黑体" w:hAnsi="黑体" w:eastAsia="黑体" w:cs="黑体"/>
          <w:sz w:val="32"/>
        </w:rPr>
        <w:t>岗位职责要求</w:t>
      </w:r>
    </w:p>
    <w:p w14:paraId="451C7219">
      <w:pPr>
        <w:spacing w:line="54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见附件1、2、3</w:t>
      </w:r>
      <w:r>
        <w:rPr>
          <w:rFonts w:hint="eastAsia" w:ascii="仿宋_GB2312" w:hAnsi="宋体" w:eastAsia="仿宋_GB2312"/>
          <w:sz w:val="32"/>
          <w:szCs w:val="32"/>
          <w:lang w:val="en-US" w:eastAsia="zh-CN"/>
        </w:rPr>
        <w:t>.</w:t>
      </w:r>
    </w:p>
    <w:p w14:paraId="6F51FF06">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七、工作要求</w:t>
      </w:r>
    </w:p>
    <w:p w14:paraId="37B17022">
      <w:pPr>
        <w:spacing w:line="540" w:lineRule="exact"/>
        <w:ind w:firstLine="640" w:firstLineChars="200"/>
        <w:rPr>
          <w:rFonts w:hint="eastAsia"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hint="eastAsia" w:ascii="仿宋_GB2312" w:hAnsi="宋体" w:eastAsia="仿宋_GB2312"/>
          <w:sz w:val="32"/>
          <w:szCs w:val="32"/>
        </w:rPr>
        <w:t>物业考核领导小组</w:t>
      </w:r>
      <w:r>
        <w:rPr>
          <w:rFonts w:ascii="仿宋" w:hAnsi="仿宋" w:eastAsia="仿宋"/>
          <w:sz w:val="32"/>
          <w:szCs w:val="32"/>
        </w:rPr>
        <w:t>要强化</w:t>
      </w:r>
      <w:r>
        <w:rPr>
          <w:rFonts w:hint="eastAsia" w:ascii="仿宋" w:hAnsi="仿宋" w:eastAsia="仿宋"/>
          <w:sz w:val="32"/>
          <w:szCs w:val="32"/>
        </w:rPr>
        <w:t>工作</w:t>
      </w:r>
      <w:r>
        <w:rPr>
          <w:rFonts w:ascii="仿宋" w:hAnsi="仿宋" w:eastAsia="仿宋"/>
          <w:sz w:val="32"/>
          <w:szCs w:val="32"/>
        </w:rPr>
        <w:t xml:space="preserve">落实，严格执行考核细则，认真履行职责，加强协调配合，公平、公正、公开地开展监管工作。 </w:t>
      </w:r>
    </w:p>
    <w:p w14:paraId="2D279202">
      <w:pPr>
        <w:spacing w:line="540" w:lineRule="exact"/>
        <w:ind w:firstLine="640" w:firstLineChars="200"/>
        <w:rPr>
          <w:rFonts w:hint="eastAsia"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在监管过程中必须严格按照规定要求，实事求是地进行考核、考评，坚持原则，决不允许徇私舞弊、弄虚作假。</w:t>
      </w:r>
    </w:p>
    <w:p w14:paraId="62191F68">
      <w:pPr>
        <w:spacing w:line="540" w:lineRule="exact"/>
        <w:ind w:firstLine="640" w:firstLineChars="200"/>
        <w:rPr>
          <w:rFonts w:hint="eastAsia"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监管工作表现计入部门年度考核和个人工作表现奖惩。</w:t>
      </w:r>
    </w:p>
    <w:p w14:paraId="78D6B9F6">
      <w:pPr>
        <w:spacing w:line="540" w:lineRule="exact"/>
        <w:rPr>
          <w:rFonts w:hint="eastAsia" w:ascii="黑体" w:hAnsi="黑体" w:eastAsia="黑体"/>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ascii="黑体" w:hAnsi="黑体" w:eastAsia="黑体"/>
          <w:sz w:val="32"/>
          <w:szCs w:val="32"/>
        </w:rPr>
        <w:t xml:space="preserve"> </w:t>
      </w:r>
      <w:r>
        <w:rPr>
          <w:rFonts w:hint="eastAsia" w:ascii="黑体" w:hAnsi="黑体" w:eastAsia="黑体"/>
          <w:sz w:val="32"/>
          <w:szCs w:val="32"/>
        </w:rPr>
        <w:t>八、本办法由</w:t>
      </w:r>
      <w:r>
        <w:rPr>
          <w:rFonts w:hint="eastAsia" w:ascii="黑体" w:hAnsi="黑体" w:eastAsia="黑体"/>
          <w:sz w:val="32"/>
          <w:szCs w:val="32"/>
          <w:lang w:val="en-US" w:eastAsia="zh-CN"/>
        </w:rPr>
        <w:t>学生工作部（学生工作处、人民武装部）</w:t>
      </w:r>
      <w:r>
        <w:rPr>
          <w:rFonts w:hint="eastAsia" w:ascii="黑体" w:hAnsi="黑体" w:eastAsia="黑体"/>
          <w:sz w:val="32"/>
          <w:szCs w:val="32"/>
        </w:rPr>
        <w:t>负责解释。</w:t>
      </w:r>
    </w:p>
    <w:p w14:paraId="60A902C2">
      <w:pPr>
        <w:spacing w:line="540" w:lineRule="exact"/>
        <w:rPr>
          <w:rFonts w:hint="eastAsia" w:ascii="仿宋" w:hAnsi="仿宋" w:eastAsia="仿宋"/>
          <w:sz w:val="32"/>
          <w:szCs w:val="32"/>
        </w:rPr>
      </w:pPr>
    </w:p>
    <w:p w14:paraId="4EDBB80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附件：1.学生公寓物业考核细则</w:t>
      </w:r>
    </w:p>
    <w:p w14:paraId="087838EA">
      <w:pPr>
        <w:spacing w:line="540" w:lineRule="exact"/>
        <w:rPr>
          <w:rFonts w:hint="eastAsia"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2</w:t>
      </w:r>
      <w:r>
        <w:rPr>
          <w:rFonts w:hint="eastAsia" w:ascii="仿宋" w:hAnsi="仿宋" w:eastAsia="仿宋"/>
          <w:sz w:val="32"/>
          <w:szCs w:val="32"/>
        </w:rPr>
        <w:t xml:space="preserve">.物业考核相关表格（4个） </w:t>
      </w:r>
      <w:r>
        <w:rPr>
          <w:rFonts w:ascii="仿宋" w:hAnsi="仿宋" w:eastAsia="仿宋"/>
          <w:sz w:val="32"/>
          <w:szCs w:val="32"/>
        </w:rPr>
        <w:t xml:space="preserve">  </w:t>
      </w:r>
    </w:p>
    <w:p w14:paraId="072C17EB">
      <w:pPr>
        <w:spacing w:line="540" w:lineRule="exact"/>
        <w:ind w:firstLine="1600" w:firstLineChars="500"/>
        <w:rPr>
          <w:rFonts w:eastAsia="仿宋_GB2312"/>
          <w:sz w:val="32"/>
        </w:rPr>
      </w:pPr>
      <w:r>
        <w:rPr>
          <w:rFonts w:hint="eastAsia" w:ascii="仿宋" w:hAnsi="仿宋" w:eastAsia="仿宋"/>
          <w:sz w:val="32"/>
          <w:szCs w:val="32"/>
          <w:lang w:val="en-US" w:eastAsia="zh-CN"/>
        </w:rPr>
        <w:t>3</w:t>
      </w:r>
      <w:r>
        <w:rPr>
          <w:rFonts w:ascii="仿宋" w:hAnsi="仿宋" w:eastAsia="仿宋"/>
          <w:sz w:val="32"/>
          <w:szCs w:val="32"/>
        </w:rPr>
        <w:t>.</w:t>
      </w:r>
      <w:r>
        <w:rPr>
          <w:rFonts w:hint="eastAsia" w:eastAsia="仿宋_GB2312"/>
          <w:sz w:val="32"/>
        </w:rPr>
        <w:t>内蒙古大学</w:t>
      </w:r>
      <w:r>
        <w:rPr>
          <w:rFonts w:hint="eastAsia" w:eastAsia="仿宋_GB2312"/>
          <w:sz w:val="32"/>
          <w:lang w:val="en-US" w:eastAsia="zh-CN"/>
        </w:rPr>
        <w:t>学生公寓</w:t>
      </w:r>
      <w:r>
        <w:rPr>
          <w:rFonts w:hint="eastAsia" w:eastAsia="仿宋_GB2312"/>
          <w:sz w:val="32"/>
        </w:rPr>
        <w:t>物业各岗位职责及要求</w:t>
      </w:r>
    </w:p>
    <w:p w14:paraId="4D52EFDB">
      <w:pPr>
        <w:spacing w:line="540" w:lineRule="exact"/>
        <w:ind w:firstLine="1600" w:firstLineChars="500"/>
        <w:rPr>
          <w:rFonts w:eastAsia="仿宋_GB2312"/>
          <w:sz w:val="32"/>
        </w:rPr>
      </w:pPr>
    </w:p>
    <w:p w14:paraId="3E12554C">
      <w:pPr>
        <w:spacing w:line="540" w:lineRule="exact"/>
        <w:jc w:val="right"/>
        <w:rPr>
          <w:rFonts w:hint="eastAsia" w:ascii="仿宋" w:hAnsi="仿宋" w:eastAsia="仿宋"/>
          <w:sz w:val="32"/>
          <w:szCs w:val="32"/>
        </w:rPr>
      </w:pPr>
      <w:r>
        <w:rPr>
          <w:rFonts w:hint="eastAsia" w:ascii="仿宋" w:hAnsi="仿宋" w:eastAsia="仿宋"/>
          <w:sz w:val="32"/>
          <w:szCs w:val="32"/>
        </w:rPr>
        <w:t>学生工作部（学生工作处、人民武装部）</w:t>
      </w:r>
    </w:p>
    <w:p w14:paraId="419E3A9C">
      <w:pPr>
        <w:spacing w:line="540" w:lineRule="exact"/>
        <w:ind w:firstLine="4480" w:firstLineChars="14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3</w:t>
      </w:r>
      <w:r>
        <w:rPr>
          <w:rFonts w:hint="eastAsia" w:ascii="仿宋" w:hAnsi="仿宋" w:eastAsia="仿宋"/>
          <w:sz w:val="32"/>
          <w:szCs w:val="32"/>
        </w:rPr>
        <w:t>0日</w:t>
      </w:r>
    </w:p>
    <w:p w14:paraId="18F11387">
      <w:pPr>
        <w:spacing w:line="540" w:lineRule="exact"/>
        <w:rPr>
          <w:rFonts w:hint="eastAsia" w:ascii="仿宋" w:hAnsi="仿宋" w:eastAsia="仿宋"/>
          <w:sz w:val="32"/>
          <w:szCs w:val="32"/>
        </w:rPr>
      </w:pPr>
    </w:p>
    <w:p w14:paraId="6E3B3AE6">
      <w:pPr>
        <w:spacing w:line="360" w:lineRule="auto"/>
        <w:rPr>
          <w:rFonts w:hint="eastAsia" w:ascii="仿宋_GB2312" w:hAnsi="宋体" w:eastAsia="仿宋_GB2312"/>
          <w:sz w:val="28"/>
          <w:szCs w:val="28"/>
        </w:rPr>
      </w:pPr>
    </w:p>
    <w:p w14:paraId="714F8DA7">
      <w:pPr>
        <w:spacing w:line="360" w:lineRule="auto"/>
        <w:rPr>
          <w:rFonts w:hint="eastAsia" w:ascii="仿宋_GB2312" w:hAnsi="宋体" w:eastAsia="仿宋_GB2312"/>
          <w:sz w:val="28"/>
          <w:szCs w:val="28"/>
        </w:rPr>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pPr>
    </w:p>
    <w:p w14:paraId="13FA2280">
      <w:pPr>
        <w:spacing w:before="120" w:beforeLines="50" w:after="240" w:afterLines="100" w:line="540" w:lineRule="exact"/>
        <w:rPr>
          <w:rFonts w:hint="eastAsia" w:ascii="仿宋_GB2312" w:hAnsi="仿宋" w:eastAsia="仿宋_GB2312"/>
          <w:b/>
          <w:sz w:val="32"/>
          <w:szCs w:val="32"/>
        </w:rPr>
      </w:pPr>
      <w:r>
        <w:rPr>
          <w:rFonts w:hint="eastAsia" w:ascii="仿宋_GB2312" w:hAnsi="仿宋" w:eastAsia="仿宋_GB2312"/>
          <w:b/>
          <w:sz w:val="32"/>
          <w:szCs w:val="32"/>
        </w:rPr>
        <w:t>附件</w:t>
      </w:r>
      <w:r>
        <w:rPr>
          <w:rFonts w:ascii="仿宋_GB2312" w:hAnsi="仿宋" w:eastAsia="仿宋_GB2312"/>
          <w:b/>
          <w:sz w:val="32"/>
          <w:szCs w:val="32"/>
        </w:rPr>
        <w:t>1</w:t>
      </w:r>
    </w:p>
    <w:p w14:paraId="7E0A5273">
      <w:pPr>
        <w:spacing w:line="540" w:lineRule="exact"/>
        <w:jc w:val="center"/>
        <w:rPr>
          <w:rFonts w:ascii="方正小标宋简体" w:eastAsia="方正小标宋简体"/>
          <w:sz w:val="44"/>
          <w:szCs w:val="44"/>
        </w:rPr>
      </w:pPr>
      <w:bookmarkStart w:id="6" w:name="_Hlk99194735"/>
      <w:r>
        <w:rPr>
          <w:rFonts w:hint="eastAsia" w:ascii="方正小标宋简体" w:eastAsia="方正小标宋简体"/>
          <w:sz w:val="44"/>
          <w:szCs w:val="44"/>
        </w:rPr>
        <w:t>学生公寓物业考核细则</w:t>
      </w:r>
    </w:p>
    <w:bookmarkEnd w:id="6"/>
    <w:p w14:paraId="6D0A10B1">
      <w:pPr>
        <w:spacing w:line="540" w:lineRule="exact"/>
        <w:ind w:firstLine="640" w:firstLineChars="200"/>
        <w:rPr>
          <w:rFonts w:hint="eastAsia" w:ascii="黑体" w:hAnsi="黑体" w:eastAsia="黑体"/>
          <w:bCs/>
          <w:sz w:val="32"/>
          <w:szCs w:val="32"/>
        </w:rPr>
      </w:pPr>
      <w:r>
        <w:rPr>
          <w:rFonts w:hint="eastAsia" w:ascii="黑体" w:hAnsi="黑体" w:eastAsia="黑体"/>
          <w:bCs/>
          <w:sz w:val="32"/>
          <w:szCs w:val="32"/>
        </w:rPr>
        <w:t>一、考核内容及考核办法</w:t>
      </w:r>
    </w:p>
    <w:p w14:paraId="362F4D83">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（一）考核内容</w:t>
      </w:r>
    </w:p>
    <w:p w14:paraId="4FBD7421">
      <w:pPr>
        <w:spacing w:line="540" w:lineRule="exact"/>
        <w:ind w:firstLine="640" w:firstLineChars="200"/>
        <w:rPr>
          <w:rFonts w:ascii="仿宋_GB2312" w:eastAsia="仿宋_GB2312"/>
          <w:sz w:val="32"/>
          <w:szCs w:val="32"/>
        </w:rPr>
      </w:pPr>
      <w:r>
        <w:rPr>
          <w:rFonts w:hint="eastAsia" w:ascii="仿宋_GB2312" w:eastAsia="仿宋_GB2312"/>
          <w:sz w:val="32"/>
          <w:szCs w:val="32"/>
        </w:rPr>
        <w:t>学生公寓物业服务质量考核内容分为现场检查和其它考查两项。</w:t>
      </w:r>
    </w:p>
    <w:p w14:paraId="321CF227">
      <w:pPr>
        <w:spacing w:line="540" w:lineRule="exact"/>
        <w:ind w:firstLine="640" w:firstLineChars="200"/>
        <w:rPr>
          <w:rFonts w:ascii="仿宋_GB2312" w:eastAsia="仿宋_GB2312"/>
          <w:sz w:val="32"/>
          <w:szCs w:val="32"/>
        </w:rPr>
      </w:pPr>
      <w:r>
        <w:rPr>
          <w:rFonts w:hint="eastAsia" w:ascii="仿宋_GB2312" w:eastAsia="仿宋_GB2312"/>
          <w:sz w:val="32"/>
          <w:szCs w:val="32"/>
        </w:rPr>
        <w:t>1.现场检查：</w:t>
      </w:r>
      <w:r>
        <w:rPr>
          <w:rFonts w:hint="eastAsia" w:ascii="仿宋_GB2312" w:eastAsia="仿宋_GB2312"/>
          <w:sz w:val="32"/>
          <w:szCs w:val="32"/>
          <w:lang w:val="en-US" w:eastAsia="zh-CN"/>
        </w:rPr>
        <w:t>楼长</w:t>
      </w:r>
      <w:r>
        <w:rPr>
          <w:rFonts w:hint="eastAsia" w:ascii="仿宋_GB2312" w:eastAsia="仿宋_GB2312"/>
          <w:sz w:val="32"/>
          <w:szCs w:val="32"/>
        </w:rPr>
        <w:t>对物业公司管理服务质量进行</w:t>
      </w:r>
      <w:r>
        <w:rPr>
          <w:rFonts w:hint="eastAsia" w:ascii="仿宋_GB2312" w:hAnsi="宋体" w:eastAsia="仿宋_GB2312"/>
          <w:sz w:val="32"/>
          <w:szCs w:val="32"/>
        </w:rPr>
        <w:t>定期专项考核和日常巡查</w:t>
      </w:r>
      <w:r>
        <w:rPr>
          <w:rFonts w:hint="eastAsia" w:ascii="仿宋_GB2312" w:eastAsia="仿宋_GB2312"/>
          <w:sz w:val="32"/>
          <w:szCs w:val="32"/>
        </w:rPr>
        <w:t>。考核和巡查内容根据值班值守、环境卫生、维修服务、公寓管理四大服务类别细分为综合管理、值班值守及安全管理、卫生保洁、维修服务、宿舍管理、其他考察事项等六个考察方面。</w:t>
      </w:r>
    </w:p>
    <w:p w14:paraId="1B8285AE">
      <w:pPr>
        <w:spacing w:line="54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.其它考查：主要有创新服务、投诉次数、媒体曝光、媒体表扬、事故赔偿等，作为考核内容的加减分项目，并作为考核结果重要的参考依据。</w:t>
      </w:r>
    </w:p>
    <w:p w14:paraId="794F30EF">
      <w:pPr>
        <w:spacing w:line="540" w:lineRule="exact"/>
        <w:ind w:firstLine="640" w:firstLineChars="200"/>
        <w:rPr>
          <w:rFonts w:ascii="仿宋_GB2312" w:eastAsia="仿宋_GB2312"/>
          <w:sz w:val="32"/>
          <w:szCs w:val="32"/>
        </w:rPr>
      </w:pPr>
      <w:r>
        <w:rPr>
          <w:rFonts w:hint="eastAsia" w:ascii="仿宋_GB2312" w:eastAsia="仿宋_GB2312"/>
          <w:sz w:val="32"/>
          <w:szCs w:val="32"/>
        </w:rPr>
        <w:t>（1）</w:t>
      </w:r>
      <w:bookmarkStart w:id="7" w:name="_Hlk100646914"/>
      <w:r>
        <w:rPr>
          <w:rFonts w:hint="eastAsia" w:ascii="仿宋_GB2312" w:eastAsia="仿宋_GB2312"/>
          <w:sz w:val="32"/>
          <w:szCs w:val="32"/>
        </w:rPr>
        <w:t>创新服务：指在日常服务工作中创造并推行的成效显著的服务新举措。</w:t>
      </w:r>
      <w:bookmarkEnd w:id="7"/>
    </w:p>
    <w:p w14:paraId="6E154106">
      <w:pPr>
        <w:spacing w:line="540" w:lineRule="exact"/>
        <w:ind w:firstLine="640" w:firstLineChars="200"/>
        <w:rPr>
          <w:rFonts w:ascii="仿宋_GB2312" w:eastAsia="仿宋_GB2312"/>
          <w:sz w:val="32"/>
          <w:szCs w:val="32"/>
        </w:rPr>
      </w:pPr>
      <w:r>
        <w:rPr>
          <w:rFonts w:hint="eastAsia" w:ascii="仿宋_GB2312" w:eastAsia="仿宋_GB2312"/>
          <w:sz w:val="32"/>
          <w:szCs w:val="32"/>
        </w:rPr>
        <w:t>（2）投诉次数：指经过核实的有责投诉事件。包括学生公寓管理中心、教职工、学生及家长，以及通过其他渠道受理的有责投诉。</w:t>
      </w:r>
    </w:p>
    <w:p w14:paraId="406C7B4A">
      <w:pPr>
        <w:spacing w:line="540" w:lineRule="exact"/>
        <w:ind w:firstLine="640" w:firstLineChars="200"/>
        <w:rPr>
          <w:rFonts w:ascii="仿宋_GB2312" w:eastAsia="仿宋_GB2312"/>
          <w:sz w:val="32"/>
          <w:szCs w:val="32"/>
        </w:rPr>
      </w:pPr>
      <w:r>
        <w:rPr>
          <w:rFonts w:hint="eastAsia" w:ascii="仿宋_GB2312" w:eastAsia="仿宋_GB2312"/>
          <w:sz w:val="32"/>
          <w:szCs w:val="32"/>
        </w:rPr>
        <w:t>（3）媒体曝光：指经过核实的有责曝光事件。</w:t>
      </w:r>
      <w:bookmarkStart w:id="8" w:name="_Hlk100589089"/>
      <w:r>
        <w:rPr>
          <w:rFonts w:hint="eastAsia" w:ascii="仿宋_GB2312" w:eastAsia="仿宋_GB2312"/>
          <w:sz w:val="32"/>
          <w:szCs w:val="32"/>
        </w:rPr>
        <w:t>曝光媒体主要是校内、校外官方媒体、非官方但影响较大的媒体和学生通过小红书、抖音、快手等自媒体平台发布的关注度较高的曝光事件。</w:t>
      </w:r>
    </w:p>
    <w:bookmarkEnd w:id="8"/>
    <w:p w14:paraId="1CC2A651">
      <w:pPr>
        <w:spacing w:line="540" w:lineRule="exact"/>
        <w:ind w:firstLine="640" w:firstLineChars="200"/>
        <w:rPr>
          <w:rFonts w:ascii="仿宋_GB2312" w:eastAsia="仿宋_GB2312"/>
          <w:sz w:val="32"/>
          <w:szCs w:val="32"/>
        </w:rPr>
      </w:pPr>
      <w:r>
        <w:rPr>
          <w:rFonts w:hint="eastAsia" w:ascii="仿宋_GB2312" w:eastAsia="仿宋_GB2312"/>
          <w:sz w:val="32"/>
          <w:szCs w:val="32"/>
        </w:rPr>
        <w:t>（4）媒体表扬：指被校内、校外官方媒体刊登播报的好人好事。</w:t>
      </w:r>
    </w:p>
    <w:p w14:paraId="7273427F">
      <w:pPr>
        <w:spacing w:line="540" w:lineRule="exact"/>
        <w:ind w:firstLine="640" w:firstLineChars="200"/>
        <w:rPr>
          <w:rFonts w:ascii="仿宋_GB2312" w:eastAsia="仿宋_GB2312"/>
          <w:sz w:val="32"/>
          <w:szCs w:val="32"/>
        </w:rPr>
      </w:pPr>
      <w:r>
        <w:rPr>
          <w:rFonts w:hint="eastAsia" w:ascii="仿宋_GB2312" w:eastAsia="仿宋_GB2312"/>
          <w:sz w:val="32"/>
          <w:szCs w:val="32"/>
        </w:rPr>
        <w:t>（5）事故赔偿：指合同期内因物业公司管理服务及操作流程不当、不规范等导致学校发生财产损失、事务受阻、人员伤亡等服务质量及安全事故所产生的赔偿。发生事故赔偿事件，</w:t>
      </w:r>
      <w:r>
        <w:rPr>
          <w:rFonts w:hint="eastAsia" w:ascii="仿宋" w:hAnsi="仿宋" w:eastAsia="仿宋"/>
          <w:sz w:val="32"/>
          <w:szCs w:val="32"/>
        </w:rPr>
        <w:t>乙方承担全部责任。</w:t>
      </w:r>
    </w:p>
    <w:p w14:paraId="4ACAF081">
      <w:pPr>
        <w:spacing w:line="540" w:lineRule="exact"/>
        <w:ind w:firstLine="640" w:firstLineChars="200"/>
        <w:rPr>
          <w:rFonts w:hint="eastAsia" w:ascii="楷体" w:hAnsi="楷体" w:eastAsia="楷体"/>
          <w:sz w:val="32"/>
          <w:szCs w:val="32"/>
        </w:rPr>
      </w:pPr>
      <w:r>
        <w:rPr>
          <w:rFonts w:hint="eastAsia" w:ascii="楷体" w:hAnsi="楷体" w:eastAsia="楷体"/>
          <w:sz w:val="32"/>
          <w:szCs w:val="32"/>
        </w:rPr>
        <w:t>（二）考核计分方式如下：</w:t>
      </w:r>
    </w:p>
    <w:p w14:paraId="66797421">
      <w:pPr>
        <w:spacing w:line="540" w:lineRule="exact"/>
        <w:ind w:firstLine="640" w:firstLineChars="200"/>
        <w:rPr>
          <w:rFonts w:ascii="仿宋_GB2312" w:eastAsia="仿宋_GB2312"/>
          <w:sz w:val="32"/>
          <w:szCs w:val="32"/>
        </w:rPr>
      </w:pPr>
      <w:r>
        <w:rPr>
          <w:rFonts w:hint="eastAsia" w:ascii="仿宋_GB2312" w:eastAsia="仿宋_GB2312"/>
          <w:sz w:val="32"/>
          <w:szCs w:val="32"/>
        </w:rPr>
        <w:t>管理服务质量考核分=现场检查得分+其它考核得分。具体分值如下：</w:t>
      </w:r>
    </w:p>
    <w:p w14:paraId="5C690C13">
      <w:pPr>
        <w:spacing w:line="540" w:lineRule="exact"/>
        <w:ind w:firstLine="640" w:firstLineChars="200"/>
        <w:rPr>
          <w:rFonts w:ascii="仿宋_GB2312" w:eastAsia="仿宋_GB2312"/>
          <w:sz w:val="32"/>
          <w:szCs w:val="32"/>
        </w:rPr>
      </w:pPr>
      <w:r>
        <w:rPr>
          <w:rFonts w:hint="eastAsia" w:ascii="仿宋_GB2312" w:eastAsia="仿宋_GB2312"/>
          <w:sz w:val="32"/>
          <w:szCs w:val="32"/>
        </w:rPr>
        <w:t>1.现场检查总分值</w:t>
      </w:r>
      <w:r>
        <w:rPr>
          <w:rFonts w:ascii="仿宋_GB2312" w:eastAsia="仿宋_GB2312"/>
          <w:sz w:val="32"/>
          <w:szCs w:val="32"/>
        </w:rPr>
        <w:t>90</w:t>
      </w:r>
      <w:r>
        <w:rPr>
          <w:rFonts w:hint="eastAsia" w:ascii="仿宋_GB2312" w:eastAsia="仿宋_GB2312"/>
          <w:sz w:val="32"/>
          <w:szCs w:val="32"/>
        </w:rPr>
        <w:t>分。</w:t>
      </w:r>
    </w:p>
    <w:p w14:paraId="450118EE">
      <w:pPr>
        <w:spacing w:line="54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.其它考核总分值10分，基础分5分。</w:t>
      </w:r>
    </w:p>
    <w:p w14:paraId="56264F1B">
      <w:pPr>
        <w:spacing w:line="540" w:lineRule="exact"/>
        <w:ind w:firstLine="640" w:firstLineChars="200"/>
        <w:rPr>
          <w:rFonts w:ascii="仿宋_GB2312" w:eastAsia="仿宋_GB2312"/>
          <w:sz w:val="32"/>
          <w:szCs w:val="32"/>
        </w:rPr>
      </w:pPr>
      <w:r>
        <w:rPr>
          <w:rFonts w:hint="eastAsia" w:ascii="仿宋_GB2312" w:eastAsia="仿宋_GB2312"/>
          <w:sz w:val="32"/>
          <w:szCs w:val="32"/>
        </w:rPr>
        <w:t>（1）有责扣分：</w:t>
      </w:r>
      <w:r>
        <w:rPr>
          <w:rFonts w:hint="eastAsia" w:ascii="仿宋" w:hAnsi="仿宋" w:eastAsia="仿宋"/>
          <w:color w:val="FF0000"/>
          <w:sz w:val="32"/>
          <w:szCs w:val="32"/>
          <w:lang w:val="en-US" w:eastAsia="zh-CN"/>
        </w:rPr>
        <w:t>公寓管理服务科</w:t>
      </w:r>
      <w:r>
        <w:rPr>
          <w:rFonts w:hint="eastAsia" w:ascii="仿宋_GB2312" w:eastAsia="仿宋_GB2312"/>
          <w:sz w:val="32"/>
          <w:szCs w:val="32"/>
        </w:rPr>
        <w:t>受理的有责投诉每件次扣1分；</w:t>
      </w:r>
      <w:bookmarkStart w:id="9" w:name="_Hlk100649170"/>
      <w:r>
        <w:rPr>
          <w:rFonts w:hint="eastAsia" w:ascii="仿宋_GB2312" w:eastAsia="仿宋_GB2312"/>
          <w:sz w:val="32"/>
          <w:szCs w:val="32"/>
        </w:rPr>
        <w:t>事故赔偿视情况每件次扣2</w:t>
      </w:r>
      <w:r>
        <w:rPr>
          <w:rFonts w:ascii="仿宋_GB2312" w:eastAsia="仿宋_GB2312"/>
          <w:sz w:val="32"/>
          <w:szCs w:val="32"/>
        </w:rPr>
        <w:t>-3</w:t>
      </w:r>
      <w:r>
        <w:rPr>
          <w:rFonts w:hint="eastAsia" w:ascii="仿宋_GB2312" w:eastAsia="仿宋_GB2312"/>
          <w:sz w:val="32"/>
          <w:szCs w:val="32"/>
        </w:rPr>
        <w:t>分</w:t>
      </w:r>
      <w:bookmarkEnd w:id="9"/>
      <w:r>
        <w:rPr>
          <w:rFonts w:hint="eastAsia" w:ascii="仿宋_GB2312" w:eastAsia="仿宋_GB2312"/>
          <w:sz w:val="32"/>
          <w:szCs w:val="32"/>
        </w:rPr>
        <w:t>；媒体曝光事情每件次扣3分。</w:t>
      </w:r>
    </w:p>
    <w:p w14:paraId="16B5A730">
      <w:pPr>
        <w:spacing w:line="540" w:lineRule="exact"/>
        <w:ind w:firstLine="640" w:firstLineChars="200"/>
        <w:rPr>
          <w:rFonts w:ascii="仿宋_GB2312" w:eastAsia="仿宋_GB2312"/>
          <w:sz w:val="32"/>
          <w:szCs w:val="32"/>
        </w:rPr>
      </w:pPr>
      <w:r>
        <w:rPr>
          <w:rFonts w:hint="eastAsia" w:ascii="仿宋_GB2312" w:eastAsia="仿宋_GB2312"/>
          <w:sz w:val="32"/>
          <w:szCs w:val="32"/>
        </w:rPr>
        <w:t>（2）各类加分：</w:t>
      </w:r>
      <w:r>
        <w:rPr>
          <w:rFonts w:hint="eastAsia" w:ascii="仿宋" w:hAnsi="仿宋" w:eastAsia="仿宋"/>
          <w:color w:val="FF0000"/>
          <w:sz w:val="32"/>
          <w:szCs w:val="32"/>
          <w:lang w:val="en-US" w:eastAsia="zh-CN"/>
        </w:rPr>
        <w:t>公寓管理服务科</w:t>
      </w:r>
      <w:r>
        <w:rPr>
          <w:rFonts w:hint="eastAsia" w:ascii="仿宋_GB2312" w:eastAsia="仿宋_GB2312"/>
          <w:sz w:val="32"/>
          <w:szCs w:val="32"/>
        </w:rPr>
        <w:t>受理或提出的表扬每件次加1分；经核实的媒体表扬每件次加2分；有一定影响力的服务创新事情每项次加3分。</w:t>
      </w:r>
    </w:p>
    <w:p w14:paraId="51DB90E3">
      <w:pPr>
        <w:spacing w:line="540" w:lineRule="exact"/>
        <w:ind w:firstLine="640" w:firstLineChars="200"/>
        <w:rPr>
          <w:rFonts w:hint="eastAsia" w:ascii="黑体" w:hAnsi="黑体" w:eastAsia="黑体"/>
          <w:bCs/>
          <w:sz w:val="32"/>
          <w:szCs w:val="32"/>
        </w:rPr>
      </w:pPr>
      <w:r>
        <w:rPr>
          <w:rFonts w:hint="eastAsia" w:ascii="黑体" w:hAnsi="黑体" w:eastAsia="黑体"/>
          <w:bCs/>
          <w:sz w:val="32"/>
          <w:szCs w:val="32"/>
        </w:rPr>
        <w:t>二、考核形式</w:t>
      </w:r>
    </w:p>
    <w:p w14:paraId="6F5233FF">
      <w:pPr>
        <w:spacing w:line="540" w:lineRule="exact"/>
        <w:ind w:firstLine="640" w:firstLineChars="200"/>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val="en-US" w:eastAsia="zh-CN"/>
        </w:rPr>
        <w:t>楼长对</w:t>
      </w:r>
      <w:r>
        <w:rPr>
          <w:rFonts w:hint="eastAsia" w:ascii="仿宋_GB2312" w:eastAsia="仿宋_GB2312"/>
          <w:sz w:val="32"/>
          <w:szCs w:val="32"/>
        </w:rPr>
        <w:t>学生公寓服务质量现场检查根据检查考核评分标准明细，由</w:t>
      </w:r>
      <w:r>
        <w:rPr>
          <w:rFonts w:hint="eastAsia" w:ascii="仿宋" w:hAnsi="仿宋" w:eastAsia="仿宋"/>
          <w:color w:val="FF0000"/>
          <w:sz w:val="32"/>
          <w:szCs w:val="32"/>
          <w:lang w:val="en-US" w:eastAsia="zh-CN"/>
        </w:rPr>
        <w:t>公寓管理服务科</w:t>
      </w:r>
      <w:r>
        <w:rPr>
          <w:rFonts w:hint="eastAsia" w:ascii="仿宋_GB2312" w:eastAsia="仿宋_GB2312"/>
          <w:sz w:val="32"/>
          <w:szCs w:val="32"/>
        </w:rPr>
        <w:t>负责组织、监督、评分、汇总。</w:t>
      </w:r>
    </w:p>
    <w:p w14:paraId="3FA1AE2E">
      <w:pPr>
        <w:spacing w:line="540" w:lineRule="exact"/>
        <w:ind w:firstLine="640" w:firstLineChars="200"/>
        <w:rPr>
          <w:rFonts w:ascii="仿宋_GB2312" w:eastAsia="仿宋_GB2312"/>
          <w:sz w:val="32"/>
          <w:szCs w:val="32"/>
        </w:rPr>
      </w:pPr>
      <w:r>
        <w:rPr>
          <w:rFonts w:hint="eastAsia" w:ascii="仿宋_GB2312" w:eastAsia="仿宋_GB2312"/>
          <w:sz w:val="32"/>
          <w:szCs w:val="32"/>
        </w:rPr>
        <w:t>1.</w:t>
      </w:r>
      <w:bookmarkStart w:id="10" w:name="_Hlk100736636"/>
      <w:r>
        <w:rPr>
          <w:rFonts w:hint="eastAsia" w:ascii="仿宋_GB2312" w:hAnsi="宋体" w:eastAsia="仿宋_GB2312"/>
          <w:sz w:val="32"/>
          <w:szCs w:val="32"/>
        </w:rPr>
        <w:t>定期考核每月进行一次，日常以巡查为主。</w:t>
      </w:r>
    </w:p>
    <w:bookmarkEnd w:id="10"/>
    <w:p w14:paraId="38A3EDF5">
      <w:pPr>
        <w:spacing w:line="54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学生公寓</w:t>
      </w:r>
      <w:r>
        <w:rPr>
          <w:rFonts w:hint="eastAsia" w:ascii="仿宋_GB2312" w:eastAsia="仿宋_GB2312"/>
          <w:color w:val="FF0000"/>
          <w:sz w:val="32"/>
          <w:szCs w:val="32"/>
          <w:lang w:val="en-US" w:eastAsia="zh-CN"/>
        </w:rPr>
        <w:t>楼长</w:t>
      </w:r>
      <w:r>
        <w:rPr>
          <w:rFonts w:hint="eastAsia" w:ascii="仿宋_GB2312" w:eastAsia="仿宋_GB2312"/>
          <w:sz w:val="32"/>
          <w:szCs w:val="32"/>
        </w:rPr>
        <w:t>在</w:t>
      </w:r>
      <w:r>
        <w:rPr>
          <w:rFonts w:hint="eastAsia" w:ascii="仿宋_GB2312" w:hAnsi="仿宋" w:eastAsia="仿宋_GB2312"/>
          <w:kern w:val="0"/>
          <w:sz w:val="32"/>
          <w:szCs w:val="32"/>
        </w:rPr>
        <w:t>检查过程中所发现的问题及时存档并告知物业公司进行整改。</w:t>
      </w:r>
      <w:r>
        <w:rPr>
          <w:rFonts w:hint="eastAsia" w:ascii="仿宋_GB2312" w:eastAsia="仿宋_GB2312"/>
          <w:sz w:val="32"/>
          <w:szCs w:val="32"/>
        </w:rPr>
        <w:t>轻微问题当场整改、立即验证；一般问题当场予以记录并要求整改；对于重点问题发出《整改通知书》，</w:t>
      </w:r>
      <w:r>
        <w:rPr>
          <w:rFonts w:hint="eastAsia" w:ascii="仿宋_GB2312" w:hAnsi="仿宋" w:eastAsia="仿宋_GB2312"/>
          <w:kern w:val="0"/>
          <w:sz w:val="32"/>
          <w:szCs w:val="32"/>
        </w:rPr>
        <w:t>以7天为整改期限</w:t>
      </w:r>
      <w:r>
        <w:rPr>
          <w:rFonts w:hint="eastAsia" w:ascii="仿宋_GB2312" w:eastAsia="仿宋_GB2312"/>
          <w:sz w:val="32"/>
          <w:szCs w:val="32"/>
        </w:rPr>
        <w:t>；在检查中发现已要求整改而未整改则扣除该项全部分数。</w:t>
      </w:r>
    </w:p>
    <w:p w14:paraId="03ECA247">
      <w:pPr>
        <w:spacing w:line="540" w:lineRule="exact"/>
        <w:ind w:firstLine="640" w:firstLineChars="200"/>
        <w:rPr>
          <w:rFonts w:ascii="仿宋_GB2312" w:eastAsia="仿宋_GB2312"/>
          <w:sz w:val="32"/>
          <w:szCs w:val="32"/>
        </w:rPr>
      </w:pPr>
      <w:r>
        <w:rPr>
          <w:rFonts w:hint="eastAsia" w:ascii="仿宋_GB2312" w:eastAsia="仿宋_GB2312"/>
          <w:sz w:val="32"/>
          <w:szCs w:val="32"/>
        </w:rPr>
        <w:t>（二）物业公司将其它考核加分项支撑材料交至学生公寓</w:t>
      </w:r>
      <w:r>
        <w:rPr>
          <w:rFonts w:hint="eastAsia" w:ascii="仿宋_GB2312" w:eastAsia="仿宋_GB2312"/>
          <w:sz w:val="32"/>
          <w:szCs w:val="32"/>
          <w:lang w:val="en-US" w:eastAsia="zh-CN"/>
        </w:rPr>
        <w:t>物业</w:t>
      </w:r>
      <w:r>
        <w:rPr>
          <w:rFonts w:hint="eastAsia" w:ascii="仿宋_GB2312" w:eastAsia="仿宋_GB2312"/>
          <w:sz w:val="32"/>
          <w:szCs w:val="32"/>
        </w:rPr>
        <w:t>考核组。</w:t>
      </w:r>
    </w:p>
    <w:p w14:paraId="281A4234">
      <w:pPr>
        <w:spacing w:line="540" w:lineRule="exact"/>
        <w:ind w:firstLine="640" w:firstLineChars="200"/>
        <w:rPr>
          <w:rFonts w:hint="eastAsia" w:ascii="黑体" w:hAnsi="黑体" w:eastAsia="黑体"/>
          <w:bCs/>
          <w:kern w:val="0"/>
          <w:sz w:val="32"/>
          <w:szCs w:val="32"/>
        </w:rPr>
      </w:pPr>
      <w:r>
        <w:rPr>
          <w:rFonts w:hint="eastAsia" w:ascii="黑体" w:hAnsi="黑体" w:eastAsia="黑体"/>
          <w:bCs/>
          <w:sz w:val="32"/>
          <w:szCs w:val="32"/>
        </w:rPr>
        <w:t>三、</w:t>
      </w:r>
      <w:r>
        <w:rPr>
          <w:rFonts w:hint="eastAsia" w:ascii="黑体" w:hAnsi="黑体" w:eastAsia="黑体"/>
          <w:bCs/>
          <w:kern w:val="0"/>
          <w:sz w:val="32"/>
          <w:szCs w:val="32"/>
        </w:rPr>
        <w:t>检查总结</w:t>
      </w:r>
    </w:p>
    <w:p w14:paraId="126A9884">
      <w:pPr>
        <w:spacing w:line="54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1</w:t>
      </w:r>
      <w:bookmarkStart w:id="11" w:name="_Hlk99630388"/>
      <w:r>
        <w:rPr>
          <w:rFonts w:hint="eastAsia" w:ascii="仿宋_GB2312" w:hAnsi="仿宋" w:eastAsia="仿宋_GB2312"/>
          <w:kern w:val="0"/>
          <w:sz w:val="32"/>
          <w:szCs w:val="32"/>
        </w:rPr>
        <w:t>.</w:t>
      </w:r>
      <w:bookmarkEnd w:id="11"/>
      <w:r>
        <w:rPr>
          <w:rFonts w:hint="eastAsia" w:ascii="仿宋_GB2312" w:eastAsia="仿宋_GB2312"/>
          <w:sz w:val="32"/>
          <w:szCs w:val="32"/>
          <w:lang w:val="en-US" w:eastAsia="zh-CN"/>
        </w:rPr>
        <w:t>楼长</w:t>
      </w:r>
      <w:r>
        <w:rPr>
          <w:rFonts w:hint="eastAsia" w:ascii="仿宋_GB2312" w:eastAsia="仿宋_GB2312"/>
          <w:sz w:val="32"/>
          <w:szCs w:val="32"/>
        </w:rPr>
        <w:t>将每月考核结果以书面的形式反馈给</w:t>
      </w:r>
      <w:bookmarkStart w:id="12" w:name="_Hlk99385589"/>
      <w:r>
        <w:rPr>
          <w:rFonts w:hint="eastAsia" w:ascii="仿宋_GB2312" w:eastAsia="仿宋_GB2312"/>
          <w:sz w:val="32"/>
          <w:szCs w:val="32"/>
        </w:rPr>
        <w:t>学生公寓</w:t>
      </w:r>
      <w:r>
        <w:rPr>
          <w:rFonts w:hint="eastAsia" w:ascii="仿宋_GB2312" w:eastAsia="仿宋_GB2312"/>
          <w:sz w:val="32"/>
          <w:szCs w:val="32"/>
          <w:lang w:val="en-US" w:eastAsia="zh-CN"/>
        </w:rPr>
        <w:t>管理服务科</w:t>
      </w:r>
      <w:r>
        <w:rPr>
          <w:rFonts w:hint="eastAsia" w:ascii="仿宋_GB2312" w:eastAsia="仿宋_GB2312"/>
          <w:sz w:val="32"/>
          <w:szCs w:val="32"/>
        </w:rPr>
        <w:t>。</w:t>
      </w:r>
      <w:bookmarkEnd w:id="12"/>
    </w:p>
    <w:p w14:paraId="1E69A858">
      <w:pPr>
        <w:spacing w:line="540" w:lineRule="exact"/>
        <w:ind w:firstLine="640" w:firstLineChars="200"/>
        <w:rPr>
          <w:rFonts w:ascii="仿宋_GB2312" w:eastAsia="仿宋_GB2312"/>
          <w:sz w:val="32"/>
          <w:szCs w:val="32"/>
        </w:rPr>
      </w:pPr>
      <w:bookmarkStart w:id="13" w:name="_Hlk99275204"/>
      <w:r>
        <w:rPr>
          <w:rFonts w:ascii="仿宋_GB2312" w:eastAsia="仿宋_GB2312"/>
          <w:sz w:val="32"/>
          <w:szCs w:val="32"/>
        </w:rPr>
        <w:t>2</w:t>
      </w:r>
      <w:r>
        <w:rPr>
          <w:rFonts w:hint="eastAsia" w:ascii="仿宋_GB2312" w:eastAsia="仿宋_GB2312"/>
          <w:sz w:val="32"/>
          <w:szCs w:val="32"/>
        </w:rPr>
        <w:t>.</w:t>
      </w:r>
      <w:r>
        <w:rPr>
          <w:rFonts w:hint="eastAsia" w:ascii="仿宋_GB2312" w:eastAsia="仿宋_GB2312"/>
          <w:sz w:val="32"/>
          <w:szCs w:val="32"/>
          <w:lang w:val="en-US" w:eastAsia="zh-CN"/>
        </w:rPr>
        <w:t>楼长</w:t>
      </w:r>
      <w:r>
        <w:rPr>
          <w:rFonts w:hint="eastAsia" w:ascii="仿宋_GB2312" w:hAnsi="仿宋" w:eastAsia="仿宋_GB2312"/>
          <w:kern w:val="0"/>
          <w:sz w:val="32"/>
          <w:szCs w:val="32"/>
        </w:rPr>
        <w:t>每月以例会的形式将服务过程中存在的问题与物业公司进行分析总结。</w:t>
      </w:r>
    </w:p>
    <w:bookmarkEnd w:id="13"/>
    <w:p w14:paraId="566BE7C6">
      <w:pPr>
        <w:spacing w:line="500" w:lineRule="exact"/>
        <w:ind w:firstLine="640" w:firstLineChars="200"/>
        <w:rPr>
          <w:rFonts w:hint="eastAsia" w:ascii="黑体" w:hAnsi="黑体" w:eastAsia="黑体"/>
          <w:bCs/>
          <w:sz w:val="32"/>
          <w:szCs w:val="32"/>
        </w:rPr>
      </w:pPr>
      <w:bookmarkStart w:id="14" w:name="_Hlk99207032"/>
      <w:r>
        <w:rPr>
          <w:rFonts w:hint="eastAsia" w:ascii="黑体" w:hAnsi="黑体" w:eastAsia="黑体"/>
          <w:bCs/>
          <w:sz w:val="32"/>
          <w:szCs w:val="32"/>
        </w:rPr>
        <w:t>四、评分标准</w:t>
      </w:r>
    </w:p>
    <w:tbl>
      <w:tblPr>
        <w:tblStyle w:val="11"/>
        <w:tblW w:w="9078" w:type="dxa"/>
        <w:jc w:val="center"/>
        <w:tblLayout w:type="autofit"/>
        <w:tblCellMar>
          <w:top w:w="0" w:type="dxa"/>
          <w:left w:w="108" w:type="dxa"/>
          <w:bottom w:w="0" w:type="dxa"/>
          <w:right w:w="108" w:type="dxa"/>
        </w:tblCellMar>
      </w:tblPr>
      <w:tblGrid>
        <w:gridCol w:w="1141"/>
        <w:gridCol w:w="7139"/>
        <w:gridCol w:w="798"/>
      </w:tblGrid>
      <w:tr w14:paraId="2CA12BB0">
        <w:tblPrEx>
          <w:tblCellMar>
            <w:top w:w="0" w:type="dxa"/>
            <w:left w:w="108" w:type="dxa"/>
            <w:bottom w:w="0" w:type="dxa"/>
            <w:right w:w="108" w:type="dxa"/>
          </w:tblCellMar>
        </w:tblPrEx>
        <w:trPr>
          <w:trHeight w:val="480" w:hRule="atLeast"/>
          <w:jc w:val="center"/>
        </w:trPr>
        <w:tc>
          <w:tcPr>
            <w:tcW w:w="1141" w:type="dxa"/>
            <w:tcBorders>
              <w:top w:val="single" w:color="auto" w:sz="4" w:space="0"/>
              <w:left w:val="single" w:color="auto" w:sz="4" w:space="0"/>
              <w:bottom w:val="single" w:color="auto" w:sz="4" w:space="0"/>
              <w:right w:val="single" w:color="auto" w:sz="4" w:space="0"/>
            </w:tcBorders>
            <w:vAlign w:val="center"/>
          </w:tcPr>
          <w:p w14:paraId="04A76C6D">
            <w:pPr>
              <w:widowControl/>
              <w:jc w:val="center"/>
              <w:rPr>
                <w:rFonts w:hint="eastAsia" w:ascii="仿宋_GB2312" w:hAnsi="宋体" w:eastAsia="仿宋_GB2312" w:cs="宋体"/>
                <w:b/>
                <w:bCs/>
                <w:kern w:val="0"/>
                <w:sz w:val="20"/>
                <w:szCs w:val="20"/>
              </w:rPr>
            </w:pPr>
            <w:r>
              <w:rPr>
                <w:rFonts w:hint="eastAsia" w:ascii="仿宋_GB2312" w:hAnsi="宋体" w:eastAsia="仿宋_GB2312" w:cs="宋体"/>
                <w:b/>
                <w:bCs/>
                <w:kern w:val="0"/>
                <w:sz w:val="20"/>
                <w:szCs w:val="20"/>
              </w:rPr>
              <w:t>内容</w:t>
            </w:r>
          </w:p>
        </w:tc>
        <w:tc>
          <w:tcPr>
            <w:tcW w:w="7139" w:type="dxa"/>
            <w:tcBorders>
              <w:top w:val="single" w:color="auto" w:sz="4" w:space="0"/>
              <w:left w:val="nil"/>
              <w:bottom w:val="single" w:color="auto" w:sz="4" w:space="0"/>
              <w:right w:val="single" w:color="auto" w:sz="4" w:space="0"/>
            </w:tcBorders>
            <w:vAlign w:val="center"/>
          </w:tcPr>
          <w:p w14:paraId="25F74EBE">
            <w:pPr>
              <w:widowControl/>
              <w:jc w:val="center"/>
              <w:rPr>
                <w:rFonts w:hint="eastAsia" w:ascii="仿宋_GB2312" w:hAnsi="宋体" w:eastAsia="仿宋_GB2312" w:cs="宋体"/>
                <w:b/>
                <w:bCs/>
                <w:kern w:val="0"/>
                <w:sz w:val="20"/>
                <w:szCs w:val="20"/>
              </w:rPr>
            </w:pPr>
            <w:r>
              <w:rPr>
                <w:rFonts w:hint="eastAsia" w:ascii="仿宋_GB2312" w:hAnsi="宋体" w:eastAsia="仿宋_GB2312" w:cs="宋体"/>
                <w:b/>
                <w:bCs/>
                <w:kern w:val="0"/>
                <w:sz w:val="20"/>
                <w:szCs w:val="20"/>
              </w:rPr>
              <w:t>分项指标</w:t>
            </w:r>
          </w:p>
        </w:tc>
        <w:tc>
          <w:tcPr>
            <w:tcW w:w="798" w:type="dxa"/>
            <w:tcBorders>
              <w:top w:val="single" w:color="auto" w:sz="4" w:space="0"/>
              <w:left w:val="nil"/>
              <w:bottom w:val="single" w:color="auto" w:sz="4" w:space="0"/>
              <w:right w:val="single" w:color="auto" w:sz="4" w:space="0"/>
            </w:tcBorders>
            <w:vAlign w:val="center"/>
          </w:tcPr>
          <w:p w14:paraId="1B948AE5">
            <w:pPr>
              <w:widowControl/>
              <w:jc w:val="center"/>
              <w:rPr>
                <w:rFonts w:hint="eastAsia" w:ascii="仿宋_GB2312" w:hAnsi="宋体" w:eastAsia="仿宋_GB2312" w:cs="宋体"/>
                <w:b/>
                <w:bCs/>
                <w:kern w:val="0"/>
                <w:sz w:val="20"/>
                <w:szCs w:val="20"/>
              </w:rPr>
            </w:pPr>
            <w:r>
              <w:rPr>
                <w:rFonts w:hint="eastAsia" w:ascii="仿宋_GB2312" w:hAnsi="宋体" w:eastAsia="仿宋_GB2312" w:cs="宋体"/>
                <w:b/>
                <w:bCs/>
                <w:kern w:val="0"/>
                <w:sz w:val="20"/>
                <w:szCs w:val="20"/>
              </w:rPr>
              <w:t>分值</w:t>
            </w:r>
          </w:p>
        </w:tc>
      </w:tr>
      <w:tr w14:paraId="2CEFD80C">
        <w:tblPrEx>
          <w:tblCellMar>
            <w:top w:w="0" w:type="dxa"/>
            <w:left w:w="108" w:type="dxa"/>
            <w:bottom w:w="0" w:type="dxa"/>
            <w:right w:w="108" w:type="dxa"/>
          </w:tblCellMar>
        </w:tblPrEx>
        <w:trPr>
          <w:trHeight w:val="1420" w:hRule="atLeast"/>
          <w:jc w:val="center"/>
        </w:trPr>
        <w:tc>
          <w:tcPr>
            <w:tcW w:w="1141" w:type="dxa"/>
            <w:vMerge w:val="restart"/>
            <w:tcBorders>
              <w:top w:val="single" w:color="auto" w:sz="4" w:space="0"/>
              <w:left w:val="single" w:color="auto" w:sz="4" w:space="0"/>
              <w:right w:val="single" w:color="auto" w:sz="4" w:space="0"/>
            </w:tcBorders>
            <w:vAlign w:val="center"/>
          </w:tcPr>
          <w:p w14:paraId="3E15D721">
            <w:pPr>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综合管理</w:t>
            </w:r>
          </w:p>
          <w:p w14:paraId="66EADECF">
            <w:pPr>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w:t>
            </w:r>
            <w:r>
              <w:rPr>
                <w:rFonts w:ascii="仿宋_GB2312" w:hAnsi="宋体" w:eastAsia="仿宋_GB2312" w:cs="宋体"/>
                <w:kern w:val="0"/>
                <w:sz w:val="22"/>
                <w:szCs w:val="22"/>
              </w:rPr>
              <w:t>10</w:t>
            </w:r>
            <w:r>
              <w:rPr>
                <w:rFonts w:hint="eastAsia" w:ascii="仿宋_GB2312" w:hAnsi="宋体" w:eastAsia="仿宋_GB2312" w:cs="宋体"/>
                <w:kern w:val="0"/>
                <w:sz w:val="22"/>
                <w:szCs w:val="22"/>
              </w:rPr>
              <w:t>分）</w:t>
            </w:r>
          </w:p>
        </w:tc>
        <w:tc>
          <w:tcPr>
            <w:tcW w:w="7139" w:type="dxa"/>
            <w:tcBorders>
              <w:top w:val="nil"/>
              <w:left w:val="nil"/>
              <w:bottom w:val="single" w:color="auto" w:sz="4" w:space="0"/>
              <w:right w:val="single" w:color="auto" w:sz="4" w:space="0"/>
            </w:tcBorders>
            <w:vAlign w:val="center"/>
          </w:tcPr>
          <w:p w14:paraId="5B729286">
            <w:pPr>
              <w:widowControl/>
              <w:spacing w:line="280" w:lineRule="exact"/>
              <w:jc w:val="left"/>
              <w:rPr>
                <w:rFonts w:hint="eastAsia" w:ascii="仿宋_GB2312" w:hAnsi="仿宋" w:eastAsia="仿宋_GB2312" w:cs="宋体"/>
                <w:kern w:val="0"/>
                <w:sz w:val="22"/>
                <w:szCs w:val="22"/>
              </w:rPr>
            </w:pPr>
            <w:r>
              <w:rPr>
                <w:rFonts w:hint="eastAsia" w:ascii="仿宋_GB2312" w:hAnsi="仿宋" w:eastAsia="仿宋_GB2312" w:cs="宋体"/>
                <w:kern w:val="0"/>
                <w:sz w:val="22"/>
                <w:szCs w:val="22"/>
              </w:rPr>
              <w:t>1.公寓服务方案、各项规章制度、操作规程、质量标准等健全</w:t>
            </w:r>
            <w:r>
              <w:rPr>
                <w:rFonts w:hint="eastAsia" w:ascii="仿宋_GB2312" w:hAnsi="仿宋" w:eastAsia="仿宋_GB2312"/>
                <w:sz w:val="22"/>
                <w:szCs w:val="22"/>
              </w:rPr>
              <w:t>（包括但不限于</w:t>
            </w:r>
            <w:r>
              <w:rPr>
                <w:rFonts w:hint="eastAsia" w:ascii="仿宋_GB2312" w:hAnsi="仿宋" w:eastAsia="仿宋_GB2312" w:cs="宋体"/>
                <w:kern w:val="0"/>
                <w:sz w:val="22"/>
                <w:szCs w:val="22"/>
              </w:rPr>
              <w:t>公寓服务方案、</w:t>
            </w:r>
            <w:r>
              <w:rPr>
                <w:rFonts w:hint="eastAsia" w:ascii="仿宋_GB2312" w:hAnsi="仿宋" w:eastAsia="仿宋_GB2312"/>
                <w:sz w:val="22"/>
                <w:szCs w:val="22"/>
              </w:rPr>
              <w:t>日常管理制度、服务满意率调查制度、投诉受理、处理、回访制度、重大事件报告制度、突发事件管理制度、消防工作制度、</w:t>
            </w:r>
            <w:r>
              <w:rPr>
                <w:rFonts w:hint="eastAsia" w:ascii="仿宋_GB2312" w:hAnsi="仿宋" w:eastAsia="仿宋_GB2312" w:cs="宋体"/>
                <w:kern w:val="0"/>
                <w:sz w:val="22"/>
                <w:szCs w:val="22"/>
              </w:rPr>
              <w:t>操作规程、质量标准</w:t>
            </w:r>
            <w:r>
              <w:rPr>
                <w:rFonts w:hint="eastAsia" w:ascii="仿宋_GB2312" w:hAnsi="仿宋" w:eastAsia="仿宋_GB2312"/>
                <w:sz w:val="22"/>
                <w:szCs w:val="22"/>
              </w:rPr>
              <w:t>等）。</w:t>
            </w:r>
            <w:r>
              <w:rPr>
                <w:rFonts w:hint="eastAsia" w:ascii="仿宋_GB2312" w:hAnsi="仿宋" w:eastAsia="仿宋_GB2312" w:cs="宋体"/>
                <w:kern w:val="0"/>
                <w:sz w:val="22"/>
                <w:szCs w:val="22"/>
              </w:rPr>
              <w:t>各项管理服务制度执行情况建立各类台帐、记录齐全，填写规范；相关管理制度上墙。</w:t>
            </w:r>
          </w:p>
        </w:tc>
        <w:tc>
          <w:tcPr>
            <w:tcW w:w="798" w:type="dxa"/>
            <w:tcBorders>
              <w:top w:val="nil"/>
              <w:left w:val="nil"/>
              <w:bottom w:val="single" w:color="auto" w:sz="4" w:space="0"/>
              <w:right w:val="single" w:color="auto" w:sz="4" w:space="0"/>
            </w:tcBorders>
            <w:vAlign w:val="center"/>
          </w:tcPr>
          <w:p w14:paraId="556C0B06">
            <w:pPr>
              <w:spacing w:line="280" w:lineRule="exact"/>
              <w:jc w:val="center"/>
              <w:rPr>
                <w:rFonts w:hint="eastAsia" w:ascii="仿宋_GB2312" w:hAnsi="宋体" w:eastAsia="仿宋_GB2312" w:cs="宋体"/>
                <w:sz w:val="22"/>
                <w:szCs w:val="22"/>
              </w:rPr>
            </w:pPr>
            <w:r>
              <w:rPr>
                <w:rFonts w:hint="eastAsia" w:ascii="仿宋_GB2312" w:eastAsia="仿宋_GB2312"/>
                <w:sz w:val="22"/>
                <w:szCs w:val="22"/>
              </w:rPr>
              <w:t>2</w:t>
            </w:r>
          </w:p>
        </w:tc>
      </w:tr>
      <w:tr w14:paraId="46E34206">
        <w:tblPrEx>
          <w:tblCellMar>
            <w:top w:w="0" w:type="dxa"/>
            <w:left w:w="108" w:type="dxa"/>
            <w:bottom w:w="0" w:type="dxa"/>
            <w:right w:w="108" w:type="dxa"/>
          </w:tblCellMar>
        </w:tblPrEx>
        <w:trPr>
          <w:trHeight w:val="349" w:hRule="atLeast"/>
          <w:jc w:val="center"/>
        </w:trPr>
        <w:tc>
          <w:tcPr>
            <w:tcW w:w="1141" w:type="dxa"/>
            <w:vMerge w:val="continue"/>
            <w:tcBorders>
              <w:top w:val="single" w:color="auto" w:sz="4" w:space="0"/>
              <w:left w:val="single" w:color="auto" w:sz="4" w:space="0"/>
              <w:right w:val="single" w:color="auto" w:sz="4" w:space="0"/>
            </w:tcBorders>
            <w:vAlign w:val="center"/>
          </w:tcPr>
          <w:p w14:paraId="0840094C">
            <w:pPr>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BB16049">
            <w:pPr>
              <w:widowControl/>
              <w:spacing w:line="280" w:lineRule="exact"/>
              <w:jc w:val="left"/>
              <w:rPr>
                <w:rFonts w:hint="eastAsia" w:ascii="仿宋_GB2312" w:hAnsi="仿宋" w:eastAsia="仿宋_GB2312" w:cs="宋体"/>
                <w:kern w:val="0"/>
                <w:sz w:val="22"/>
                <w:szCs w:val="22"/>
              </w:rPr>
            </w:pPr>
            <w:r>
              <w:rPr>
                <w:rFonts w:hint="eastAsia" w:ascii="仿宋_GB2312" w:hAnsi="仿宋" w:eastAsia="仿宋_GB2312" w:cs="宋体"/>
                <w:kern w:val="0"/>
                <w:sz w:val="22"/>
                <w:szCs w:val="22"/>
              </w:rPr>
              <w:t>2.应急预案齐全合理（包括但不限于学生公寓疫情防控应急预案、消防安全应急预案、治安事件应急预案、学生意外伤害应急处理预案、宗教传播应急预案等），定期举行培训、演练等。</w:t>
            </w:r>
          </w:p>
        </w:tc>
        <w:tc>
          <w:tcPr>
            <w:tcW w:w="798" w:type="dxa"/>
            <w:tcBorders>
              <w:top w:val="nil"/>
              <w:left w:val="nil"/>
              <w:bottom w:val="single" w:color="auto" w:sz="4" w:space="0"/>
              <w:right w:val="single" w:color="auto" w:sz="4" w:space="0"/>
            </w:tcBorders>
            <w:vAlign w:val="center"/>
          </w:tcPr>
          <w:p w14:paraId="7EC7826B">
            <w:pPr>
              <w:spacing w:line="280" w:lineRule="exact"/>
              <w:jc w:val="center"/>
              <w:rPr>
                <w:rFonts w:ascii="仿宋_GB2312" w:eastAsia="仿宋_GB2312"/>
                <w:sz w:val="22"/>
                <w:szCs w:val="22"/>
              </w:rPr>
            </w:pPr>
            <w:r>
              <w:rPr>
                <w:rFonts w:hint="eastAsia" w:ascii="仿宋_GB2312" w:eastAsia="仿宋_GB2312"/>
                <w:sz w:val="22"/>
                <w:szCs w:val="22"/>
              </w:rPr>
              <w:t>2</w:t>
            </w:r>
          </w:p>
        </w:tc>
      </w:tr>
      <w:tr w14:paraId="4A3B3F3F">
        <w:tblPrEx>
          <w:tblCellMar>
            <w:top w:w="0" w:type="dxa"/>
            <w:left w:w="108" w:type="dxa"/>
            <w:bottom w:w="0" w:type="dxa"/>
            <w:right w:w="108" w:type="dxa"/>
          </w:tblCellMar>
        </w:tblPrEx>
        <w:trPr>
          <w:trHeight w:val="276" w:hRule="atLeast"/>
          <w:jc w:val="center"/>
        </w:trPr>
        <w:tc>
          <w:tcPr>
            <w:tcW w:w="1141" w:type="dxa"/>
            <w:vMerge w:val="continue"/>
            <w:tcBorders>
              <w:top w:val="single" w:color="auto" w:sz="4" w:space="0"/>
              <w:left w:val="single" w:color="auto" w:sz="4" w:space="0"/>
              <w:right w:val="single" w:color="auto" w:sz="4" w:space="0"/>
            </w:tcBorders>
            <w:vAlign w:val="center"/>
          </w:tcPr>
          <w:p w14:paraId="1768C376">
            <w:pPr>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291F5332">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3.公寓服务各岗位人数不少于合同中约定的人数。</w:t>
            </w:r>
          </w:p>
        </w:tc>
        <w:tc>
          <w:tcPr>
            <w:tcW w:w="798" w:type="dxa"/>
            <w:tcBorders>
              <w:top w:val="nil"/>
              <w:left w:val="nil"/>
              <w:bottom w:val="single" w:color="auto" w:sz="4" w:space="0"/>
              <w:right w:val="single" w:color="auto" w:sz="4" w:space="0"/>
            </w:tcBorders>
            <w:vAlign w:val="center"/>
          </w:tcPr>
          <w:p w14:paraId="31C76A06">
            <w:pPr>
              <w:spacing w:line="280" w:lineRule="exact"/>
              <w:jc w:val="center"/>
              <w:rPr>
                <w:rFonts w:ascii="仿宋_GB2312" w:eastAsia="仿宋_GB2312"/>
                <w:sz w:val="22"/>
                <w:szCs w:val="22"/>
              </w:rPr>
            </w:pPr>
            <w:r>
              <w:rPr>
                <w:rFonts w:hint="eastAsia" w:ascii="仿宋_GB2312" w:eastAsia="仿宋_GB2312"/>
                <w:sz w:val="22"/>
                <w:szCs w:val="22"/>
              </w:rPr>
              <w:t>2</w:t>
            </w:r>
          </w:p>
        </w:tc>
      </w:tr>
      <w:tr w14:paraId="58261720">
        <w:tblPrEx>
          <w:tblCellMar>
            <w:top w:w="0" w:type="dxa"/>
            <w:left w:w="108" w:type="dxa"/>
            <w:bottom w:w="0" w:type="dxa"/>
            <w:right w:w="108" w:type="dxa"/>
          </w:tblCellMar>
        </w:tblPrEx>
        <w:trPr>
          <w:trHeight w:val="240" w:hRule="atLeast"/>
          <w:jc w:val="center"/>
        </w:trPr>
        <w:tc>
          <w:tcPr>
            <w:tcW w:w="1141" w:type="dxa"/>
            <w:vMerge w:val="continue"/>
            <w:tcBorders>
              <w:left w:val="single" w:color="auto" w:sz="4" w:space="0"/>
              <w:bottom w:val="single" w:color="auto" w:sz="4" w:space="0"/>
              <w:right w:val="single" w:color="auto" w:sz="4" w:space="0"/>
            </w:tcBorders>
            <w:vAlign w:val="center"/>
          </w:tcPr>
          <w:p w14:paraId="5DF63046">
            <w:pPr>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48A6C5D8">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4.组织架构明确，分工明确，合理配备人员，管理岗位设有专职管理人员及安全负责员。</w:t>
            </w:r>
          </w:p>
        </w:tc>
        <w:tc>
          <w:tcPr>
            <w:tcW w:w="798" w:type="dxa"/>
            <w:tcBorders>
              <w:top w:val="nil"/>
              <w:left w:val="nil"/>
              <w:bottom w:val="single" w:color="auto" w:sz="4" w:space="0"/>
              <w:right w:val="single" w:color="auto" w:sz="4" w:space="0"/>
            </w:tcBorders>
            <w:vAlign w:val="center"/>
          </w:tcPr>
          <w:p w14:paraId="4100D632">
            <w:pPr>
              <w:spacing w:line="280" w:lineRule="exact"/>
              <w:jc w:val="center"/>
              <w:rPr>
                <w:rFonts w:hint="eastAsia" w:ascii="仿宋_GB2312" w:hAnsi="宋体" w:eastAsia="仿宋_GB2312" w:cs="宋体"/>
                <w:sz w:val="22"/>
                <w:szCs w:val="22"/>
              </w:rPr>
            </w:pPr>
            <w:r>
              <w:rPr>
                <w:rFonts w:hint="eastAsia" w:ascii="仿宋_GB2312" w:eastAsia="仿宋_GB2312"/>
                <w:sz w:val="22"/>
                <w:szCs w:val="22"/>
              </w:rPr>
              <w:t>2</w:t>
            </w:r>
          </w:p>
        </w:tc>
      </w:tr>
      <w:tr w14:paraId="26534B0D">
        <w:tblPrEx>
          <w:tblCellMar>
            <w:top w:w="0" w:type="dxa"/>
            <w:left w:w="108" w:type="dxa"/>
            <w:bottom w:w="0" w:type="dxa"/>
            <w:right w:w="108" w:type="dxa"/>
          </w:tblCellMar>
        </w:tblPrEx>
        <w:trPr>
          <w:trHeight w:val="240"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48521418">
            <w:pPr>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FD9C506">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5. 公寓服务人员能积极主动配合、执行学校安排的其他工作。</w:t>
            </w:r>
          </w:p>
        </w:tc>
        <w:tc>
          <w:tcPr>
            <w:tcW w:w="798" w:type="dxa"/>
            <w:tcBorders>
              <w:top w:val="nil"/>
              <w:left w:val="nil"/>
              <w:bottom w:val="single" w:color="auto" w:sz="4" w:space="0"/>
              <w:right w:val="single" w:color="auto" w:sz="4" w:space="0"/>
            </w:tcBorders>
            <w:vAlign w:val="center"/>
          </w:tcPr>
          <w:p w14:paraId="306824AA">
            <w:pPr>
              <w:spacing w:line="280" w:lineRule="exact"/>
              <w:jc w:val="center"/>
              <w:rPr>
                <w:rFonts w:hint="eastAsia" w:ascii="仿宋_GB2312" w:hAnsi="宋体" w:eastAsia="仿宋_GB2312" w:cs="宋体"/>
                <w:sz w:val="22"/>
                <w:szCs w:val="22"/>
              </w:rPr>
            </w:pPr>
            <w:r>
              <w:rPr>
                <w:rFonts w:hint="eastAsia" w:ascii="仿宋_GB2312" w:eastAsia="仿宋_GB2312"/>
                <w:sz w:val="22"/>
                <w:szCs w:val="22"/>
              </w:rPr>
              <w:t>2</w:t>
            </w:r>
          </w:p>
        </w:tc>
      </w:tr>
      <w:tr w14:paraId="1B73A64C">
        <w:tblPrEx>
          <w:tblCellMar>
            <w:top w:w="0" w:type="dxa"/>
            <w:left w:w="108" w:type="dxa"/>
            <w:bottom w:w="0" w:type="dxa"/>
            <w:right w:w="108" w:type="dxa"/>
          </w:tblCellMar>
        </w:tblPrEx>
        <w:trPr>
          <w:trHeight w:val="517" w:hRule="atLeast"/>
          <w:jc w:val="center"/>
        </w:trPr>
        <w:tc>
          <w:tcPr>
            <w:tcW w:w="1141" w:type="dxa"/>
            <w:vMerge w:val="restart"/>
            <w:tcBorders>
              <w:top w:val="single" w:color="auto" w:sz="4" w:space="0"/>
              <w:left w:val="single" w:color="auto" w:sz="4" w:space="0"/>
              <w:bottom w:val="single" w:color="auto" w:sz="4" w:space="0"/>
              <w:right w:val="single" w:color="auto" w:sz="4" w:space="0"/>
            </w:tcBorders>
            <w:vAlign w:val="center"/>
          </w:tcPr>
          <w:p w14:paraId="6472FB86">
            <w:pPr>
              <w:widowControl/>
              <w:spacing w:line="280" w:lineRule="exact"/>
              <w:rPr>
                <w:rFonts w:hint="eastAsia" w:ascii="仿宋_GB2312" w:hAnsi="宋体" w:eastAsia="仿宋_GB2312" w:cs="宋体"/>
                <w:kern w:val="0"/>
                <w:sz w:val="22"/>
                <w:szCs w:val="22"/>
              </w:rPr>
            </w:pPr>
          </w:p>
          <w:p w14:paraId="2A2840A9">
            <w:pPr>
              <w:widowControl/>
              <w:spacing w:line="280" w:lineRule="exac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值班值守及安全管理（</w:t>
            </w:r>
            <w:r>
              <w:rPr>
                <w:rFonts w:ascii="仿宋_GB2312" w:hAnsi="宋体" w:eastAsia="仿宋_GB2312" w:cs="宋体"/>
                <w:kern w:val="0"/>
                <w:sz w:val="22"/>
                <w:szCs w:val="22"/>
              </w:rPr>
              <w:t>30</w:t>
            </w:r>
            <w:r>
              <w:rPr>
                <w:rFonts w:hint="eastAsia" w:ascii="仿宋_GB2312" w:hAnsi="宋体" w:eastAsia="仿宋_GB2312" w:cs="宋体"/>
                <w:kern w:val="0"/>
                <w:sz w:val="22"/>
                <w:szCs w:val="22"/>
              </w:rPr>
              <w:t>分）</w:t>
            </w:r>
          </w:p>
        </w:tc>
        <w:tc>
          <w:tcPr>
            <w:tcW w:w="7139" w:type="dxa"/>
            <w:tcBorders>
              <w:top w:val="single" w:color="auto" w:sz="4" w:space="0"/>
              <w:left w:val="nil"/>
              <w:bottom w:val="single" w:color="auto" w:sz="4" w:space="0"/>
              <w:right w:val="single" w:color="auto" w:sz="4" w:space="0"/>
            </w:tcBorders>
            <w:vAlign w:val="center"/>
          </w:tcPr>
          <w:p w14:paraId="65456C55">
            <w:pPr>
              <w:spacing w:line="280" w:lineRule="exact"/>
              <w:jc w:val="left"/>
              <w:rPr>
                <w:rFonts w:hint="eastAsia" w:ascii="仿宋_GB2312" w:hAnsi="仿宋" w:eastAsia="仿宋_GB2312" w:cs="楷体"/>
                <w:sz w:val="22"/>
                <w:szCs w:val="22"/>
              </w:rPr>
            </w:pPr>
            <w:r>
              <w:rPr>
                <w:rFonts w:hint="eastAsia" w:ascii="仿宋_GB2312" w:hAnsi="仿宋" w:eastAsia="仿宋_GB2312" w:cs="宋体"/>
                <w:kern w:val="0"/>
                <w:sz w:val="22"/>
                <w:szCs w:val="22"/>
              </w:rPr>
              <w:t>1.值班人员上班期间严格遵守各项工作纪律，工作态度端正，实行24小时值班制，不脱岗，按时交接班，认真做好各项工作记录，规范填写</w:t>
            </w:r>
            <w:r>
              <w:rPr>
                <w:rFonts w:hint="eastAsia" w:ascii="仿宋_GB2312" w:hAnsi="宋体" w:eastAsia="仿宋_GB2312" w:cs="宋体"/>
                <w:kern w:val="0"/>
                <w:sz w:val="22"/>
                <w:szCs w:val="22"/>
              </w:rPr>
              <w:t>各类台帐记录。</w:t>
            </w:r>
          </w:p>
        </w:tc>
        <w:tc>
          <w:tcPr>
            <w:tcW w:w="798" w:type="dxa"/>
            <w:tcBorders>
              <w:top w:val="single" w:color="auto" w:sz="4" w:space="0"/>
              <w:left w:val="nil"/>
              <w:bottom w:val="single" w:color="auto" w:sz="4" w:space="0"/>
              <w:right w:val="single" w:color="auto" w:sz="4" w:space="0"/>
            </w:tcBorders>
            <w:vAlign w:val="center"/>
          </w:tcPr>
          <w:p w14:paraId="3359EA06">
            <w:pPr>
              <w:spacing w:line="280" w:lineRule="exact"/>
              <w:jc w:val="center"/>
              <w:rPr>
                <w:rFonts w:hint="eastAsia" w:ascii="仿宋_GB2312" w:hAnsi="宋体" w:eastAsia="仿宋_GB2312" w:cs="宋体"/>
                <w:sz w:val="22"/>
                <w:szCs w:val="22"/>
              </w:rPr>
            </w:pPr>
            <w:r>
              <w:rPr>
                <w:rFonts w:hint="eastAsia" w:ascii="仿宋_GB2312" w:hAnsi="宋体" w:eastAsia="仿宋_GB2312" w:cs="宋体"/>
                <w:sz w:val="22"/>
                <w:szCs w:val="22"/>
              </w:rPr>
              <w:t>2</w:t>
            </w:r>
          </w:p>
        </w:tc>
      </w:tr>
      <w:tr w14:paraId="438E7140">
        <w:tblPrEx>
          <w:tblCellMar>
            <w:top w:w="0" w:type="dxa"/>
            <w:left w:w="108" w:type="dxa"/>
            <w:bottom w:w="0" w:type="dxa"/>
            <w:right w:w="108" w:type="dxa"/>
          </w:tblCellMar>
        </w:tblPrEx>
        <w:trPr>
          <w:trHeight w:val="480"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3EBF7B57">
            <w:pPr>
              <w:widowControl/>
              <w:spacing w:line="280" w:lineRule="exact"/>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52EB8841">
            <w:pPr>
              <w:spacing w:line="280" w:lineRule="exact"/>
              <w:jc w:val="left"/>
              <w:rPr>
                <w:rFonts w:hint="eastAsia" w:ascii="仿宋_GB2312" w:hAnsi="仿宋" w:eastAsia="仿宋_GB2312" w:cs="宋体"/>
                <w:kern w:val="0"/>
                <w:sz w:val="22"/>
                <w:szCs w:val="22"/>
              </w:rPr>
            </w:pPr>
            <w:r>
              <w:rPr>
                <w:rFonts w:hint="eastAsia" w:ascii="仿宋_GB2312" w:hAnsi="仿宋" w:eastAsia="仿宋_GB2312" w:cs="宋体"/>
                <w:kern w:val="0"/>
                <w:sz w:val="22"/>
                <w:szCs w:val="22"/>
              </w:rPr>
              <w:t>2</w:t>
            </w:r>
            <w:r>
              <w:rPr>
                <w:rFonts w:ascii="仿宋_GB2312" w:hAnsi="仿宋" w:eastAsia="仿宋_GB2312" w:cs="宋体"/>
                <w:kern w:val="0"/>
                <w:sz w:val="22"/>
                <w:szCs w:val="22"/>
              </w:rPr>
              <w:t>.</w:t>
            </w:r>
            <w:r>
              <w:rPr>
                <w:rFonts w:hint="eastAsia" w:ascii="仿宋_GB2312" w:hAnsi="仿宋" w:eastAsia="仿宋_GB2312" w:cs="宋体"/>
                <w:kern w:val="0"/>
                <w:sz w:val="22"/>
                <w:szCs w:val="22"/>
              </w:rPr>
              <w:t>值班室（岗）整洁，区域内无尘土、无污渍、无水渍、无杂物，物品摆放整齐、规范。</w:t>
            </w:r>
          </w:p>
        </w:tc>
        <w:tc>
          <w:tcPr>
            <w:tcW w:w="798" w:type="dxa"/>
            <w:tcBorders>
              <w:top w:val="single" w:color="auto" w:sz="4" w:space="0"/>
              <w:left w:val="nil"/>
              <w:bottom w:val="single" w:color="auto" w:sz="4" w:space="0"/>
              <w:right w:val="single" w:color="auto" w:sz="4" w:space="0"/>
            </w:tcBorders>
            <w:vAlign w:val="center"/>
          </w:tcPr>
          <w:p w14:paraId="30D702AD">
            <w:pPr>
              <w:spacing w:line="280" w:lineRule="exact"/>
              <w:jc w:val="center"/>
              <w:rPr>
                <w:rFonts w:hint="eastAsia" w:ascii="仿宋_GB2312" w:hAnsi="宋体" w:eastAsia="仿宋_GB2312" w:cs="宋体"/>
                <w:sz w:val="22"/>
                <w:szCs w:val="22"/>
              </w:rPr>
            </w:pPr>
            <w:r>
              <w:rPr>
                <w:rFonts w:hint="eastAsia" w:ascii="仿宋_GB2312" w:hAnsi="宋体" w:eastAsia="仿宋_GB2312" w:cs="宋体"/>
                <w:sz w:val="22"/>
                <w:szCs w:val="22"/>
              </w:rPr>
              <w:t>1</w:t>
            </w:r>
          </w:p>
        </w:tc>
      </w:tr>
      <w:tr w14:paraId="3604E060">
        <w:tblPrEx>
          <w:tblCellMar>
            <w:top w:w="0" w:type="dxa"/>
            <w:left w:w="108" w:type="dxa"/>
            <w:bottom w:w="0" w:type="dxa"/>
            <w:right w:w="108" w:type="dxa"/>
          </w:tblCellMar>
        </w:tblPrEx>
        <w:trPr>
          <w:trHeight w:val="696"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4A9B8C40">
            <w:pPr>
              <w:widowControl/>
              <w:spacing w:line="280" w:lineRule="exact"/>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4C605196">
            <w:pPr>
              <w:spacing w:line="280" w:lineRule="exact"/>
              <w:jc w:val="left"/>
              <w:rPr>
                <w:rFonts w:hint="eastAsia" w:ascii="仿宋_GB2312" w:hAnsi="仿宋" w:eastAsia="仿宋_GB2312" w:cs="楷体"/>
                <w:sz w:val="22"/>
                <w:szCs w:val="22"/>
              </w:rPr>
            </w:pPr>
            <w:r>
              <w:rPr>
                <w:rFonts w:ascii="仿宋_GB2312" w:hAnsi="仿宋" w:eastAsia="仿宋_GB2312" w:cs="宋体"/>
                <w:kern w:val="0"/>
                <w:sz w:val="22"/>
                <w:szCs w:val="22"/>
              </w:rPr>
              <w:t>3</w:t>
            </w:r>
            <w:r>
              <w:rPr>
                <w:rFonts w:hint="eastAsia" w:ascii="仿宋_GB2312" w:hAnsi="仿宋" w:eastAsia="仿宋_GB2312" w:cs="宋体"/>
                <w:kern w:val="0"/>
                <w:sz w:val="22"/>
                <w:szCs w:val="22"/>
              </w:rPr>
              <w:t>.</w:t>
            </w:r>
            <w:r>
              <w:rPr>
                <w:rFonts w:hint="eastAsia" w:ascii="仿宋_GB2312" w:hAnsi="宋体" w:eastAsia="仿宋_GB2312" w:cs="宋体"/>
                <w:kern w:val="0"/>
                <w:sz w:val="22"/>
                <w:szCs w:val="22"/>
              </w:rPr>
              <w:t>制定相对固定的巡视路线，每日巡视楼内情况，做好巡视签到和巡视记录并存档。</w:t>
            </w:r>
          </w:p>
        </w:tc>
        <w:tc>
          <w:tcPr>
            <w:tcW w:w="798" w:type="dxa"/>
            <w:tcBorders>
              <w:top w:val="single" w:color="auto" w:sz="4" w:space="0"/>
              <w:left w:val="nil"/>
              <w:bottom w:val="single" w:color="auto" w:sz="4" w:space="0"/>
              <w:right w:val="single" w:color="auto" w:sz="4" w:space="0"/>
            </w:tcBorders>
            <w:vAlign w:val="center"/>
          </w:tcPr>
          <w:p w14:paraId="2626B545">
            <w:pPr>
              <w:spacing w:line="280" w:lineRule="exact"/>
              <w:jc w:val="center"/>
              <w:rPr>
                <w:rFonts w:hint="eastAsia" w:ascii="仿宋_GB2312" w:hAnsi="宋体" w:eastAsia="仿宋_GB2312" w:cs="宋体"/>
                <w:sz w:val="22"/>
                <w:szCs w:val="22"/>
              </w:rPr>
            </w:pPr>
            <w:r>
              <w:rPr>
                <w:rFonts w:ascii="仿宋_GB2312" w:hAnsi="宋体" w:eastAsia="仿宋_GB2312" w:cs="宋体"/>
                <w:sz w:val="22"/>
                <w:szCs w:val="22"/>
              </w:rPr>
              <w:t>1</w:t>
            </w:r>
          </w:p>
        </w:tc>
      </w:tr>
      <w:tr w14:paraId="19B028A2">
        <w:tblPrEx>
          <w:tblCellMar>
            <w:top w:w="0" w:type="dxa"/>
            <w:left w:w="108" w:type="dxa"/>
            <w:bottom w:w="0" w:type="dxa"/>
            <w:right w:w="108" w:type="dxa"/>
          </w:tblCellMar>
        </w:tblPrEx>
        <w:trPr>
          <w:trHeight w:val="273"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74208136">
            <w:pPr>
              <w:widowControl/>
              <w:spacing w:line="280" w:lineRule="exact"/>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1E09F99E">
            <w:pPr>
              <w:spacing w:line="280" w:lineRule="exact"/>
              <w:jc w:val="left"/>
              <w:rPr>
                <w:rFonts w:hint="eastAsia" w:ascii="仿宋_GB2312" w:hAnsi="仿宋" w:eastAsia="仿宋_GB2312" w:cs="宋体"/>
                <w:kern w:val="0"/>
                <w:sz w:val="22"/>
                <w:szCs w:val="22"/>
              </w:rPr>
            </w:pPr>
            <w:r>
              <w:rPr>
                <w:rFonts w:hint="eastAsia" w:ascii="仿宋_GB2312" w:hAnsi="仿宋" w:eastAsia="仿宋_GB2312" w:cs="宋体"/>
                <w:kern w:val="0"/>
                <w:sz w:val="22"/>
                <w:szCs w:val="22"/>
              </w:rPr>
              <w:t>4</w:t>
            </w:r>
            <w:r>
              <w:rPr>
                <w:rFonts w:ascii="仿宋_GB2312" w:hAnsi="仿宋" w:eastAsia="仿宋_GB2312" w:cs="宋体"/>
                <w:kern w:val="0"/>
                <w:sz w:val="22"/>
                <w:szCs w:val="22"/>
              </w:rPr>
              <w:t>.</w:t>
            </w:r>
            <w:r>
              <w:rPr>
                <w:rFonts w:hint="eastAsia" w:ascii="仿宋_GB2312" w:hAnsi="仿宋" w:eastAsia="仿宋_GB2312" w:cs="宋体"/>
                <w:kern w:val="0"/>
                <w:sz w:val="22"/>
                <w:szCs w:val="22"/>
              </w:rPr>
              <w:t>值班人员随时关注</w:t>
            </w:r>
            <w:r>
              <w:rPr>
                <w:rFonts w:ascii="仿宋_GB2312" w:hAnsi="仿宋" w:eastAsia="仿宋_GB2312" w:cs="宋体"/>
                <w:kern w:val="0"/>
                <w:sz w:val="22"/>
                <w:szCs w:val="22"/>
              </w:rPr>
              <w:t>值班室</w:t>
            </w:r>
            <w:r>
              <w:rPr>
                <w:rFonts w:hint="eastAsia" w:ascii="仿宋_GB2312" w:hAnsi="仿宋" w:eastAsia="仿宋_GB2312" w:cs="宋体"/>
                <w:kern w:val="0"/>
                <w:sz w:val="22"/>
                <w:szCs w:val="22"/>
              </w:rPr>
              <w:t>内</w:t>
            </w:r>
            <w:r>
              <w:rPr>
                <w:rFonts w:ascii="仿宋_GB2312" w:hAnsi="仿宋" w:eastAsia="仿宋_GB2312" w:cs="宋体"/>
                <w:kern w:val="0"/>
                <w:sz w:val="22"/>
                <w:szCs w:val="22"/>
              </w:rPr>
              <w:t>监控</w:t>
            </w:r>
            <w:r>
              <w:rPr>
                <w:rFonts w:hint="eastAsia" w:ascii="仿宋_GB2312" w:hAnsi="仿宋" w:eastAsia="仿宋_GB2312" w:cs="宋体"/>
                <w:kern w:val="0"/>
                <w:sz w:val="22"/>
                <w:szCs w:val="22"/>
              </w:rPr>
              <w:t>，发现异常情况及时处理并上报</w:t>
            </w:r>
          </w:p>
        </w:tc>
        <w:tc>
          <w:tcPr>
            <w:tcW w:w="798" w:type="dxa"/>
            <w:tcBorders>
              <w:top w:val="single" w:color="auto" w:sz="4" w:space="0"/>
              <w:left w:val="nil"/>
              <w:bottom w:val="single" w:color="auto" w:sz="4" w:space="0"/>
              <w:right w:val="single" w:color="auto" w:sz="4" w:space="0"/>
            </w:tcBorders>
            <w:vAlign w:val="center"/>
          </w:tcPr>
          <w:p w14:paraId="7FB9E5C1">
            <w:pPr>
              <w:spacing w:line="280" w:lineRule="exact"/>
              <w:jc w:val="center"/>
              <w:rPr>
                <w:rFonts w:hint="eastAsia" w:ascii="仿宋_GB2312" w:hAnsi="宋体" w:eastAsia="仿宋_GB2312" w:cs="宋体"/>
                <w:sz w:val="22"/>
                <w:szCs w:val="22"/>
              </w:rPr>
            </w:pPr>
            <w:r>
              <w:rPr>
                <w:rFonts w:ascii="仿宋_GB2312" w:hAnsi="宋体" w:eastAsia="仿宋_GB2312" w:cs="宋体"/>
                <w:sz w:val="22"/>
                <w:szCs w:val="22"/>
              </w:rPr>
              <w:t>2</w:t>
            </w:r>
          </w:p>
        </w:tc>
      </w:tr>
      <w:tr w14:paraId="4EFF7DF3">
        <w:tblPrEx>
          <w:tblCellMar>
            <w:top w:w="0" w:type="dxa"/>
            <w:left w:w="108" w:type="dxa"/>
            <w:bottom w:w="0" w:type="dxa"/>
            <w:right w:w="108" w:type="dxa"/>
          </w:tblCellMar>
        </w:tblPrEx>
        <w:trPr>
          <w:trHeight w:val="362"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16138AB9">
            <w:pPr>
              <w:widowControl/>
              <w:spacing w:line="280" w:lineRule="exac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6BD93B5">
            <w:pPr>
              <w:spacing w:line="280" w:lineRule="exact"/>
              <w:jc w:val="left"/>
              <w:rPr>
                <w:rFonts w:hint="eastAsia" w:ascii="仿宋_GB2312" w:hAnsi="楷体" w:eastAsia="仿宋_GB2312" w:cs="楷体"/>
                <w:sz w:val="22"/>
                <w:szCs w:val="22"/>
              </w:rPr>
            </w:pPr>
            <w:r>
              <w:rPr>
                <w:rFonts w:ascii="仿宋_GB2312" w:hAnsi="宋体" w:eastAsia="仿宋_GB2312" w:cs="宋体"/>
                <w:kern w:val="0"/>
                <w:sz w:val="22"/>
                <w:szCs w:val="22"/>
              </w:rPr>
              <w:t>5</w:t>
            </w:r>
            <w:r>
              <w:rPr>
                <w:rFonts w:hint="eastAsia" w:ascii="仿宋_GB2312" w:hAnsi="宋体" w:eastAsia="仿宋_GB2312" w:cs="宋体"/>
                <w:kern w:val="0"/>
                <w:sz w:val="22"/>
                <w:szCs w:val="22"/>
              </w:rPr>
              <w:t>.</w:t>
            </w:r>
            <w:r>
              <w:rPr>
                <w:rFonts w:hint="eastAsia" w:ascii="仿宋_GB2312" w:hAnsi="楷体" w:eastAsia="仿宋_GB2312" w:cs="楷体"/>
                <w:sz w:val="22"/>
                <w:szCs w:val="22"/>
              </w:rPr>
              <w:t>按时开放和关锁楼门。</w:t>
            </w:r>
          </w:p>
        </w:tc>
        <w:tc>
          <w:tcPr>
            <w:tcW w:w="798" w:type="dxa"/>
            <w:tcBorders>
              <w:top w:val="nil"/>
              <w:left w:val="nil"/>
              <w:bottom w:val="single" w:color="auto" w:sz="4" w:space="0"/>
              <w:right w:val="single" w:color="auto" w:sz="4" w:space="0"/>
            </w:tcBorders>
            <w:vAlign w:val="center"/>
          </w:tcPr>
          <w:p w14:paraId="31D83895">
            <w:pPr>
              <w:spacing w:line="280" w:lineRule="exact"/>
              <w:jc w:val="center"/>
              <w:rPr>
                <w:rFonts w:hint="eastAsia" w:ascii="仿宋_GB2312" w:hAnsi="宋体" w:eastAsia="仿宋_GB2312" w:cs="宋体"/>
                <w:sz w:val="22"/>
                <w:szCs w:val="22"/>
              </w:rPr>
            </w:pPr>
            <w:r>
              <w:rPr>
                <w:rFonts w:ascii="仿宋_GB2312" w:hAnsi="宋体" w:eastAsia="仿宋_GB2312" w:cs="宋体"/>
                <w:sz w:val="22"/>
                <w:szCs w:val="22"/>
              </w:rPr>
              <w:t>2</w:t>
            </w:r>
          </w:p>
        </w:tc>
      </w:tr>
      <w:tr w14:paraId="239D71B0">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3A8FBA9B">
            <w:pPr>
              <w:widowControl/>
              <w:spacing w:line="280" w:lineRule="exact"/>
              <w:jc w:val="center"/>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36F6924B">
            <w:pPr>
              <w:spacing w:line="280" w:lineRule="exact"/>
              <w:jc w:val="left"/>
              <w:rPr>
                <w:rFonts w:hint="eastAsia" w:ascii="仿宋_GB2312" w:hAnsi="楷体" w:eastAsia="仿宋_GB2312" w:cs="楷体"/>
                <w:sz w:val="22"/>
                <w:szCs w:val="22"/>
              </w:rPr>
            </w:pPr>
            <w:r>
              <w:rPr>
                <w:rFonts w:ascii="仿宋_GB2312" w:hAnsi="楷体" w:eastAsia="仿宋_GB2312" w:cs="楷体"/>
                <w:sz w:val="22"/>
                <w:szCs w:val="22"/>
              </w:rPr>
              <w:t>6.</w:t>
            </w:r>
            <w:r>
              <w:rPr>
                <w:rFonts w:hint="eastAsia" w:ascii="仿宋_GB2312" w:hAnsi="楷体" w:eastAsia="仿宋_GB2312" w:cs="楷体"/>
                <w:sz w:val="22"/>
                <w:szCs w:val="22"/>
              </w:rPr>
              <w:t>晚归学生出示学生证并登记，值班人员问明情况后方可进入学生公寓楼，11:30关大门后无特殊情况不得让同学出公寓。特殊时间段必须对进出人员进行认真、如实、详细地登记。</w:t>
            </w:r>
          </w:p>
        </w:tc>
        <w:tc>
          <w:tcPr>
            <w:tcW w:w="798" w:type="dxa"/>
            <w:tcBorders>
              <w:top w:val="single" w:color="auto" w:sz="4" w:space="0"/>
              <w:left w:val="nil"/>
              <w:bottom w:val="single" w:color="auto" w:sz="4" w:space="0"/>
              <w:right w:val="single" w:color="auto" w:sz="4" w:space="0"/>
            </w:tcBorders>
            <w:vAlign w:val="center"/>
          </w:tcPr>
          <w:p w14:paraId="2C5713C0">
            <w:pPr>
              <w:spacing w:line="280" w:lineRule="exact"/>
              <w:jc w:val="center"/>
              <w:rPr>
                <w:rFonts w:ascii="仿宋_GB2312" w:eastAsia="仿宋_GB2312"/>
                <w:sz w:val="22"/>
                <w:szCs w:val="22"/>
              </w:rPr>
            </w:pPr>
            <w:r>
              <w:rPr>
                <w:rFonts w:hint="eastAsia" w:ascii="仿宋_GB2312" w:eastAsia="仿宋_GB2312"/>
                <w:sz w:val="22"/>
                <w:szCs w:val="22"/>
              </w:rPr>
              <w:t>2</w:t>
            </w:r>
          </w:p>
        </w:tc>
      </w:tr>
      <w:tr w14:paraId="222B3907">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6A1F249B">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47CC4CF0">
            <w:pPr>
              <w:spacing w:line="280" w:lineRule="exact"/>
              <w:jc w:val="left"/>
              <w:rPr>
                <w:rFonts w:hint="eastAsia" w:ascii="仿宋_GB2312" w:hAnsi="楷体" w:eastAsia="仿宋_GB2312" w:cs="楷体"/>
                <w:sz w:val="22"/>
                <w:szCs w:val="22"/>
              </w:rPr>
            </w:pPr>
            <w:r>
              <w:rPr>
                <w:rFonts w:ascii="仿宋_GB2312" w:hAnsi="楷体" w:eastAsia="仿宋_GB2312" w:cs="楷体"/>
                <w:sz w:val="22"/>
                <w:szCs w:val="22"/>
              </w:rPr>
              <w:t>7</w:t>
            </w:r>
            <w:r>
              <w:rPr>
                <w:rFonts w:hint="eastAsia" w:ascii="仿宋_GB2312" w:hAnsi="楷体" w:eastAsia="仿宋_GB2312" w:cs="楷体"/>
                <w:sz w:val="22"/>
                <w:szCs w:val="22"/>
              </w:rPr>
              <w:t>.妥善保管本楼栋消防通道、学生寝室以及非学生寝室钥匙，在规定地点存放，严格按照借用钥匙登记流程完成借用钥匙工作。</w:t>
            </w:r>
          </w:p>
        </w:tc>
        <w:tc>
          <w:tcPr>
            <w:tcW w:w="798" w:type="dxa"/>
            <w:tcBorders>
              <w:top w:val="nil"/>
              <w:left w:val="nil"/>
              <w:bottom w:val="single" w:color="auto" w:sz="4" w:space="0"/>
              <w:right w:val="single" w:color="auto" w:sz="4" w:space="0"/>
            </w:tcBorders>
            <w:vAlign w:val="center"/>
          </w:tcPr>
          <w:p w14:paraId="03B06BFB">
            <w:pPr>
              <w:spacing w:line="280" w:lineRule="exact"/>
              <w:jc w:val="center"/>
              <w:rPr>
                <w:rFonts w:ascii="仿宋_GB2312" w:eastAsia="仿宋_GB2312"/>
                <w:sz w:val="22"/>
                <w:szCs w:val="22"/>
              </w:rPr>
            </w:pPr>
            <w:r>
              <w:rPr>
                <w:rFonts w:ascii="仿宋_GB2312" w:eastAsia="仿宋_GB2312"/>
                <w:sz w:val="22"/>
                <w:szCs w:val="22"/>
              </w:rPr>
              <w:t>2</w:t>
            </w:r>
          </w:p>
        </w:tc>
      </w:tr>
      <w:tr w14:paraId="43F21F89">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6F3787E6">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406571E6">
            <w:pPr>
              <w:spacing w:line="280" w:lineRule="exact"/>
              <w:jc w:val="left"/>
              <w:rPr>
                <w:rFonts w:hint="eastAsia" w:ascii="仿宋_GB2312" w:hAnsi="楷体" w:eastAsia="仿宋_GB2312" w:cs="楷体"/>
                <w:sz w:val="22"/>
                <w:szCs w:val="22"/>
              </w:rPr>
            </w:pPr>
            <w:r>
              <w:rPr>
                <w:rFonts w:ascii="仿宋_GB2312" w:hAnsi="楷体" w:eastAsia="仿宋_GB2312" w:cs="楷体"/>
                <w:sz w:val="22"/>
                <w:szCs w:val="22"/>
              </w:rPr>
              <w:t>8</w:t>
            </w:r>
            <w:r>
              <w:rPr>
                <w:rFonts w:hint="eastAsia" w:ascii="仿宋_GB2312" w:hAnsi="楷体" w:eastAsia="仿宋_GB2312" w:cs="楷体"/>
                <w:sz w:val="22"/>
                <w:szCs w:val="22"/>
              </w:rPr>
              <w:t>.</w:t>
            </w:r>
            <w:r>
              <w:rPr>
                <w:rFonts w:hint="eastAsia" w:ascii="仿宋_GB2312" w:hAnsi="宋体" w:eastAsia="仿宋_GB2312" w:cs="宋体"/>
                <w:kern w:val="0"/>
                <w:sz w:val="22"/>
                <w:szCs w:val="22"/>
              </w:rPr>
              <w:t>严格执行外来人员会客登记制度，</w:t>
            </w:r>
            <w:r>
              <w:rPr>
                <w:rFonts w:hint="eastAsia" w:ascii="仿宋_GB2312" w:hAnsi="楷体" w:eastAsia="仿宋_GB2312" w:cs="楷体"/>
                <w:sz w:val="22"/>
                <w:szCs w:val="22"/>
              </w:rPr>
              <w:t>制止闲杂人员、小商贩、推销人员等进入公寓。</w:t>
            </w:r>
            <w:r>
              <w:rPr>
                <w:rFonts w:hint="eastAsia" w:ascii="仿宋_GB2312" w:hAnsi="仿宋" w:eastAsia="仿宋_GB2312" w:cs="宋体"/>
                <w:kern w:val="0"/>
                <w:sz w:val="22"/>
                <w:szCs w:val="22"/>
              </w:rPr>
              <w:t>外来人员入楼施工，必须持审批手续，方可入楼。</w:t>
            </w:r>
          </w:p>
        </w:tc>
        <w:tc>
          <w:tcPr>
            <w:tcW w:w="798" w:type="dxa"/>
            <w:tcBorders>
              <w:top w:val="nil"/>
              <w:left w:val="nil"/>
              <w:bottom w:val="single" w:color="auto" w:sz="4" w:space="0"/>
              <w:right w:val="single" w:color="auto" w:sz="4" w:space="0"/>
            </w:tcBorders>
            <w:vAlign w:val="center"/>
          </w:tcPr>
          <w:p w14:paraId="0ECF5B66">
            <w:pPr>
              <w:spacing w:line="280" w:lineRule="exact"/>
              <w:jc w:val="center"/>
              <w:rPr>
                <w:rFonts w:ascii="仿宋_GB2312" w:eastAsia="仿宋_GB2312"/>
                <w:sz w:val="22"/>
                <w:szCs w:val="22"/>
              </w:rPr>
            </w:pPr>
            <w:r>
              <w:rPr>
                <w:rFonts w:ascii="仿宋_GB2312" w:eastAsia="仿宋_GB2312"/>
                <w:sz w:val="22"/>
                <w:szCs w:val="22"/>
              </w:rPr>
              <w:t>2</w:t>
            </w:r>
          </w:p>
        </w:tc>
      </w:tr>
      <w:tr w14:paraId="5A541040">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3AB0AF8C">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274B7377">
            <w:pPr>
              <w:spacing w:line="280" w:lineRule="exact"/>
              <w:jc w:val="left"/>
              <w:rPr>
                <w:rFonts w:hint="eastAsia" w:ascii="仿宋_GB2312" w:hAnsi="楷体" w:eastAsia="仿宋_GB2312" w:cs="楷体"/>
                <w:sz w:val="22"/>
                <w:szCs w:val="22"/>
              </w:rPr>
            </w:pPr>
            <w:r>
              <w:rPr>
                <w:rFonts w:ascii="仿宋_GB2312" w:hAnsi="楷体" w:eastAsia="仿宋_GB2312" w:cs="楷体"/>
                <w:sz w:val="22"/>
                <w:szCs w:val="22"/>
              </w:rPr>
              <w:t>9</w:t>
            </w:r>
            <w:r>
              <w:rPr>
                <w:rFonts w:hint="eastAsia" w:ascii="仿宋_GB2312" w:hAnsi="楷体" w:eastAsia="仿宋_GB2312" w:cs="楷体"/>
                <w:sz w:val="22"/>
                <w:szCs w:val="22"/>
              </w:rPr>
              <w:t>.密切观察进出人员情况，严谨人员携带易燃易爆、管制刀具等危险品进入楼宇，禁止人员携带宠物进入公寓，禁止电动车、自行车入楼，离楼人员携带大件物品需做好登记。</w:t>
            </w:r>
          </w:p>
        </w:tc>
        <w:tc>
          <w:tcPr>
            <w:tcW w:w="798" w:type="dxa"/>
            <w:tcBorders>
              <w:top w:val="nil"/>
              <w:left w:val="nil"/>
              <w:bottom w:val="single" w:color="auto" w:sz="4" w:space="0"/>
              <w:right w:val="single" w:color="auto" w:sz="4" w:space="0"/>
            </w:tcBorders>
            <w:vAlign w:val="center"/>
          </w:tcPr>
          <w:p w14:paraId="14995B66">
            <w:pPr>
              <w:spacing w:line="280" w:lineRule="exact"/>
              <w:jc w:val="center"/>
              <w:rPr>
                <w:rFonts w:ascii="仿宋_GB2312" w:eastAsia="仿宋_GB2312"/>
                <w:sz w:val="22"/>
                <w:szCs w:val="22"/>
              </w:rPr>
            </w:pPr>
            <w:r>
              <w:rPr>
                <w:rFonts w:hint="eastAsia" w:ascii="仿宋_GB2312" w:eastAsia="仿宋_GB2312"/>
                <w:sz w:val="22"/>
                <w:szCs w:val="22"/>
              </w:rPr>
              <w:t>2</w:t>
            </w:r>
          </w:p>
        </w:tc>
      </w:tr>
      <w:tr w14:paraId="462A70FA">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660049EE">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342111C5">
            <w:pPr>
              <w:spacing w:line="280" w:lineRule="exact"/>
              <w:jc w:val="left"/>
              <w:rPr>
                <w:rFonts w:hint="eastAsia" w:ascii="仿宋_GB2312" w:hAnsi="楷体" w:eastAsia="仿宋_GB2312" w:cs="楷体"/>
                <w:sz w:val="22"/>
                <w:szCs w:val="22"/>
              </w:rPr>
            </w:pPr>
            <w:r>
              <w:rPr>
                <w:rFonts w:ascii="仿宋_GB2312" w:hAnsi="楷体" w:eastAsia="仿宋_GB2312" w:cs="楷体"/>
                <w:sz w:val="22"/>
                <w:szCs w:val="22"/>
              </w:rPr>
              <w:t>10</w:t>
            </w:r>
            <w:r>
              <w:rPr>
                <w:rFonts w:hint="eastAsia" w:ascii="仿宋_GB2312" w:hAnsi="楷体" w:eastAsia="仿宋_GB2312" w:cs="楷体"/>
                <w:sz w:val="22"/>
                <w:szCs w:val="22"/>
              </w:rPr>
              <w:t>.监督制止一切邪教以及宗教信仰者在公寓内进行宣传和资料发放。</w:t>
            </w:r>
          </w:p>
        </w:tc>
        <w:tc>
          <w:tcPr>
            <w:tcW w:w="798" w:type="dxa"/>
            <w:tcBorders>
              <w:top w:val="nil"/>
              <w:left w:val="nil"/>
              <w:bottom w:val="single" w:color="auto" w:sz="4" w:space="0"/>
              <w:right w:val="single" w:color="auto" w:sz="4" w:space="0"/>
            </w:tcBorders>
            <w:vAlign w:val="center"/>
          </w:tcPr>
          <w:p w14:paraId="73B37207">
            <w:pPr>
              <w:spacing w:line="280" w:lineRule="exact"/>
              <w:jc w:val="center"/>
              <w:rPr>
                <w:rFonts w:ascii="仿宋_GB2312" w:eastAsia="仿宋_GB2312"/>
                <w:sz w:val="22"/>
                <w:szCs w:val="22"/>
              </w:rPr>
            </w:pPr>
            <w:r>
              <w:rPr>
                <w:rFonts w:hint="eastAsia" w:ascii="仿宋_GB2312" w:eastAsia="仿宋_GB2312"/>
                <w:sz w:val="22"/>
                <w:szCs w:val="22"/>
              </w:rPr>
              <w:t>2</w:t>
            </w:r>
          </w:p>
        </w:tc>
      </w:tr>
      <w:tr w14:paraId="265DF2B3">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653CF92A">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6F2FB1FF">
            <w:pPr>
              <w:spacing w:line="280" w:lineRule="exact"/>
              <w:jc w:val="left"/>
              <w:rPr>
                <w:rFonts w:hint="eastAsia" w:ascii="仿宋_GB2312" w:hAnsi="楷体" w:eastAsia="仿宋_GB2312" w:cs="楷体"/>
                <w:sz w:val="22"/>
                <w:szCs w:val="22"/>
              </w:rPr>
            </w:pPr>
            <w:r>
              <w:rPr>
                <w:rFonts w:ascii="仿宋_GB2312" w:hAnsi="宋体" w:eastAsia="仿宋_GB2312" w:cs="宋体"/>
                <w:kern w:val="0"/>
                <w:sz w:val="22"/>
                <w:szCs w:val="22"/>
              </w:rPr>
              <w:t>11</w:t>
            </w:r>
            <w:r>
              <w:rPr>
                <w:rFonts w:hint="eastAsia" w:ascii="仿宋_GB2312" w:hAnsi="宋体" w:eastAsia="仿宋_GB2312" w:cs="宋体"/>
                <w:kern w:val="0"/>
                <w:sz w:val="22"/>
                <w:szCs w:val="22"/>
              </w:rPr>
              <w:t>.公寓区智能化设备及饮水机、洗衣机、出风机、售卖机等生活设施运行正常，如有异常及时上报，并做好记录存档。</w:t>
            </w:r>
          </w:p>
        </w:tc>
        <w:tc>
          <w:tcPr>
            <w:tcW w:w="798" w:type="dxa"/>
            <w:tcBorders>
              <w:top w:val="nil"/>
              <w:left w:val="nil"/>
              <w:bottom w:val="single" w:color="auto" w:sz="4" w:space="0"/>
              <w:right w:val="single" w:color="auto" w:sz="4" w:space="0"/>
            </w:tcBorders>
            <w:vAlign w:val="center"/>
          </w:tcPr>
          <w:p w14:paraId="13CC7980">
            <w:pPr>
              <w:spacing w:line="280" w:lineRule="exact"/>
              <w:jc w:val="center"/>
              <w:rPr>
                <w:rFonts w:ascii="仿宋_GB2312" w:eastAsia="仿宋_GB2312"/>
                <w:sz w:val="22"/>
                <w:szCs w:val="22"/>
              </w:rPr>
            </w:pPr>
            <w:r>
              <w:rPr>
                <w:rFonts w:hint="eastAsia" w:ascii="仿宋_GB2312" w:eastAsia="仿宋_GB2312"/>
                <w:sz w:val="22"/>
                <w:szCs w:val="22"/>
              </w:rPr>
              <w:t>2</w:t>
            </w:r>
          </w:p>
        </w:tc>
      </w:tr>
      <w:tr w14:paraId="15298D34">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7D3496A3">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6583F4B5">
            <w:pPr>
              <w:spacing w:line="280" w:lineRule="exact"/>
              <w:jc w:val="left"/>
              <w:rPr>
                <w:rFonts w:hint="eastAsia" w:ascii="仿宋_GB2312" w:hAnsi="楷体" w:eastAsia="仿宋_GB2312" w:cs="楷体"/>
                <w:sz w:val="22"/>
                <w:szCs w:val="22"/>
              </w:rPr>
            </w:pPr>
            <w:r>
              <w:rPr>
                <w:rFonts w:ascii="仿宋_GB2312" w:hAnsi="宋体" w:eastAsia="仿宋_GB2312" w:cs="宋体"/>
                <w:kern w:val="0"/>
                <w:sz w:val="22"/>
                <w:szCs w:val="22"/>
              </w:rPr>
              <w:t>12</w:t>
            </w:r>
            <w:r>
              <w:rPr>
                <w:rFonts w:hint="eastAsia" w:ascii="仿宋_GB2312" w:hAnsi="宋体" w:eastAsia="仿宋_GB2312" w:cs="宋体"/>
                <w:kern w:val="0"/>
                <w:sz w:val="22"/>
                <w:szCs w:val="22"/>
              </w:rPr>
              <w:t>.值班室工作人员在规定时间实行站岗服务，高峰时段相关负责人到场协助监管。</w:t>
            </w:r>
          </w:p>
        </w:tc>
        <w:tc>
          <w:tcPr>
            <w:tcW w:w="798" w:type="dxa"/>
            <w:tcBorders>
              <w:top w:val="nil"/>
              <w:left w:val="nil"/>
              <w:bottom w:val="single" w:color="auto" w:sz="4" w:space="0"/>
              <w:right w:val="single" w:color="auto" w:sz="4" w:space="0"/>
            </w:tcBorders>
            <w:vAlign w:val="center"/>
          </w:tcPr>
          <w:p w14:paraId="124FA996">
            <w:pPr>
              <w:spacing w:line="280" w:lineRule="exact"/>
              <w:jc w:val="center"/>
              <w:rPr>
                <w:rFonts w:ascii="仿宋_GB2312" w:eastAsia="仿宋_GB2312"/>
                <w:sz w:val="22"/>
                <w:szCs w:val="22"/>
              </w:rPr>
            </w:pPr>
            <w:r>
              <w:rPr>
                <w:rFonts w:hint="eastAsia" w:ascii="仿宋_GB2312" w:eastAsia="仿宋_GB2312"/>
                <w:sz w:val="22"/>
                <w:szCs w:val="22"/>
              </w:rPr>
              <w:t>2</w:t>
            </w:r>
          </w:p>
        </w:tc>
      </w:tr>
      <w:tr w14:paraId="3E064BD4">
        <w:tblPrEx>
          <w:tblCellMar>
            <w:top w:w="0" w:type="dxa"/>
            <w:left w:w="108" w:type="dxa"/>
            <w:bottom w:w="0" w:type="dxa"/>
            <w:right w:w="108" w:type="dxa"/>
          </w:tblCellMar>
        </w:tblPrEx>
        <w:trPr>
          <w:trHeight w:val="298"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761AAFB9">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78D43002">
            <w:pPr>
              <w:spacing w:line="280" w:lineRule="exact"/>
              <w:jc w:val="left"/>
              <w:rPr>
                <w:rFonts w:hint="eastAsia" w:ascii="仿宋_GB2312" w:hAnsi="楷体" w:eastAsia="仿宋_GB2312" w:cs="楷体"/>
                <w:sz w:val="22"/>
                <w:szCs w:val="22"/>
              </w:rPr>
            </w:pPr>
            <w:r>
              <w:rPr>
                <w:rFonts w:ascii="仿宋_GB2312" w:hAnsi="宋体" w:eastAsia="仿宋_GB2312" w:cs="宋体"/>
                <w:kern w:val="0"/>
                <w:sz w:val="22"/>
                <w:szCs w:val="22"/>
              </w:rPr>
              <w:t>13</w:t>
            </w:r>
            <w:r>
              <w:rPr>
                <w:rFonts w:hint="eastAsia" w:ascii="仿宋_GB2312" w:hAnsi="宋体" w:eastAsia="仿宋_GB2312" w:cs="宋体"/>
                <w:kern w:val="0"/>
                <w:sz w:val="22"/>
                <w:szCs w:val="22"/>
              </w:rPr>
              <w:t>.对本楼人员进行准确识别，禁止非本楼人员私自进入。</w:t>
            </w:r>
          </w:p>
        </w:tc>
        <w:tc>
          <w:tcPr>
            <w:tcW w:w="798" w:type="dxa"/>
            <w:tcBorders>
              <w:top w:val="nil"/>
              <w:left w:val="nil"/>
              <w:bottom w:val="single" w:color="auto" w:sz="4" w:space="0"/>
              <w:right w:val="single" w:color="auto" w:sz="4" w:space="0"/>
            </w:tcBorders>
            <w:vAlign w:val="center"/>
          </w:tcPr>
          <w:p w14:paraId="7F42BAD4">
            <w:pPr>
              <w:spacing w:line="280" w:lineRule="exact"/>
              <w:jc w:val="center"/>
              <w:rPr>
                <w:rFonts w:ascii="仿宋_GB2312" w:eastAsia="仿宋_GB2312"/>
                <w:sz w:val="22"/>
                <w:szCs w:val="22"/>
              </w:rPr>
            </w:pPr>
            <w:r>
              <w:rPr>
                <w:rFonts w:hint="eastAsia" w:ascii="仿宋_GB2312" w:eastAsia="仿宋_GB2312"/>
                <w:sz w:val="22"/>
                <w:szCs w:val="22"/>
              </w:rPr>
              <w:t>2</w:t>
            </w:r>
          </w:p>
        </w:tc>
      </w:tr>
      <w:tr w14:paraId="27657B89">
        <w:tblPrEx>
          <w:tblCellMar>
            <w:top w:w="0" w:type="dxa"/>
            <w:left w:w="108" w:type="dxa"/>
            <w:bottom w:w="0" w:type="dxa"/>
            <w:right w:w="108" w:type="dxa"/>
          </w:tblCellMar>
        </w:tblPrEx>
        <w:trPr>
          <w:trHeight w:val="298"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1297E4C0">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682F6055">
            <w:pPr>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14.</w:t>
            </w:r>
            <w:r>
              <w:rPr>
                <w:rFonts w:hint="eastAsia" w:ascii="仿宋_GB2312" w:hAnsi="宋体" w:eastAsia="仿宋_GB2312" w:cs="宋体"/>
                <w:kern w:val="0"/>
                <w:sz w:val="22"/>
                <w:szCs w:val="22"/>
              </w:rPr>
              <w:t>协助驻楼单位搬运物品。</w:t>
            </w:r>
          </w:p>
        </w:tc>
        <w:tc>
          <w:tcPr>
            <w:tcW w:w="798" w:type="dxa"/>
            <w:tcBorders>
              <w:top w:val="nil"/>
              <w:left w:val="nil"/>
              <w:bottom w:val="single" w:color="auto" w:sz="4" w:space="0"/>
              <w:right w:val="single" w:color="auto" w:sz="4" w:space="0"/>
            </w:tcBorders>
            <w:vAlign w:val="center"/>
          </w:tcPr>
          <w:p w14:paraId="7C8F7AC3">
            <w:pPr>
              <w:spacing w:line="280" w:lineRule="exact"/>
              <w:jc w:val="center"/>
              <w:rPr>
                <w:rFonts w:ascii="仿宋_GB2312" w:eastAsia="仿宋_GB2312"/>
                <w:sz w:val="22"/>
                <w:szCs w:val="22"/>
              </w:rPr>
            </w:pPr>
            <w:r>
              <w:rPr>
                <w:rFonts w:hint="eastAsia" w:ascii="仿宋_GB2312" w:eastAsia="仿宋_GB2312"/>
                <w:sz w:val="22"/>
                <w:szCs w:val="22"/>
              </w:rPr>
              <w:t>1</w:t>
            </w:r>
          </w:p>
        </w:tc>
      </w:tr>
      <w:tr w14:paraId="3803DA0A">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7B40F16F">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57B3826">
            <w:pPr>
              <w:spacing w:line="280" w:lineRule="exact"/>
              <w:jc w:val="left"/>
              <w:rPr>
                <w:rFonts w:hint="eastAsia" w:ascii="仿宋_GB2312" w:hAnsi="宋体" w:eastAsia="仿宋_GB2312" w:cs="宋体"/>
                <w:kern w:val="0"/>
                <w:sz w:val="22"/>
                <w:szCs w:val="22"/>
              </w:rPr>
            </w:pPr>
            <w:r>
              <w:rPr>
                <w:rFonts w:ascii="仿宋_GB2312" w:hAnsi="楷体" w:eastAsia="仿宋_GB2312" w:cs="楷体"/>
                <w:sz w:val="22"/>
                <w:szCs w:val="22"/>
              </w:rPr>
              <w:t>15</w:t>
            </w:r>
            <w:r>
              <w:rPr>
                <w:rFonts w:hint="eastAsia" w:ascii="仿宋_GB2312" w:hAnsi="楷体" w:eastAsia="仿宋_GB2312" w:cs="楷体"/>
                <w:sz w:val="22"/>
                <w:szCs w:val="22"/>
              </w:rPr>
              <w:t>.</w:t>
            </w:r>
            <w:r>
              <w:rPr>
                <w:rFonts w:hint="eastAsia" w:ascii="仿宋_GB2312" w:hAnsi="仿宋" w:eastAsia="仿宋_GB2312" w:cs="宋体"/>
                <w:kern w:val="0"/>
                <w:sz w:val="22"/>
                <w:szCs w:val="22"/>
              </w:rPr>
              <w:t>定期检查消防系统和消防设施、设备，记录完整，无缺失、过期、随意挪动情况，如损坏，及时报告、报修。</w:t>
            </w:r>
          </w:p>
        </w:tc>
        <w:tc>
          <w:tcPr>
            <w:tcW w:w="798" w:type="dxa"/>
            <w:tcBorders>
              <w:top w:val="nil"/>
              <w:left w:val="nil"/>
              <w:bottom w:val="single" w:color="auto" w:sz="4" w:space="0"/>
              <w:right w:val="single" w:color="auto" w:sz="4" w:space="0"/>
            </w:tcBorders>
            <w:vAlign w:val="center"/>
          </w:tcPr>
          <w:p w14:paraId="6325B0FE">
            <w:pPr>
              <w:spacing w:line="280" w:lineRule="exact"/>
              <w:jc w:val="center"/>
              <w:rPr>
                <w:rFonts w:ascii="仿宋_GB2312" w:eastAsia="仿宋_GB2312"/>
                <w:sz w:val="22"/>
                <w:szCs w:val="22"/>
              </w:rPr>
            </w:pPr>
            <w:r>
              <w:rPr>
                <w:rFonts w:ascii="仿宋_GB2312" w:eastAsia="仿宋_GB2312"/>
                <w:sz w:val="22"/>
                <w:szCs w:val="22"/>
              </w:rPr>
              <w:t>1</w:t>
            </w:r>
          </w:p>
        </w:tc>
      </w:tr>
      <w:tr w14:paraId="6BBA3401">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06D07C57">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73ECCC2">
            <w:pPr>
              <w:spacing w:line="280" w:lineRule="exact"/>
              <w:jc w:val="left"/>
              <w:rPr>
                <w:rFonts w:hint="eastAsia" w:ascii="仿宋_GB2312" w:hAnsi="楷体" w:eastAsia="仿宋_GB2312" w:cs="楷体"/>
                <w:sz w:val="22"/>
                <w:szCs w:val="22"/>
              </w:rPr>
            </w:pPr>
            <w:r>
              <w:rPr>
                <w:rFonts w:ascii="仿宋_GB2312" w:hAnsi="宋体" w:eastAsia="仿宋_GB2312" w:cs="宋体"/>
                <w:kern w:val="0"/>
                <w:sz w:val="22"/>
                <w:szCs w:val="22"/>
              </w:rPr>
              <w:t>16.</w:t>
            </w:r>
            <w:r>
              <w:rPr>
                <w:rFonts w:hint="eastAsia" w:ascii="仿宋_GB2312" w:hAnsi="仿宋" w:eastAsia="仿宋_GB2312" w:cs="宋体"/>
                <w:kern w:val="0"/>
                <w:sz w:val="22"/>
                <w:szCs w:val="22"/>
              </w:rPr>
              <w:t xml:space="preserve"> 熟练掌握消防应急预案内容及操作流程，掌握消防设施、设备使用方法。如遇突发情况启动相应预案，做好上报、</w:t>
            </w:r>
            <w:r>
              <w:rPr>
                <w:rFonts w:ascii="仿宋_GB2312" w:hAnsi="仿宋" w:eastAsia="仿宋_GB2312" w:cs="宋体"/>
                <w:kern w:val="0"/>
                <w:sz w:val="22"/>
                <w:szCs w:val="22"/>
              </w:rPr>
              <w:t>应急疏散</w:t>
            </w:r>
            <w:r>
              <w:rPr>
                <w:rFonts w:hint="eastAsia" w:ascii="仿宋_GB2312" w:hAnsi="仿宋" w:eastAsia="仿宋_GB2312" w:cs="宋体"/>
                <w:kern w:val="0"/>
                <w:sz w:val="22"/>
                <w:szCs w:val="22"/>
              </w:rPr>
              <w:t>、</w:t>
            </w:r>
            <w:r>
              <w:rPr>
                <w:rFonts w:ascii="仿宋_GB2312" w:hAnsi="仿宋" w:eastAsia="仿宋_GB2312" w:cs="宋体"/>
                <w:kern w:val="0"/>
                <w:sz w:val="22"/>
                <w:szCs w:val="22"/>
              </w:rPr>
              <w:t>秩序维护</w:t>
            </w:r>
            <w:r>
              <w:rPr>
                <w:rFonts w:hint="eastAsia" w:ascii="仿宋_GB2312" w:hAnsi="仿宋" w:eastAsia="仿宋_GB2312" w:cs="宋体"/>
                <w:kern w:val="0"/>
                <w:sz w:val="22"/>
                <w:szCs w:val="22"/>
              </w:rPr>
              <w:t>等工作。</w:t>
            </w:r>
          </w:p>
        </w:tc>
        <w:tc>
          <w:tcPr>
            <w:tcW w:w="798" w:type="dxa"/>
            <w:tcBorders>
              <w:top w:val="nil"/>
              <w:left w:val="nil"/>
              <w:bottom w:val="single" w:color="auto" w:sz="4" w:space="0"/>
              <w:right w:val="single" w:color="auto" w:sz="4" w:space="0"/>
            </w:tcBorders>
            <w:vAlign w:val="center"/>
          </w:tcPr>
          <w:p w14:paraId="0F41D5F8">
            <w:pPr>
              <w:spacing w:line="280" w:lineRule="exact"/>
              <w:jc w:val="center"/>
              <w:rPr>
                <w:rFonts w:ascii="仿宋_GB2312" w:eastAsia="仿宋_GB2312"/>
                <w:sz w:val="22"/>
                <w:szCs w:val="22"/>
              </w:rPr>
            </w:pPr>
            <w:r>
              <w:rPr>
                <w:rFonts w:ascii="仿宋_GB2312" w:eastAsia="仿宋_GB2312"/>
                <w:sz w:val="22"/>
                <w:szCs w:val="22"/>
              </w:rPr>
              <w:t>2</w:t>
            </w:r>
          </w:p>
        </w:tc>
      </w:tr>
      <w:tr w14:paraId="157DECC2">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6169EAF2">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37672500">
            <w:pPr>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17</w:t>
            </w:r>
            <w:r>
              <w:rPr>
                <w:rFonts w:hint="eastAsia" w:ascii="仿宋_GB2312" w:hAnsi="宋体" w:eastAsia="仿宋_GB2312" w:cs="宋体"/>
                <w:kern w:val="0"/>
                <w:sz w:val="22"/>
                <w:szCs w:val="22"/>
              </w:rPr>
              <w:t>.确保消防通道内无杂物堆放，定期检查消防通道门是否能正常打开，并做好记录。</w:t>
            </w:r>
          </w:p>
        </w:tc>
        <w:tc>
          <w:tcPr>
            <w:tcW w:w="798" w:type="dxa"/>
            <w:tcBorders>
              <w:top w:val="nil"/>
              <w:left w:val="nil"/>
              <w:bottom w:val="single" w:color="auto" w:sz="4" w:space="0"/>
              <w:right w:val="single" w:color="auto" w:sz="4" w:space="0"/>
            </w:tcBorders>
            <w:vAlign w:val="center"/>
          </w:tcPr>
          <w:p w14:paraId="0B0337BC">
            <w:pPr>
              <w:spacing w:line="280" w:lineRule="exact"/>
              <w:jc w:val="center"/>
              <w:rPr>
                <w:rFonts w:ascii="仿宋_GB2312" w:eastAsia="仿宋_GB2312"/>
                <w:sz w:val="22"/>
                <w:szCs w:val="22"/>
              </w:rPr>
            </w:pPr>
            <w:r>
              <w:rPr>
                <w:rFonts w:ascii="仿宋_GB2312" w:eastAsia="仿宋_GB2312"/>
                <w:sz w:val="22"/>
                <w:szCs w:val="22"/>
              </w:rPr>
              <w:t>1</w:t>
            </w:r>
          </w:p>
        </w:tc>
      </w:tr>
      <w:tr w14:paraId="51A37CE8">
        <w:tblPrEx>
          <w:tblCellMar>
            <w:top w:w="0" w:type="dxa"/>
            <w:left w:w="108" w:type="dxa"/>
            <w:bottom w:w="0" w:type="dxa"/>
            <w:right w:w="108" w:type="dxa"/>
          </w:tblCellMar>
        </w:tblPrEx>
        <w:trPr>
          <w:trHeight w:val="393" w:hRule="atLeast"/>
          <w:jc w:val="center"/>
        </w:trPr>
        <w:tc>
          <w:tcPr>
            <w:tcW w:w="1141" w:type="dxa"/>
            <w:vMerge w:val="continue"/>
            <w:tcBorders>
              <w:top w:val="nil"/>
              <w:left w:val="single" w:color="auto" w:sz="4" w:space="0"/>
              <w:bottom w:val="single" w:color="auto" w:sz="4" w:space="0"/>
              <w:right w:val="single" w:color="auto" w:sz="4" w:space="0"/>
            </w:tcBorders>
            <w:vAlign w:val="center"/>
          </w:tcPr>
          <w:p w14:paraId="1AF09091">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9E6C619">
            <w:pPr>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18</w:t>
            </w:r>
            <w:r>
              <w:rPr>
                <w:rFonts w:hint="eastAsia" w:ascii="仿宋_GB2312" w:hAnsi="宋体" w:eastAsia="仿宋_GB2312" w:cs="宋体"/>
                <w:kern w:val="0"/>
                <w:sz w:val="22"/>
                <w:szCs w:val="22"/>
              </w:rPr>
              <w:t>.公寓楼内安全类标识、标牌张贴到位，发现缺损及时上报。</w:t>
            </w:r>
          </w:p>
        </w:tc>
        <w:tc>
          <w:tcPr>
            <w:tcW w:w="798" w:type="dxa"/>
            <w:tcBorders>
              <w:top w:val="nil"/>
              <w:left w:val="nil"/>
              <w:bottom w:val="single" w:color="auto" w:sz="4" w:space="0"/>
              <w:right w:val="single" w:color="auto" w:sz="4" w:space="0"/>
            </w:tcBorders>
            <w:vAlign w:val="center"/>
          </w:tcPr>
          <w:p w14:paraId="454A6222">
            <w:pPr>
              <w:spacing w:line="280" w:lineRule="exact"/>
              <w:jc w:val="center"/>
              <w:rPr>
                <w:rFonts w:ascii="仿宋_GB2312" w:eastAsia="仿宋_GB2312"/>
                <w:sz w:val="22"/>
                <w:szCs w:val="22"/>
              </w:rPr>
            </w:pPr>
            <w:r>
              <w:rPr>
                <w:rFonts w:hint="eastAsia" w:ascii="仿宋_GB2312" w:eastAsia="仿宋_GB2312"/>
                <w:sz w:val="22"/>
                <w:szCs w:val="22"/>
              </w:rPr>
              <w:t>1</w:t>
            </w:r>
          </w:p>
        </w:tc>
      </w:tr>
      <w:tr w14:paraId="15896988">
        <w:tblPrEx>
          <w:tblCellMar>
            <w:top w:w="0" w:type="dxa"/>
            <w:left w:w="108" w:type="dxa"/>
            <w:bottom w:w="0" w:type="dxa"/>
            <w:right w:w="108" w:type="dxa"/>
          </w:tblCellMar>
        </w:tblPrEx>
        <w:trPr>
          <w:trHeight w:val="480" w:hRule="atLeast"/>
          <w:jc w:val="center"/>
        </w:trPr>
        <w:tc>
          <w:tcPr>
            <w:tcW w:w="1141" w:type="dxa"/>
            <w:vMerge w:val="restart"/>
            <w:tcBorders>
              <w:top w:val="single" w:color="auto" w:sz="4" w:space="0"/>
              <w:left w:val="single" w:color="auto" w:sz="4" w:space="0"/>
              <w:right w:val="single" w:color="auto" w:sz="4" w:space="0"/>
            </w:tcBorders>
            <w:vAlign w:val="center"/>
          </w:tcPr>
          <w:p w14:paraId="07FB9FDC">
            <w:pPr>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卫生保洁</w:t>
            </w:r>
          </w:p>
          <w:p w14:paraId="5B306AA6">
            <w:pPr>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w:t>
            </w:r>
            <w:r>
              <w:rPr>
                <w:rFonts w:ascii="仿宋_GB2312" w:hAnsi="宋体" w:eastAsia="仿宋_GB2312" w:cs="宋体"/>
                <w:kern w:val="0"/>
                <w:sz w:val="22"/>
                <w:szCs w:val="22"/>
              </w:rPr>
              <w:t>30</w:t>
            </w:r>
            <w:r>
              <w:rPr>
                <w:rFonts w:hint="eastAsia" w:ascii="仿宋_GB2312" w:hAnsi="宋体" w:eastAsia="仿宋_GB2312" w:cs="宋体"/>
                <w:kern w:val="0"/>
                <w:sz w:val="22"/>
                <w:szCs w:val="22"/>
              </w:rPr>
              <w:t>分）</w:t>
            </w:r>
          </w:p>
        </w:tc>
        <w:tc>
          <w:tcPr>
            <w:tcW w:w="7139" w:type="dxa"/>
            <w:tcBorders>
              <w:top w:val="single" w:color="auto" w:sz="4" w:space="0"/>
              <w:left w:val="nil"/>
              <w:bottom w:val="single" w:color="auto" w:sz="4" w:space="0"/>
              <w:right w:val="single" w:color="auto" w:sz="4" w:space="0"/>
            </w:tcBorders>
            <w:vAlign w:val="center"/>
          </w:tcPr>
          <w:p w14:paraId="6B785731">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r>
              <w:rPr>
                <w:rFonts w:ascii="仿宋_GB2312" w:hAnsi="宋体" w:eastAsia="仿宋_GB2312" w:cs="宋体"/>
                <w:kern w:val="0"/>
                <w:sz w:val="22"/>
                <w:szCs w:val="22"/>
              </w:rPr>
              <w:t>.</w:t>
            </w:r>
            <w:r>
              <w:rPr>
                <w:rFonts w:hint="eastAsia" w:ascii="仿宋_GB2312" w:hAnsi="仿宋" w:eastAsia="仿宋_GB2312" w:cs="宋体"/>
                <w:kern w:val="0"/>
                <w:sz w:val="22"/>
                <w:szCs w:val="22"/>
              </w:rPr>
              <w:t xml:space="preserve"> 保洁人员遵守和执行相关规章制度，履行岗位职责和要求，按时到岗、离岗，不窜岗，着装统一，仪表整洁，言行举止文明，不得与师生发生冲突，清洁环卫设施设备齐全，清洁工具标识明确，各类清洁工具不得混用。</w:t>
            </w:r>
            <w:r>
              <w:rPr>
                <w:rFonts w:hint="eastAsia" w:ascii="仿宋_GB2312" w:hAnsi="宋体" w:eastAsia="仿宋_GB2312" w:cs="宋体"/>
                <w:kern w:val="0"/>
                <w:sz w:val="22"/>
                <w:szCs w:val="22"/>
              </w:rPr>
              <w:t xml:space="preserve"> </w:t>
            </w:r>
          </w:p>
        </w:tc>
        <w:tc>
          <w:tcPr>
            <w:tcW w:w="798" w:type="dxa"/>
            <w:tcBorders>
              <w:top w:val="single" w:color="auto" w:sz="4" w:space="0"/>
              <w:left w:val="nil"/>
              <w:bottom w:val="single" w:color="auto" w:sz="4" w:space="0"/>
              <w:right w:val="single" w:color="auto" w:sz="4" w:space="0"/>
            </w:tcBorders>
            <w:vAlign w:val="center"/>
          </w:tcPr>
          <w:p w14:paraId="02B5DA6E">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2</w:t>
            </w:r>
          </w:p>
        </w:tc>
      </w:tr>
      <w:tr w14:paraId="6BFCC36B">
        <w:tblPrEx>
          <w:tblCellMar>
            <w:top w:w="0" w:type="dxa"/>
            <w:left w:w="108" w:type="dxa"/>
            <w:bottom w:w="0" w:type="dxa"/>
            <w:right w:w="108" w:type="dxa"/>
          </w:tblCellMar>
        </w:tblPrEx>
        <w:trPr>
          <w:trHeight w:val="240" w:hRule="atLeast"/>
          <w:jc w:val="center"/>
        </w:trPr>
        <w:tc>
          <w:tcPr>
            <w:tcW w:w="1141" w:type="dxa"/>
            <w:vMerge w:val="continue"/>
            <w:tcBorders>
              <w:top w:val="nil"/>
              <w:left w:val="single" w:color="auto" w:sz="4" w:space="0"/>
              <w:right w:val="single" w:color="auto" w:sz="4" w:space="0"/>
            </w:tcBorders>
            <w:vAlign w:val="center"/>
          </w:tcPr>
          <w:p w14:paraId="53A24965">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3E68102">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2.</w:t>
            </w:r>
            <w:r>
              <w:rPr>
                <w:rFonts w:hint="eastAsia" w:ascii="仿宋_GB2312" w:hAnsi="仿宋" w:eastAsia="仿宋_GB2312"/>
                <w:sz w:val="22"/>
                <w:szCs w:val="22"/>
              </w:rPr>
              <w:t>根据疫情防控要求，集中或定期做好楼宇消杀通风并做好</w:t>
            </w:r>
            <w:r>
              <w:rPr>
                <w:rFonts w:hint="eastAsia" w:ascii="仿宋_GB2312" w:hAnsi="宋体" w:eastAsia="仿宋_GB2312" w:cs="宋体"/>
                <w:kern w:val="0"/>
                <w:sz w:val="22"/>
                <w:szCs w:val="22"/>
              </w:rPr>
              <w:t>记录</w:t>
            </w:r>
            <w:r>
              <w:rPr>
                <w:rFonts w:hint="eastAsia" w:ascii="仿宋_GB2312" w:hAnsi="仿宋" w:eastAsia="仿宋_GB2312"/>
                <w:sz w:val="22"/>
                <w:szCs w:val="22"/>
              </w:rPr>
              <w:t>。</w:t>
            </w:r>
          </w:p>
        </w:tc>
        <w:tc>
          <w:tcPr>
            <w:tcW w:w="798" w:type="dxa"/>
            <w:tcBorders>
              <w:top w:val="nil"/>
              <w:left w:val="nil"/>
              <w:bottom w:val="single" w:color="auto" w:sz="4" w:space="0"/>
              <w:right w:val="single" w:color="auto" w:sz="4" w:space="0"/>
            </w:tcBorders>
            <w:vAlign w:val="center"/>
          </w:tcPr>
          <w:p w14:paraId="0CEFF0FD">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22F15757">
        <w:tblPrEx>
          <w:tblCellMar>
            <w:top w:w="0" w:type="dxa"/>
            <w:left w:w="108" w:type="dxa"/>
            <w:bottom w:w="0" w:type="dxa"/>
            <w:right w:w="108" w:type="dxa"/>
          </w:tblCellMar>
        </w:tblPrEx>
        <w:trPr>
          <w:trHeight w:val="132" w:hRule="atLeast"/>
          <w:jc w:val="center"/>
        </w:trPr>
        <w:tc>
          <w:tcPr>
            <w:tcW w:w="1141" w:type="dxa"/>
            <w:vMerge w:val="continue"/>
            <w:tcBorders>
              <w:top w:val="nil"/>
              <w:left w:val="single" w:color="auto" w:sz="4" w:space="0"/>
              <w:right w:val="single" w:color="auto" w:sz="4" w:space="0"/>
            </w:tcBorders>
            <w:vAlign w:val="center"/>
          </w:tcPr>
          <w:p w14:paraId="5AE1D1D6">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243BE339">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3</w:t>
            </w:r>
            <w:r>
              <w:rPr>
                <w:rFonts w:ascii="仿宋_GB2312" w:hAnsi="宋体" w:eastAsia="仿宋_GB2312" w:cs="宋体"/>
                <w:kern w:val="0"/>
                <w:sz w:val="22"/>
                <w:szCs w:val="22"/>
              </w:rPr>
              <w:t>.</w:t>
            </w:r>
            <w:r>
              <w:rPr>
                <w:rFonts w:hint="eastAsia" w:ascii="仿宋_GB2312" w:hAnsi="宋体" w:eastAsia="仿宋_GB2312" w:cs="宋体"/>
                <w:kern w:val="0"/>
                <w:sz w:val="22"/>
                <w:szCs w:val="22"/>
              </w:rPr>
              <w:t>定期灭四害，并做好记录。</w:t>
            </w:r>
          </w:p>
        </w:tc>
        <w:tc>
          <w:tcPr>
            <w:tcW w:w="798" w:type="dxa"/>
            <w:tcBorders>
              <w:top w:val="nil"/>
              <w:left w:val="nil"/>
              <w:bottom w:val="single" w:color="auto" w:sz="4" w:space="0"/>
              <w:right w:val="single" w:color="auto" w:sz="4" w:space="0"/>
            </w:tcBorders>
            <w:vAlign w:val="center"/>
          </w:tcPr>
          <w:p w14:paraId="2888CB70">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p>
        </w:tc>
      </w:tr>
      <w:tr w14:paraId="5C8FD4BA">
        <w:tblPrEx>
          <w:tblCellMar>
            <w:top w:w="0" w:type="dxa"/>
            <w:left w:w="108" w:type="dxa"/>
            <w:bottom w:w="0" w:type="dxa"/>
            <w:right w:w="108" w:type="dxa"/>
          </w:tblCellMar>
        </w:tblPrEx>
        <w:trPr>
          <w:trHeight w:val="1244" w:hRule="atLeast"/>
          <w:jc w:val="center"/>
        </w:trPr>
        <w:tc>
          <w:tcPr>
            <w:tcW w:w="1141" w:type="dxa"/>
            <w:vMerge w:val="continue"/>
            <w:tcBorders>
              <w:top w:val="nil"/>
              <w:left w:val="single" w:color="auto" w:sz="4" w:space="0"/>
              <w:right w:val="single" w:color="auto" w:sz="4" w:space="0"/>
            </w:tcBorders>
            <w:vAlign w:val="center"/>
          </w:tcPr>
          <w:p w14:paraId="1FB05B4E">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4BAB89BD">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4</w:t>
            </w:r>
            <w:r>
              <w:rPr>
                <w:rFonts w:ascii="仿宋_GB2312" w:hAnsi="宋体" w:eastAsia="仿宋_GB2312" w:cs="宋体"/>
                <w:kern w:val="0"/>
                <w:sz w:val="22"/>
                <w:szCs w:val="22"/>
              </w:rPr>
              <w:t>.</w:t>
            </w:r>
            <w:r>
              <w:rPr>
                <w:rFonts w:hint="eastAsia" w:ascii="仿宋_GB2312" w:hAnsi="宋体" w:eastAsia="仿宋_GB2312" w:cs="宋体"/>
                <w:kern w:val="0"/>
                <w:sz w:val="22"/>
                <w:szCs w:val="22"/>
              </w:rPr>
              <w:t>高质量完成新投入使用宿舍、毕业生宿舍、维修改造宿舍、迎新生宿舍及特殊时期宿舍清理工作。确保宿舍内地面、墙面及顶棚清洁；窗帘、洗脸池、门面、门窗玻璃、纱窗、框体及窗台清洁；桌椅、书架、衣柜、鞋柜、床体清洁；开关、插座、灯罩、暖气片及线槽表面等的清洁，房间的清洁工作须保质保量按规定日期完成。</w:t>
            </w:r>
          </w:p>
        </w:tc>
        <w:tc>
          <w:tcPr>
            <w:tcW w:w="798" w:type="dxa"/>
            <w:tcBorders>
              <w:top w:val="nil"/>
              <w:left w:val="nil"/>
              <w:bottom w:val="single" w:color="auto" w:sz="4" w:space="0"/>
              <w:right w:val="single" w:color="auto" w:sz="4" w:space="0"/>
            </w:tcBorders>
            <w:vAlign w:val="center"/>
          </w:tcPr>
          <w:p w14:paraId="0ECFFFAA">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3</w:t>
            </w:r>
          </w:p>
        </w:tc>
      </w:tr>
      <w:tr w14:paraId="61B7EDD2">
        <w:tblPrEx>
          <w:tblCellMar>
            <w:top w:w="0" w:type="dxa"/>
            <w:left w:w="108" w:type="dxa"/>
            <w:bottom w:w="0" w:type="dxa"/>
            <w:right w:w="108" w:type="dxa"/>
          </w:tblCellMar>
        </w:tblPrEx>
        <w:trPr>
          <w:trHeight w:val="84" w:hRule="atLeast"/>
          <w:jc w:val="center"/>
        </w:trPr>
        <w:tc>
          <w:tcPr>
            <w:tcW w:w="1141" w:type="dxa"/>
            <w:vMerge w:val="continue"/>
            <w:tcBorders>
              <w:top w:val="nil"/>
              <w:left w:val="single" w:color="auto" w:sz="4" w:space="0"/>
              <w:right w:val="single" w:color="auto" w:sz="4" w:space="0"/>
            </w:tcBorders>
            <w:vAlign w:val="center"/>
          </w:tcPr>
          <w:p w14:paraId="14E0D7B6">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0C0296D">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5.</w:t>
            </w:r>
            <w:r>
              <w:rPr>
                <w:rFonts w:hint="eastAsia" w:ascii="仿宋_GB2312" w:hAnsi="宋体" w:eastAsia="仿宋_GB2312" w:cs="宋体"/>
                <w:kern w:val="0"/>
                <w:sz w:val="22"/>
                <w:szCs w:val="22"/>
              </w:rPr>
              <w:t>楼宇门口：平台无垃圾、无积尘；雨雪天气，及时清理积水积雪，铺放防滑垫；门厅告示栏及时清理过期内容。</w:t>
            </w:r>
          </w:p>
        </w:tc>
        <w:tc>
          <w:tcPr>
            <w:tcW w:w="798" w:type="dxa"/>
            <w:tcBorders>
              <w:top w:val="nil"/>
              <w:left w:val="nil"/>
              <w:bottom w:val="single" w:color="auto" w:sz="4" w:space="0"/>
              <w:right w:val="single" w:color="auto" w:sz="4" w:space="0"/>
            </w:tcBorders>
            <w:vAlign w:val="center"/>
          </w:tcPr>
          <w:p w14:paraId="3701F8F0">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5AD13607">
        <w:tblPrEx>
          <w:tblCellMar>
            <w:top w:w="0" w:type="dxa"/>
            <w:left w:w="108" w:type="dxa"/>
            <w:bottom w:w="0" w:type="dxa"/>
            <w:right w:w="108" w:type="dxa"/>
          </w:tblCellMar>
        </w:tblPrEx>
        <w:trPr>
          <w:trHeight w:val="78" w:hRule="atLeast"/>
          <w:jc w:val="center"/>
        </w:trPr>
        <w:tc>
          <w:tcPr>
            <w:tcW w:w="1141" w:type="dxa"/>
            <w:vMerge w:val="continue"/>
            <w:tcBorders>
              <w:top w:val="nil"/>
              <w:left w:val="single" w:color="auto" w:sz="4" w:space="0"/>
              <w:right w:val="single" w:color="auto" w:sz="4" w:space="0"/>
            </w:tcBorders>
            <w:vAlign w:val="center"/>
          </w:tcPr>
          <w:p w14:paraId="682B7AF0">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6718275F">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6</w:t>
            </w:r>
            <w:r>
              <w:rPr>
                <w:rFonts w:hint="eastAsia" w:ascii="仿宋_GB2312" w:hAnsi="宋体" w:eastAsia="仿宋_GB2312" w:cs="宋体"/>
                <w:kern w:val="0"/>
                <w:sz w:val="22"/>
                <w:szCs w:val="22"/>
              </w:rPr>
              <w:t>.楼宇入口和大厅：大厅地面、踢脚线、墙面、玻璃门、窗台，暖气片、摆放物品、标识等保持洁净整齐。</w:t>
            </w:r>
          </w:p>
        </w:tc>
        <w:tc>
          <w:tcPr>
            <w:tcW w:w="798" w:type="dxa"/>
            <w:tcBorders>
              <w:top w:val="nil"/>
              <w:left w:val="nil"/>
              <w:bottom w:val="single" w:color="auto" w:sz="4" w:space="0"/>
              <w:right w:val="single" w:color="auto" w:sz="4" w:space="0"/>
            </w:tcBorders>
            <w:vAlign w:val="center"/>
          </w:tcPr>
          <w:p w14:paraId="24AB4DB7">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02FAACE4">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right w:val="single" w:color="auto" w:sz="4" w:space="0"/>
            </w:tcBorders>
            <w:vAlign w:val="center"/>
          </w:tcPr>
          <w:p w14:paraId="27128E80">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DF183D1">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7</w:t>
            </w:r>
            <w:r>
              <w:rPr>
                <w:rFonts w:hint="eastAsia" w:ascii="仿宋_GB2312" w:hAnsi="宋体" w:eastAsia="仿宋_GB2312" w:cs="宋体"/>
                <w:kern w:val="0"/>
                <w:sz w:val="22"/>
                <w:szCs w:val="22"/>
              </w:rPr>
              <w:t>.开水房、洗衣间等区域卫生：干净整洁，地面、墙壁、墙壁开关、灯具等光洁干净，无垃圾灰尘、无水印、无蛛网等。</w:t>
            </w:r>
          </w:p>
        </w:tc>
        <w:tc>
          <w:tcPr>
            <w:tcW w:w="798" w:type="dxa"/>
            <w:tcBorders>
              <w:top w:val="nil"/>
              <w:left w:val="nil"/>
              <w:bottom w:val="single" w:color="auto" w:sz="4" w:space="0"/>
              <w:right w:val="single" w:color="auto" w:sz="4" w:space="0"/>
            </w:tcBorders>
            <w:vAlign w:val="center"/>
          </w:tcPr>
          <w:p w14:paraId="055AAF10">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4105F05C">
        <w:tblPrEx>
          <w:tblCellMar>
            <w:top w:w="0" w:type="dxa"/>
            <w:left w:w="108" w:type="dxa"/>
            <w:bottom w:w="0" w:type="dxa"/>
            <w:right w:w="108" w:type="dxa"/>
          </w:tblCellMar>
        </w:tblPrEx>
        <w:trPr>
          <w:trHeight w:val="480" w:hRule="atLeast"/>
          <w:jc w:val="center"/>
        </w:trPr>
        <w:tc>
          <w:tcPr>
            <w:tcW w:w="1141" w:type="dxa"/>
            <w:vMerge w:val="continue"/>
            <w:tcBorders>
              <w:top w:val="nil"/>
              <w:left w:val="single" w:color="auto" w:sz="4" w:space="0"/>
              <w:right w:val="single" w:color="auto" w:sz="4" w:space="0"/>
            </w:tcBorders>
            <w:vAlign w:val="center"/>
          </w:tcPr>
          <w:p w14:paraId="65C76385">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2D41C41B">
            <w:pPr>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8</w:t>
            </w:r>
            <w:r>
              <w:rPr>
                <w:rFonts w:hint="eastAsia" w:ascii="仿宋_GB2312" w:hAnsi="宋体" w:eastAsia="仿宋_GB2312" w:cs="宋体"/>
                <w:kern w:val="0"/>
                <w:sz w:val="22"/>
                <w:szCs w:val="22"/>
              </w:rPr>
              <w:t>.地下室、自习室、休息室、设备房室等：地面、墙壁、窗台、家具、电器、设备、门窗等光洁干净，无垃圾灰尘、无水印、无蛛网等；物品及桌椅摆放整齐。</w:t>
            </w:r>
          </w:p>
        </w:tc>
        <w:tc>
          <w:tcPr>
            <w:tcW w:w="798" w:type="dxa"/>
            <w:tcBorders>
              <w:top w:val="nil"/>
              <w:left w:val="nil"/>
              <w:bottom w:val="single" w:color="auto" w:sz="4" w:space="0"/>
              <w:right w:val="single" w:color="auto" w:sz="4" w:space="0"/>
            </w:tcBorders>
            <w:vAlign w:val="center"/>
          </w:tcPr>
          <w:p w14:paraId="4F0D01AC">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4052F9A0">
        <w:tblPrEx>
          <w:tblCellMar>
            <w:top w:w="0" w:type="dxa"/>
            <w:left w:w="108" w:type="dxa"/>
            <w:bottom w:w="0" w:type="dxa"/>
            <w:right w:w="108" w:type="dxa"/>
          </w:tblCellMar>
        </w:tblPrEx>
        <w:trPr>
          <w:trHeight w:val="273" w:hRule="atLeast"/>
          <w:jc w:val="center"/>
        </w:trPr>
        <w:tc>
          <w:tcPr>
            <w:tcW w:w="1141" w:type="dxa"/>
            <w:vMerge w:val="continue"/>
            <w:tcBorders>
              <w:top w:val="nil"/>
              <w:left w:val="single" w:color="auto" w:sz="4" w:space="0"/>
              <w:right w:val="single" w:color="auto" w:sz="4" w:space="0"/>
            </w:tcBorders>
            <w:vAlign w:val="center"/>
          </w:tcPr>
          <w:p w14:paraId="1BE2E133">
            <w:pPr>
              <w:spacing w:line="280" w:lineRule="exact"/>
              <w:jc w:val="left"/>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69E62AF4">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9</w:t>
            </w:r>
            <w:r>
              <w:rPr>
                <w:rFonts w:hint="eastAsia" w:ascii="仿宋_GB2312" w:hAnsi="宋体" w:eastAsia="仿宋_GB2312" w:cs="宋体"/>
                <w:kern w:val="0"/>
                <w:sz w:val="22"/>
                <w:szCs w:val="22"/>
              </w:rPr>
              <w:t xml:space="preserve">.走廊：窗台、地面、墙壁、踢脚线、门窗、暖气片、标识牌、消火栓等光洁干净，无垃圾灰尘、无水印、无蛛网等。 </w:t>
            </w:r>
          </w:p>
        </w:tc>
        <w:tc>
          <w:tcPr>
            <w:tcW w:w="798" w:type="dxa"/>
            <w:tcBorders>
              <w:top w:val="single" w:color="auto" w:sz="4" w:space="0"/>
              <w:left w:val="nil"/>
              <w:bottom w:val="single" w:color="auto" w:sz="4" w:space="0"/>
              <w:right w:val="single" w:color="auto" w:sz="4" w:space="0"/>
            </w:tcBorders>
            <w:vAlign w:val="center"/>
          </w:tcPr>
          <w:p w14:paraId="3E0AD325">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08A0D2AE">
        <w:tblPrEx>
          <w:tblCellMar>
            <w:top w:w="0" w:type="dxa"/>
            <w:left w:w="108" w:type="dxa"/>
            <w:bottom w:w="0" w:type="dxa"/>
            <w:right w:w="108" w:type="dxa"/>
          </w:tblCellMar>
        </w:tblPrEx>
        <w:trPr>
          <w:trHeight w:val="420" w:hRule="atLeast"/>
          <w:jc w:val="center"/>
        </w:trPr>
        <w:tc>
          <w:tcPr>
            <w:tcW w:w="1141" w:type="dxa"/>
            <w:vMerge w:val="continue"/>
            <w:tcBorders>
              <w:top w:val="nil"/>
              <w:left w:val="single" w:color="auto" w:sz="4" w:space="0"/>
              <w:right w:val="single" w:color="auto" w:sz="4" w:space="0"/>
            </w:tcBorders>
            <w:vAlign w:val="center"/>
          </w:tcPr>
          <w:p w14:paraId="4A3F3808">
            <w:pPr>
              <w:spacing w:line="280" w:lineRule="exact"/>
              <w:jc w:val="left"/>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76555AA1">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10</w:t>
            </w:r>
            <w:r>
              <w:rPr>
                <w:rFonts w:hint="eastAsia" w:ascii="仿宋_GB2312" w:hAnsi="宋体" w:eastAsia="仿宋_GB2312" w:cs="宋体"/>
                <w:kern w:val="0"/>
                <w:sz w:val="22"/>
                <w:szCs w:val="22"/>
              </w:rPr>
              <w:t>.楼梯：地面、台阶、踢脚线、墙壁、门窗、楼梯扶手、窗台、暖气片、墙壁开关、灯具等无垃圾灰尘、无水印、无蛛网等。</w:t>
            </w:r>
          </w:p>
        </w:tc>
        <w:tc>
          <w:tcPr>
            <w:tcW w:w="798" w:type="dxa"/>
            <w:tcBorders>
              <w:top w:val="single" w:color="auto" w:sz="4" w:space="0"/>
              <w:left w:val="nil"/>
              <w:bottom w:val="single" w:color="auto" w:sz="4" w:space="0"/>
              <w:right w:val="single" w:color="auto" w:sz="4" w:space="0"/>
            </w:tcBorders>
            <w:vAlign w:val="center"/>
          </w:tcPr>
          <w:p w14:paraId="4382B685">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45EF916A">
        <w:tblPrEx>
          <w:tblCellMar>
            <w:top w:w="0" w:type="dxa"/>
            <w:left w:w="108" w:type="dxa"/>
            <w:bottom w:w="0" w:type="dxa"/>
            <w:right w:w="108" w:type="dxa"/>
          </w:tblCellMar>
        </w:tblPrEx>
        <w:trPr>
          <w:trHeight w:val="562" w:hRule="atLeast"/>
          <w:jc w:val="center"/>
        </w:trPr>
        <w:tc>
          <w:tcPr>
            <w:tcW w:w="1141" w:type="dxa"/>
            <w:vMerge w:val="continue"/>
            <w:tcBorders>
              <w:left w:val="single" w:color="auto" w:sz="4" w:space="0"/>
              <w:right w:val="single" w:color="auto" w:sz="4" w:space="0"/>
            </w:tcBorders>
            <w:vAlign w:val="center"/>
          </w:tcPr>
          <w:p w14:paraId="1CBEFFD5">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66693EB5">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11</w:t>
            </w:r>
            <w:r>
              <w:rPr>
                <w:rFonts w:hint="eastAsia" w:ascii="仿宋_GB2312" w:hAnsi="宋体" w:eastAsia="仿宋_GB2312" w:cs="宋体"/>
                <w:kern w:val="0"/>
                <w:sz w:val="22"/>
                <w:szCs w:val="22"/>
              </w:rPr>
              <w:t xml:space="preserve">.宣传板及管道无灰尘、污渍、蜘蛛网，无乱贴乱挂宣传品及广告； 楼宇所有区域不能悬挂张贴未经学校允许的横幅和宣传展板；及时清理过期横幅和宣传展板。 </w:t>
            </w:r>
          </w:p>
        </w:tc>
        <w:tc>
          <w:tcPr>
            <w:tcW w:w="798" w:type="dxa"/>
            <w:tcBorders>
              <w:top w:val="nil"/>
              <w:left w:val="nil"/>
              <w:bottom w:val="single" w:color="auto" w:sz="4" w:space="0"/>
              <w:right w:val="single" w:color="auto" w:sz="4" w:space="0"/>
            </w:tcBorders>
            <w:vAlign w:val="center"/>
          </w:tcPr>
          <w:p w14:paraId="6E9785A9">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3E483059">
        <w:tblPrEx>
          <w:tblCellMar>
            <w:top w:w="0" w:type="dxa"/>
            <w:left w:w="108" w:type="dxa"/>
            <w:bottom w:w="0" w:type="dxa"/>
            <w:right w:w="108" w:type="dxa"/>
          </w:tblCellMar>
        </w:tblPrEx>
        <w:trPr>
          <w:trHeight w:val="429" w:hRule="atLeast"/>
          <w:jc w:val="center"/>
        </w:trPr>
        <w:tc>
          <w:tcPr>
            <w:tcW w:w="1141" w:type="dxa"/>
            <w:vMerge w:val="continue"/>
            <w:tcBorders>
              <w:left w:val="single" w:color="auto" w:sz="4" w:space="0"/>
              <w:right w:val="single" w:color="auto" w:sz="4" w:space="0"/>
            </w:tcBorders>
            <w:vAlign w:val="center"/>
          </w:tcPr>
          <w:p w14:paraId="12AA7470">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3041B9DD">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12</w:t>
            </w:r>
            <w:r>
              <w:rPr>
                <w:rFonts w:hint="eastAsia" w:ascii="仿宋_GB2312" w:hAnsi="宋体" w:eastAsia="仿宋_GB2312" w:cs="宋体"/>
                <w:kern w:val="0"/>
                <w:sz w:val="22"/>
                <w:szCs w:val="22"/>
              </w:rPr>
              <w:t xml:space="preserve">.卫生间：地面、墙壁、隔断、磁砖、门窗、窗台、暖气片、灯具等光洁干净，无垃圾灰尘、无水印、无蛛网等。 </w:t>
            </w:r>
          </w:p>
        </w:tc>
        <w:tc>
          <w:tcPr>
            <w:tcW w:w="798" w:type="dxa"/>
            <w:tcBorders>
              <w:top w:val="nil"/>
              <w:left w:val="nil"/>
              <w:bottom w:val="single" w:color="auto" w:sz="4" w:space="0"/>
              <w:right w:val="single" w:color="auto" w:sz="4" w:space="0"/>
            </w:tcBorders>
            <w:vAlign w:val="center"/>
          </w:tcPr>
          <w:p w14:paraId="64843092">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4B030111">
        <w:tblPrEx>
          <w:tblCellMar>
            <w:top w:w="0" w:type="dxa"/>
            <w:left w:w="108" w:type="dxa"/>
            <w:bottom w:w="0" w:type="dxa"/>
            <w:right w:w="108" w:type="dxa"/>
          </w:tblCellMar>
        </w:tblPrEx>
        <w:trPr>
          <w:trHeight w:val="423" w:hRule="atLeast"/>
          <w:jc w:val="center"/>
        </w:trPr>
        <w:tc>
          <w:tcPr>
            <w:tcW w:w="1141" w:type="dxa"/>
            <w:vMerge w:val="continue"/>
            <w:tcBorders>
              <w:left w:val="single" w:color="auto" w:sz="4" w:space="0"/>
              <w:right w:val="single" w:color="auto" w:sz="4" w:space="0"/>
            </w:tcBorders>
            <w:vAlign w:val="center"/>
          </w:tcPr>
          <w:p w14:paraId="7273A1F7">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5919868D">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13.</w:t>
            </w:r>
            <w:r>
              <w:rPr>
                <w:rFonts w:hint="eastAsia" w:ascii="仿宋_GB2312" w:hAnsi="宋体" w:eastAsia="仿宋_GB2312" w:cs="宋体"/>
                <w:kern w:val="0"/>
                <w:sz w:val="22"/>
                <w:szCs w:val="22"/>
              </w:rPr>
              <w:t>盥洗室洗手台、洗手池、墩布池、水龙头等光洁干净，无垃圾灰尘、无水印、无水渍；镜面玻璃光洁，无污渍、手印和水印。</w:t>
            </w:r>
          </w:p>
        </w:tc>
        <w:tc>
          <w:tcPr>
            <w:tcW w:w="798" w:type="dxa"/>
            <w:tcBorders>
              <w:top w:val="nil"/>
              <w:left w:val="nil"/>
              <w:bottom w:val="single" w:color="auto" w:sz="4" w:space="0"/>
              <w:right w:val="single" w:color="auto" w:sz="4" w:space="0"/>
            </w:tcBorders>
            <w:vAlign w:val="center"/>
          </w:tcPr>
          <w:p w14:paraId="434BB8F2">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2</w:t>
            </w:r>
          </w:p>
        </w:tc>
      </w:tr>
      <w:tr w14:paraId="281EA0FC">
        <w:tblPrEx>
          <w:tblCellMar>
            <w:top w:w="0" w:type="dxa"/>
            <w:left w:w="108" w:type="dxa"/>
            <w:bottom w:w="0" w:type="dxa"/>
            <w:right w:w="108" w:type="dxa"/>
          </w:tblCellMar>
        </w:tblPrEx>
        <w:trPr>
          <w:trHeight w:val="408" w:hRule="atLeast"/>
          <w:jc w:val="center"/>
        </w:trPr>
        <w:tc>
          <w:tcPr>
            <w:tcW w:w="1141" w:type="dxa"/>
            <w:vMerge w:val="continue"/>
            <w:tcBorders>
              <w:left w:val="single" w:color="auto" w:sz="4" w:space="0"/>
              <w:right w:val="single" w:color="auto" w:sz="4" w:space="0"/>
            </w:tcBorders>
            <w:vAlign w:val="center"/>
          </w:tcPr>
          <w:p w14:paraId="4D4CCB42">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61E73E7">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14.</w:t>
            </w:r>
            <w:r>
              <w:rPr>
                <w:rFonts w:hint="eastAsia" w:ascii="仿宋_GB2312" w:hAnsi="宋体" w:eastAsia="仿宋_GB2312" w:cs="宋体"/>
                <w:kern w:val="0"/>
                <w:sz w:val="22"/>
                <w:szCs w:val="22"/>
              </w:rPr>
              <w:t>便池无尿碱、尿渍、粪便，上下水畅通，无跑、冒、滴、漏、堵现象。</w:t>
            </w:r>
          </w:p>
        </w:tc>
        <w:tc>
          <w:tcPr>
            <w:tcW w:w="798" w:type="dxa"/>
            <w:tcBorders>
              <w:top w:val="nil"/>
              <w:left w:val="nil"/>
              <w:bottom w:val="single" w:color="auto" w:sz="4" w:space="0"/>
              <w:right w:val="single" w:color="auto" w:sz="4" w:space="0"/>
            </w:tcBorders>
            <w:vAlign w:val="center"/>
          </w:tcPr>
          <w:p w14:paraId="29511EFD">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4826B65A">
        <w:tblPrEx>
          <w:tblCellMar>
            <w:top w:w="0" w:type="dxa"/>
            <w:left w:w="108" w:type="dxa"/>
            <w:bottom w:w="0" w:type="dxa"/>
            <w:right w:w="108" w:type="dxa"/>
          </w:tblCellMar>
        </w:tblPrEx>
        <w:trPr>
          <w:trHeight w:val="428" w:hRule="atLeast"/>
          <w:jc w:val="center"/>
        </w:trPr>
        <w:tc>
          <w:tcPr>
            <w:tcW w:w="1141" w:type="dxa"/>
            <w:vMerge w:val="continue"/>
            <w:tcBorders>
              <w:left w:val="single" w:color="auto" w:sz="4" w:space="0"/>
              <w:right w:val="single" w:color="auto" w:sz="4" w:space="0"/>
            </w:tcBorders>
            <w:vAlign w:val="center"/>
          </w:tcPr>
          <w:p w14:paraId="3A12AB8E">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794C2F6A">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15</w:t>
            </w:r>
            <w:r>
              <w:rPr>
                <w:rFonts w:hint="eastAsia" w:ascii="仿宋_GB2312" w:hAnsi="宋体" w:eastAsia="仿宋_GB2312" w:cs="宋体"/>
                <w:kern w:val="0"/>
                <w:sz w:val="22"/>
                <w:szCs w:val="22"/>
              </w:rPr>
              <w:t>.卫生间内摆放芳香球，燃卫生香，定时开窗通风，保持室内无异味；无卫生死角。</w:t>
            </w:r>
          </w:p>
        </w:tc>
        <w:tc>
          <w:tcPr>
            <w:tcW w:w="798" w:type="dxa"/>
            <w:tcBorders>
              <w:top w:val="nil"/>
              <w:left w:val="nil"/>
              <w:bottom w:val="single" w:color="auto" w:sz="4" w:space="0"/>
              <w:right w:val="single" w:color="auto" w:sz="4" w:space="0"/>
            </w:tcBorders>
            <w:vAlign w:val="center"/>
          </w:tcPr>
          <w:p w14:paraId="7AC3E4A0">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33C5A767">
        <w:tblPrEx>
          <w:tblCellMar>
            <w:top w:w="0" w:type="dxa"/>
            <w:left w:w="108" w:type="dxa"/>
            <w:bottom w:w="0" w:type="dxa"/>
            <w:right w:w="108" w:type="dxa"/>
          </w:tblCellMar>
        </w:tblPrEx>
        <w:trPr>
          <w:trHeight w:val="422" w:hRule="atLeast"/>
          <w:jc w:val="center"/>
        </w:trPr>
        <w:tc>
          <w:tcPr>
            <w:tcW w:w="1141" w:type="dxa"/>
            <w:vMerge w:val="continue"/>
            <w:tcBorders>
              <w:left w:val="single" w:color="auto" w:sz="4" w:space="0"/>
              <w:right w:val="single" w:color="auto" w:sz="4" w:space="0"/>
            </w:tcBorders>
            <w:vAlign w:val="center"/>
          </w:tcPr>
          <w:p w14:paraId="102E67A6">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5F4B13AF">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16</w:t>
            </w:r>
            <w:r>
              <w:rPr>
                <w:rFonts w:hint="eastAsia" w:ascii="仿宋_GB2312" w:hAnsi="宋体" w:eastAsia="仿宋_GB2312" w:cs="宋体"/>
                <w:kern w:val="0"/>
                <w:sz w:val="22"/>
                <w:szCs w:val="22"/>
              </w:rPr>
              <w:t>.公寓垃圾及时清理，不积存；上午和下午下班前必须倾倒垃圾超过1/3的垃圾桶。</w:t>
            </w:r>
          </w:p>
        </w:tc>
        <w:tc>
          <w:tcPr>
            <w:tcW w:w="798" w:type="dxa"/>
            <w:tcBorders>
              <w:top w:val="nil"/>
              <w:left w:val="nil"/>
              <w:bottom w:val="single" w:color="auto" w:sz="4" w:space="0"/>
              <w:right w:val="single" w:color="auto" w:sz="4" w:space="0"/>
            </w:tcBorders>
            <w:vAlign w:val="center"/>
          </w:tcPr>
          <w:p w14:paraId="5E3F0C3F">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4AADD4DF">
        <w:tblPrEx>
          <w:tblCellMar>
            <w:top w:w="0" w:type="dxa"/>
            <w:left w:w="108" w:type="dxa"/>
            <w:bottom w:w="0" w:type="dxa"/>
            <w:right w:w="108" w:type="dxa"/>
          </w:tblCellMar>
        </w:tblPrEx>
        <w:trPr>
          <w:trHeight w:val="416" w:hRule="atLeast"/>
          <w:jc w:val="center"/>
        </w:trPr>
        <w:tc>
          <w:tcPr>
            <w:tcW w:w="1141" w:type="dxa"/>
            <w:vMerge w:val="continue"/>
            <w:tcBorders>
              <w:left w:val="single" w:color="auto" w:sz="4" w:space="0"/>
              <w:right w:val="single" w:color="auto" w:sz="4" w:space="0"/>
            </w:tcBorders>
            <w:vAlign w:val="center"/>
          </w:tcPr>
          <w:p w14:paraId="40B3DE14">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4F5B7FEE">
            <w:pPr>
              <w:widowControl/>
              <w:spacing w:line="280" w:lineRule="exact"/>
              <w:jc w:val="left"/>
              <w:rPr>
                <w:rFonts w:hint="eastAsia" w:ascii="仿宋_GB2312" w:hAnsi="宋体" w:eastAsia="仿宋_GB2312" w:cs="宋体"/>
                <w:kern w:val="0"/>
                <w:sz w:val="22"/>
                <w:szCs w:val="22"/>
              </w:rPr>
            </w:pPr>
            <w:r>
              <w:rPr>
                <w:rFonts w:ascii="仿宋_GB2312" w:hAnsi="仿宋" w:eastAsia="仿宋_GB2312" w:cs="宋体"/>
                <w:kern w:val="0"/>
                <w:sz w:val="22"/>
                <w:szCs w:val="22"/>
              </w:rPr>
              <w:t>17.</w:t>
            </w:r>
            <w:r>
              <w:rPr>
                <w:rFonts w:hint="eastAsia" w:ascii="仿宋_GB2312" w:hAnsi="仿宋" w:eastAsia="仿宋_GB2312" w:cs="宋体"/>
                <w:kern w:val="0"/>
                <w:sz w:val="22"/>
                <w:szCs w:val="22"/>
              </w:rPr>
              <w:t>公寓内大厅、走廊、卫生间、地下室、更衣室等公共区域不得堆放杂物或个人物品；保洁员个人物品和保洁工具存放在指定位置。</w:t>
            </w:r>
          </w:p>
        </w:tc>
        <w:tc>
          <w:tcPr>
            <w:tcW w:w="798" w:type="dxa"/>
            <w:tcBorders>
              <w:top w:val="nil"/>
              <w:left w:val="nil"/>
              <w:bottom w:val="single" w:color="auto" w:sz="4" w:space="0"/>
              <w:right w:val="single" w:color="auto" w:sz="4" w:space="0"/>
            </w:tcBorders>
            <w:vAlign w:val="center"/>
          </w:tcPr>
          <w:p w14:paraId="04479F10">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19F3A3A9">
        <w:tblPrEx>
          <w:tblCellMar>
            <w:top w:w="0" w:type="dxa"/>
            <w:left w:w="108" w:type="dxa"/>
            <w:bottom w:w="0" w:type="dxa"/>
            <w:right w:w="108" w:type="dxa"/>
          </w:tblCellMar>
        </w:tblPrEx>
        <w:trPr>
          <w:trHeight w:val="242" w:hRule="atLeast"/>
          <w:jc w:val="center"/>
        </w:trPr>
        <w:tc>
          <w:tcPr>
            <w:tcW w:w="1141" w:type="dxa"/>
            <w:vMerge w:val="continue"/>
            <w:tcBorders>
              <w:left w:val="single" w:color="auto" w:sz="4" w:space="0"/>
              <w:right w:val="single" w:color="auto" w:sz="4" w:space="0"/>
            </w:tcBorders>
            <w:vAlign w:val="center"/>
          </w:tcPr>
          <w:p w14:paraId="09CC415D">
            <w:pPr>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7BF431CC">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18</w:t>
            </w:r>
            <w:r>
              <w:rPr>
                <w:rFonts w:hint="eastAsia" w:ascii="仿宋_GB2312" w:hAnsi="宋体" w:eastAsia="仿宋_GB2312" w:cs="宋体"/>
                <w:kern w:val="0"/>
                <w:sz w:val="22"/>
                <w:szCs w:val="22"/>
              </w:rPr>
              <w:t>.保洁人员收存的废弃纸张、塑料瓶须当天下班前带走，不得长时间堆积存放。</w:t>
            </w:r>
          </w:p>
        </w:tc>
        <w:tc>
          <w:tcPr>
            <w:tcW w:w="798" w:type="dxa"/>
            <w:tcBorders>
              <w:top w:val="nil"/>
              <w:left w:val="nil"/>
              <w:bottom w:val="single" w:color="auto" w:sz="4" w:space="0"/>
              <w:right w:val="single" w:color="auto" w:sz="4" w:space="0"/>
            </w:tcBorders>
            <w:vAlign w:val="center"/>
          </w:tcPr>
          <w:p w14:paraId="622754F8">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639DA30A">
        <w:tblPrEx>
          <w:tblCellMar>
            <w:top w:w="0" w:type="dxa"/>
            <w:left w:w="108" w:type="dxa"/>
            <w:bottom w:w="0" w:type="dxa"/>
            <w:right w:w="108" w:type="dxa"/>
          </w:tblCellMar>
        </w:tblPrEx>
        <w:trPr>
          <w:trHeight w:val="975" w:hRule="atLeast"/>
          <w:jc w:val="center"/>
        </w:trPr>
        <w:tc>
          <w:tcPr>
            <w:tcW w:w="1141" w:type="dxa"/>
            <w:vMerge w:val="restart"/>
            <w:tcBorders>
              <w:top w:val="single" w:color="auto" w:sz="4" w:space="0"/>
              <w:left w:val="single" w:color="auto" w:sz="4" w:space="0"/>
              <w:bottom w:val="single" w:color="auto" w:sz="4" w:space="0"/>
              <w:right w:val="single" w:color="auto" w:sz="4" w:space="0"/>
            </w:tcBorders>
            <w:vAlign w:val="center"/>
          </w:tcPr>
          <w:p w14:paraId="32DA3DA6">
            <w:pPr>
              <w:widowControl/>
              <w:spacing w:line="280" w:lineRule="exact"/>
              <w:jc w:val="center"/>
              <w:rPr>
                <w:rFonts w:hint="eastAsia" w:ascii="仿宋_GB2312" w:hAnsi="宋体" w:eastAsia="仿宋_GB2312" w:cs="宋体"/>
                <w:kern w:val="0"/>
                <w:sz w:val="22"/>
                <w:szCs w:val="22"/>
              </w:rPr>
            </w:pPr>
          </w:p>
          <w:p w14:paraId="797BC611">
            <w:pPr>
              <w:widowControl/>
              <w:spacing w:line="280" w:lineRule="exact"/>
              <w:jc w:val="center"/>
              <w:rPr>
                <w:rFonts w:hint="eastAsia" w:ascii="仿宋_GB2312" w:hAnsi="宋体" w:eastAsia="仿宋_GB2312" w:cs="宋体"/>
                <w:kern w:val="0"/>
                <w:sz w:val="22"/>
                <w:szCs w:val="22"/>
              </w:rPr>
            </w:pPr>
          </w:p>
          <w:p w14:paraId="1C6A864B">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维修服务</w:t>
            </w:r>
          </w:p>
          <w:p w14:paraId="3DAEB87F">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（15分）</w:t>
            </w:r>
          </w:p>
        </w:tc>
        <w:tc>
          <w:tcPr>
            <w:tcW w:w="7139" w:type="dxa"/>
            <w:tcBorders>
              <w:top w:val="nil"/>
              <w:left w:val="nil"/>
              <w:bottom w:val="single" w:color="auto" w:sz="4" w:space="0"/>
              <w:right w:val="single" w:color="auto" w:sz="4" w:space="0"/>
            </w:tcBorders>
            <w:vAlign w:val="center"/>
          </w:tcPr>
          <w:p w14:paraId="72E8C463">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r>
              <w:rPr>
                <w:rFonts w:hint="eastAsia" w:ascii="仿宋_GB2312" w:hAnsi="仿宋" w:eastAsia="仿宋_GB2312" w:cs="宋体"/>
                <w:kern w:val="0"/>
                <w:sz w:val="22"/>
                <w:szCs w:val="22"/>
              </w:rPr>
              <w:t>维修人员上班期间严格遵守各项工作纪律</w:t>
            </w:r>
            <w:r>
              <w:rPr>
                <w:rFonts w:hint="eastAsia" w:ascii="仿宋_GB2312" w:hAnsi="宋体" w:eastAsia="仿宋_GB2312" w:cs="宋体"/>
                <w:kern w:val="0"/>
                <w:sz w:val="22"/>
                <w:szCs w:val="22"/>
              </w:rPr>
              <w:t xml:space="preserve">，着维修工服，携带工具包、垫布等上岗；准备可能用到的工具和备品备件，规范操作，服务主动、热情，作风严谨。 </w:t>
            </w:r>
          </w:p>
        </w:tc>
        <w:tc>
          <w:tcPr>
            <w:tcW w:w="798" w:type="dxa"/>
            <w:tcBorders>
              <w:top w:val="nil"/>
              <w:left w:val="nil"/>
              <w:bottom w:val="single" w:color="auto" w:sz="4" w:space="0"/>
              <w:right w:val="single" w:color="auto" w:sz="4" w:space="0"/>
            </w:tcBorders>
            <w:vAlign w:val="center"/>
          </w:tcPr>
          <w:p w14:paraId="66C30B84">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p>
        </w:tc>
      </w:tr>
      <w:tr w14:paraId="2D6F7E80">
        <w:tblPrEx>
          <w:tblCellMar>
            <w:top w:w="0" w:type="dxa"/>
            <w:left w:w="108" w:type="dxa"/>
            <w:bottom w:w="0" w:type="dxa"/>
            <w:right w:w="108" w:type="dxa"/>
          </w:tblCellMar>
        </w:tblPrEx>
        <w:trPr>
          <w:trHeight w:val="407"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3184998A">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470313FB">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2</w:t>
            </w:r>
            <w:r>
              <w:rPr>
                <w:rFonts w:ascii="仿宋_GB2312" w:hAnsi="宋体" w:eastAsia="仿宋_GB2312" w:cs="宋体"/>
                <w:kern w:val="0"/>
                <w:sz w:val="22"/>
                <w:szCs w:val="22"/>
              </w:rPr>
              <w:t>.</w:t>
            </w:r>
            <w:r>
              <w:rPr>
                <w:rFonts w:hint="eastAsia" w:ascii="仿宋_GB2312" w:hAnsi="宋体" w:eastAsia="仿宋_GB2312" w:cs="宋体"/>
                <w:kern w:val="0"/>
                <w:sz w:val="22"/>
                <w:szCs w:val="22"/>
              </w:rPr>
              <w:t>各项维修记录、台账填写完整、规范。</w:t>
            </w:r>
          </w:p>
        </w:tc>
        <w:tc>
          <w:tcPr>
            <w:tcW w:w="798" w:type="dxa"/>
            <w:tcBorders>
              <w:top w:val="nil"/>
              <w:left w:val="nil"/>
              <w:bottom w:val="single" w:color="auto" w:sz="4" w:space="0"/>
              <w:right w:val="single" w:color="auto" w:sz="4" w:space="0"/>
            </w:tcBorders>
            <w:vAlign w:val="center"/>
          </w:tcPr>
          <w:p w14:paraId="5C225DA6">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p>
        </w:tc>
      </w:tr>
      <w:tr w14:paraId="6A4E1A06">
        <w:tblPrEx>
          <w:tblCellMar>
            <w:top w:w="0" w:type="dxa"/>
            <w:left w:w="108" w:type="dxa"/>
            <w:bottom w:w="0" w:type="dxa"/>
            <w:right w:w="108" w:type="dxa"/>
          </w:tblCellMar>
        </w:tblPrEx>
        <w:trPr>
          <w:trHeight w:val="709"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2954BC22">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32C230B4">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3.每日巡视检查水电暖管网基本情况并做好巡查记录。巡视中发现问题及时维修解决，确保无“跑、冒、滴、漏、堵”现象发生。</w:t>
            </w:r>
          </w:p>
        </w:tc>
        <w:tc>
          <w:tcPr>
            <w:tcW w:w="798" w:type="dxa"/>
            <w:tcBorders>
              <w:top w:val="nil"/>
              <w:left w:val="nil"/>
              <w:bottom w:val="single" w:color="auto" w:sz="4" w:space="0"/>
              <w:right w:val="single" w:color="auto" w:sz="4" w:space="0"/>
            </w:tcBorders>
            <w:vAlign w:val="center"/>
          </w:tcPr>
          <w:p w14:paraId="5ED346C0">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4430CF3A">
        <w:tblPrEx>
          <w:tblCellMar>
            <w:top w:w="0" w:type="dxa"/>
            <w:left w:w="108" w:type="dxa"/>
            <w:bottom w:w="0" w:type="dxa"/>
            <w:right w:w="108" w:type="dxa"/>
          </w:tblCellMar>
        </w:tblPrEx>
        <w:trPr>
          <w:trHeight w:val="1277"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5149560F">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5775D49">
            <w:pPr>
              <w:widowControl/>
              <w:spacing w:line="280" w:lineRule="exact"/>
              <w:jc w:val="left"/>
              <w:rPr>
                <w:rFonts w:hint="eastAsia" w:ascii="仿宋_GB2312" w:hAnsi="宋体" w:eastAsia="仿宋_GB2312" w:cs="宋体"/>
                <w:kern w:val="0"/>
                <w:sz w:val="22"/>
                <w:szCs w:val="22"/>
              </w:rPr>
            </w:pPr>
            <w:r>
              <w:rPr>
                <w:rFonts w:hint="eastAsia" w:ascii="仿宋_GB2312" w:hAnsi="仿宋" w:eastAsia="仿宋_GB2312" w:cs="宋体"/>
                <w:kern w:val="0"/>
                <w:sz w:val="22"/>
                <w:szCs w:val="22"/>
              </w:rPr>
              <w:t>4.每日检查洗衣房、卫生间、大厅、走廊、学生自习室等区域内门窗、照明灯具、开关、插座、水龙头、便器、洗手池等设施设备损坏情况，以及墙体脱落、玻璃破裂、灯具损坏、蹲便隔板、顶棚等破裂损坏情况，发现及时维修或更换</w:t>
            </w:r>
            <w:r>
              <w:rPr>
                <w:rFonts w:hint="eastAsia" w:ascii="仿宋_GB2312" w:hAnsi="宋体" w:eastAsia="仿宋_GB2312" w:cs="宋体"/>
                <w:kern w:val="0"/>
                <w:sz w:val="22"/>
                <w:szCs w:val="22"/>
              </w:rPr>
              <w:t>，记录检查情况</w:t>
            </w:r>
            <w:r>
              <w:rPr>
                <w:rFonts w:hint="eastAsia" w:ascii="仿宋_GB2312" w:hAnsi="仿宋" w:eastAsia="仿宋_GB2312" w:cs="宋体"/>
                <w:kern w:val="0"/>
                <w:sz w:val="22"/>
                <w:szCs w:val="22"/>
              </w:rPr>
              <w:t>。</w:t>
            </w:r>
          </w:p>
        </w:tc>
        <w:tc>
          <w:tcPr>
            <w:tcW w:w="798" w:type="dxa"/>
            <w:tcBorders>
              <w:top w:val="nil"/>
              <w:left w:val="nil"/>
              <w:bottom w:val="single" w:color="auto" w:sz="4" w:space="0"/>
              <w:right w:val="single" w:color="auto" w:sz="4" w:space="0"/>
            </w:tcBorders>
            <w:vAlign w:val="center"/>
          </w:tcPr>
          <w:p w14:paraId="4F427935">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7354BAD3">
        <w:tblPrEx>
          <w:tblCellMar>
            <w:top w:w="0" w:type="dxa"/>
            <w:left w:w="108" w:type="dxa"/>
            <w:bottom w:w="0" w:type="dxa"/>
            <w:right w:w="108" w:type="dxa"/>
          </w:tblCellMar>
        </w:tblPrEx>
        <w:trPr>
          <w:trHeight w:val="389"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1F8AD045">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2B64A5A2">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5.对供水、供暖系统设备按规定进行维护和保养，及时维修管道、阀门等设施；进入供暖季，对暖气进行排气。</w:t>
            </w:r>
          </w:p>
        </w:tc>
        <w:tc>
          <w:tcPr>
            <w:tcW w:w="798" w:type="dxa"/>
            <w:tcBorders>
              <w:top w:val="nil"/>
              <w:left w:val="nil"/>
              <w:bottom w:val="single" w:color="auto" w:sz="4" w:space="0"/>
              <w:right w:val="single" w:color="auto" w:sz="4" w:space="0"/>
            </w:tcBorders>
            <w:vAlign w:val="center"/>
          </w:tcPr>
          <w:p w14:paraId="4F330507">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5C6D26D4">
        <w:tblPrEx>
          <w:tblCellMar>
            <w:top w:w="0" w:type="dxa"/>
            <w:left w:w="108" w:type="dxa"/>
            <w:bottom w:w="0" w:type="dxa"/>
            <w:right w:w="108" w:type="dxa"/>
          </w:tblCellMar>
        </w:tblPrEx>
        <w:trPr>
          <w:trHeight w:val="803"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14903654">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7B80E9C9">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6</w:t>
            </w:r>
            <w:r>
              <w:rPr>
                <w:rFonts w:ascii="仿宋_GB2312" w:hAnsi="宋体" w:eastAsia="仿宋_GB2312" w:cs="宋体"/>
                <w:kern w:val="0"/>
                <w:sz w:val="22"/>
                <w:szCs w:val="22"/>
              </w:rPr>
              <w:t>.</w:t>
            </w:r>
            <w:r>
              <w:rPr>
                <w:rFonts w:hint="eastAsia" w:ascii="仿宋_GB2312" w:hAnsi="宋体" w:eastAsia="仿宋_GB2312" w:cs="宋体"/>
                <w:kern w:val="0"/>
                <w:sz w:val="22"/>
                <w:szCs w:val="22"/>
              </w:rPr>
              <w:t>清晰掌握维修工作安排及用料情况，避免因没有配件而维修不及时，造成负面影响；做好用料、备品、备件使用记录。</w:t>
            </w:r>
          </w:p>
        </w:tc>
        <w:tc>
          <w:tcPr>
            <w:tcW w:w="798" w:type="dxa"/>
            <w:tcBorders>
              <w:top w:val="nil"/>
              <w:left w:val="nil"/>
              <w:bottom w:val="single" w:color="auto" w:sz="4" w:space="0"/>
              <w:right w:val="single" w:color="auto" w:sz="4" w:space="0"/>
            </w:tcBorders>
            <w:vAlign w:val="center"/>
          </w:tcPr>
          <w:p w14:paraId="1B95C9D8">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p>
        </w:tc>
      </w:tr>
      <w:tr w14:paraId="7E11C27E">
        <w:tblPrEx>
          <w:tblCellMar>
            <w:top w:w="0" w:type="dxa"/>
            <w:left w:w="108" w:type="dxa"/>
            <w:bottom w:w="0" w:type="dxa"/>
            <w:right w:w="108" w:type="dxa"/>
          </w:tblCellMar>
        </w:tblPrEx>
        <w:trPr>
          <w:trHeight w:val="393"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6277782B">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C49EBB4">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7.接到师生报修，30分钟内到达现场提供维修服务。</w:t>
            </w:r>
          </w:p>
        </w:tc>
        <w:tc>
          <w:tcPr>
            <w:tcW w:w="798" w:type="dxa"/>
            <w:tcBorders>
              <w:top w:val="nil"/>
              <w:left w:val="nil"/>
              <w:bottom w:val="single" w:color="auto" w:sz="4" w:space="0"/>
              <w:right w:val="single" w:color="auto" w:sz="4" w:space="0"/>
            </w:tcBorders>
            <w:vAlign w:val="center"/>
          </w:tcPr>
          <w:p w14:paraId="5AE42950">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6B9F838A">
        <w:tblPrEx>
          <w:tblCellMar>
            <w:top w:w="0" w:type="dxa"/>
            <w:left w:w="108" w:type="dxa"/>
            <w:bottom w:w="0" w:type="dxa"/>
            <w:right w:w="108" w:type="dxa"/>
          </w:tblCellMar>
        </w:tblPrEx>
        <w:trPr>
          <w:trHeight w:val="621"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0A5F5336">
            <w:pPr>
              <w:widowControl/>
              <w:spacing w:line="280" w:lineRule="exact"/>
              <w:jc w:val="center"/>
              <w:rPr>
                <w:rFonts w:hint="eastAsia" w:ascii="仿宋_GB2312" w:hAnsi="宋体" w:eastAsia="仿宋_GB2312" w:cs="宋体"/>
                <w:kern w:val="0"/>
                <w:sz w:val="22"/>
                <w:szCs w:val="22"/>
              </w:rPr>
            </w:pPr>
          </w:p>
        </w:tc>
        <w:tc>
          <w:tcPr>
            <w:tcW w:w="7139" w:type="dxa"/>
            <w:tcBorders>
              <w:top w:val="single" w:color="auto" w:sz="4" w:space="0"/>
              <w:left w:val="nil"/>
              <w:bottom w:val="single" w:color="auto" w:sz="4" w:space="0"/>
              <w:right w:val="single" w:color="auto" w:sz="4" w:space="0"/>
            </w:tcBorders>
            <w:vAlign w:val="center"/>
          </w:tcPr>
          <w:p w14:paraId="060806C7">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8.维修完成后清理干净作业现场，将物品放回原位，整理好自身工具、用品，不遗留物品。</w:t>
            </w:r>
          </w:p>
        </w:tc>
        <w:tc>
          <w:tcPr>
            <w:tcW w:w="798" w:type="dxa"/>
            <w:tcBorders>
              <w:top w:val="single" w:color="auto" w:sz="4" w:space="0"/>
              <w:left w:val="nil"/>
              <w:bottom w:val="single" w:color="auto" w:sz="4" w:space="0"/>
              <w:right w:val="single" w:color="auto" w:sz="4" w:space="0"/>
            </w:tcBorders>
            <w:vAlign w:val="center"/>
          </w:tcPr>
          <w:p w14:paraId="7CF8B0B1">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41B71150">
        <w:tblPrEx>
          <w:tblCellMar>
            <w:top w:w="0" w:type="dxa"/>
            <w:left w:w="108" w:type="dxa"/>
            <w:bottom w:w="0" w:type="dxa"/>
            <w:right w:w="108" w:type="dxa"/>
          </w:tblCellMar>
        </w:tblPrEx>
        <w:trPr>
          <w:trHeight w:val="518"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61862E1B">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73A3AE14">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9.维修次日进行维修跟踪和维修回访，并做好记录。</w:t>
            </w:r>
          </w:p>
        </w:tc>
        <w:tc>
          <w:tcPr>
            <w:tcW w:w="798" w:type="dxa"/>
            <w:tcBorders>
              <w:top w:val="nil"/>
              <w:left w:val="nil"/>
              <w:bottom w:val="single" w:color="auto" w:sz="4" w:space="0"/>
              <w:right w:val="single" w:color="auto" w:sz="4" w:space="0"/>
            </w:tcBorders>
            <w:vAlign w:val="center"/>
          </w:tcPr>
          <w:p w14:paraId="695A2129">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2</w:t>
            </w:r>
          </w:p>
        </w:tc>
      </w:tr>
      <w:tr w14:paraId="5072C174">
        <w:tblPrEx>
          <w:tblCellMar>
            <w:top w:w="0" w:type="dxa"/>
            <w:left w:w="108" w:type="dxa"/>
            <w:bottom w:w="0" w:type="dxa"/>
            <w:right w:w="108" w:type="dxa"/>
          </w:tblCellMar>
        </w:tblPrEx>
        <w:trPr>
          <w:trHeight w:val="556" w:hRule="atLeast"/>
          <w:jc w:val="center"/>
        </w:trPr>
        <w:tc>
          <w:tcPr>
            <w:tcW w:w="1141" w:type="dxa"/>
            <w:vMerge w:val="continue"/>
            <w:tcBorders>
              <w:top w:val="single" w:color="auto" w:sz="4" w:space="0"/>
              <w:left w:val="single" w:color="auto" w:sz="4" w:space="0"/>
              <w:bottom w:val="single" w:color="auto" w:sz="4" w:space="0"/>
              <w:right w:val="single" w:color="auto" w:sz="4" w:space="0"/>
            </w:tcBorders>
            <w:vAlign w:val="center"/>
          </w:tcPr>
          <w:p w14:paraId="272007BA">
            <w:pPr>
              <w:widowControl/>
              <w:spacing w:line="280" w:lineRule="exact"/>
              <w:jc w:val="center"/>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12D51FFF">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10.巡查中发现的不能维修项目，需上报并存档；师生报修的不能及时维修项目，在与师生做出合理解释的同时，应在3个工作日内给出有效的解决方案。</w:t>
            </w:r>
          </w:p>
        </w:tc>
        <w:tc>
          <w:tcPr>
            <w:tcW w:w="798" w:type="dxa"/>
            <w:tcBorders>
              <w:top w:val="nil"/>
              <w:left w:val="nil"/>
              <w:bottom w:val="single" w:color="auto" w:sz="4" w:space="0"/>
              <w:right w:val="single" w:color="auto" w:sz="4" w:space="0"/>
            </w:tcBorders>
            <w:vAlign w:val="center"/>
          </w:tcPr>
          <w:p w14:paraId="153940AC">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p>
        </w:tc>
      </w:tr>
      <w:tr w14:paraId="3B48E864">
        <w:tblPrEx>
          <w:tblCellMar>
            <w:top w:w="0" w:type="dxa"/>
            <w:left w:w="108" w:type="dxa"/>
            <w:bottom w:w="0" w:type="dxa"/>
            <w:right w:w="108" w:type="dxa"/>
          </w:tblCellMar>
        </w:tblPrEx>
        <w:trPr>
          <w:trHeight w:val="240" w:hRule="atLeast"/>
          <w:jc w:val="center"/>
        </w:trPr>
        <w:tc>
          <w:tcPr>
            <w:tcW w:w="1141" w:type="dxa"/>
            <w:vMerge w:val="restart"/>
            <w:tcBorders>
              <w:top w:val="single" w:color="auto" w:sz="4" w:space="0"/>
              <w:left w:val="single" w:color="auto" w:sz="4" w:space="0"/>
              <w:right w:val="single" w:color="auto" w:sz="4" w:space="0"/>
            </w:tcBorders>
            <w:vAlign w:val="center"/>
          </w:tcPr>
          <w:p w14:paraId="5D74571B">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配合学生管理</w:t>
            </w:r>
          </w:p>
          <w:p w14:paraId="533E8A16">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（5分）</w:t>
            </w:r>
          </w:p>
        </w:tc>
        <w:tc>
          <w:tcPr>
            <w:tcW w:w="7139" w:type="dxa"/>
            <w:tcBorders>
              <w:top w:val="single" w:color="auto" w:sz="4" w:space="0"/>
              <w:left w:val="nil"/>
              <w:bottom w:val="single" w:color="auto" w:sz="4" w:space="0"/>
              <w:right w:val="single" w:color="auto" w:sz="4" w:space="0"/>
            </w:tcBorders>
            <w:vAlign w:val="center"/>
          </w:tcPr>
          <w:p w14:paraId="214461AF">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1.配合学生管理部门及各学院开展内务卫生检查，引导学生保持宿舍干净整洁。</w:t>
            </w:r>
          </w:p>
        </w:tc>
        <w:tc>
          <w:tcPr>
            <w:tcW w:w="798" w:type="dxa"/>
            <w:tcBorders>
              <w:top w:val="single" w:color="auto" w:sz="4" w:space="0"/>
              <w:left w:val="nil"/>
              <w:bottom w:val="single" w:color="auto" w:sz="4" w:space="0"/>
              <w:right w:val="single" w:color="auto" w:sz="4" w:space="0"/>
            </w:tcBorders>
            <w:vAlign w:val="center"/>
          </w:tcPr>
          <w:p w14:paraId="57643B6F">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527B1155">
        <w:tblPrEx>
          <w:tblCellMar>
            <w:top w:w="0" w:type="dxa"/>
            <w:left w:w="108" w:type="dxa"/>
            <w:bottom w:w="0" w:type="dxa"/>
            <w:right w:w="108" w:type="dxa"/>
          </w:tblCellMar>
        </w:tblPrEx>
        <w:trPr>
          <w:trHeight w:val="240" w:hRule="atLeast"/>
          <w:jc w:val="center"/>
        </w:trPr>
        <w:tc>
          <w:tcPr>
            <w:tcW w:w="1141" w:type="dxa"/>
            <w:vMerge w:val="continue"/>
            <w:tcBorders>
              <w:left w:val="single" w:color="auto" w:sz="4" w:space="0"/>
              <w:right w:val="single" w:color="auto" w:sz="4" w:space="0"/>
            </w:tcBorders>
            <w:vAlign w:val="center"/>
          </w:tcPr>
          <w:p w14:paraId="770820B6">
            <w:pPr>
              <w:widowControl/>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DDBE4E6">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2.</w:t>
            </w:r>
            <w:r>
              <w:rPr>
                <w:rFonts w:hint="eastAsia" w:ascii="仿宋_GB2312" w:hAnsi="宋体" w:eastAsia="仿宋_GB2312" w:cs="宋体"/>
                <w:kern w:val="0"/>
                <w:sz w:val="22"/>
                <w:szCs w:val="22"/>
              </w:rPr>
              <w:t>禁止学生在公寓内使用违禁电器，发现相关情况要及时制止，做好相关记录并上报。</w:t>
            </w:r>
          </w:p>
        </w:tc>
        <w:tc>
          <w:tcPr>
            <w:tcW w:w="798" w:type="dxa"/>
            <w:tcBorders>
              <w:top w:val="nil"/>
              <w:left w:val="nil"/>
              <w:bottom w:val="single" w:color="auto" w:sz="4" w:space="0"/>
              <w:right w:val="single" w:color="auto" w:sz="4" w:space="0"/>
            </w:tcBorders>
            <w:vAlign w:val="center"/>
          </w:tcPr>
          <w:p w14:paraId="47E90BEB">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0F7EE352">
        <w:tblPrEx>
          <w:tblCellMar>
            <w:top w:w="0" w:type="dxa"/>
            <w:left w:w="108" w:type="dxa"/>
            <w:bottom w:w="0" w:type="dxa"/>
            <w:right w:w="108" w:type="dxa"/>
          </w:tblCellMar>
        </w:tblPrEx>
        <w:trPr>
          <w:trHeight w:val="240" w:hRule="atLeast"/>
          <w:jc w:val="center"/>
        </w:trPr>
        <w:tc>
          <w:tcPr>
            <w:tcW w:w="1141" w:type="dxa"/>
            <w:vMerge w:val="continue"/>
            <w:tcBorders>
              <w:left w:val="single" w:color="auto" w:sz="4" w:space="0"/>
              <w:right w:val="single" w:color="auto" w:sz="4" w:space="0"/>
            </w:tcBorders>
            <w:vAlign w:val="center"/>
          </w:tcPr>
          <w:p w14:paraId="5654D759">
            <w:pPr>
              <w:widowControl/>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FD659A3">
            <w:pPr>
              <w:widowControl/>
              <w:spacing w:line="280" w:lineRule="exact"/>
              <w:jc w:val="left"/>
              <w:rPr>
                <w:rFonts w:hint="eastAsia" w:ascii="仿宋_GB2312" w:hAnsi="宋体" w:eastAsia="仿宋_GB2312" w:cs="宋体"/>
                <w:kern w:val="0"/>
                <w:sz w:val="22"/>
                <w:szCs w:val="22"/>
              </w:rPr>
            </w:pPr>
            <w:r>
              <w:rPr>
                <w:rFonts w:hint="eastAsia" w:ascii="仿宋_GB2312" w:hAnsi="楷体" w:eastAsia="仿宋_GB2312" w:cs="楷体"/>
                <w:sz w:val="22"/>
                <w:szCs w:val="22"/>
              </w:rPr>
              <w:t>3</w:t>
            </w:r>
            <w:r>
              <w:rPr>
                <w:rFonts w:ascii="仿宋_GB2312" w:hAnsi="楷体" w:eastAsia="仿宋_GB2312" w:cs="楷体"/>
                <w:sz w:val="22"/>
                <w:szCs w:val="22"/>
              </w:rPr>
              <w:t>.</w:t>
            </w:r>
            <w:r>
              <w:rPr>
                <w:rFonts w:hint="eastAsia" w:ascii="仿宋_GB2312" w:hAnsi="楷体" w:eastAsia="仿宋_GB2312" w:cs="楷体"/>
                <w:sz w:val="22"/>
                <w:szCs w:val="22"/>
              </w:rPr>
              <w:t>及时更正调整学生住宿信息，对学生私自调换寝室，留宿外来人员等情况及时发现上报并妥善处理。</w:t>
            </w:r>
          </w:p>
        </w:tc>
        <w:tc>
          <w:tcPr>
            <w:tcW w:w="798" w:type="dxa"/>
            <w:tcBorders>
              <w:top w:val="nil"/>
              <w:left w:val="nil"/>
              <w:bottom w:val="single" w:color="auto" w:sz="4" w:space="0"/>
              <w:right w:val="single" w:color="auto" w:sz="4" w:space="0"/>
            </w:tcBorders>
            <w:vAlign w:val="center"/>
          </w:tcPr>
          <w:p w14:paraId="2D396FB3">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w:t>
            </w:r>
          </w:p>
        </w:tc>
      </w:tr>
      <w:tr w14:paraId="3D54FD5A">
        <w:tblPrEx>
          <w:tblCellMar>
            <w:top w:w="0" w:type="dxa"/>
            <w:left w:w="108" w:type="dxa"/>
            <w:bottom w:w="0" w:type="dxa"/>
            <w:right w:w="108" w:type="dxa"/>
          </w:tblCellMar>
        </w:tblPrEx>
        <w:trPr>
          <w:trHeight w:val="240" w:hRule="atLeast"/>
          <w:jc w:val="center"/>
        </w:trPr>
        <w:tc>
          <w:tcPr>
            <w:tcW w:w="1141" w:type="dxa"/>
            <w:vMerge w:val="continue"/>
            <w:tcBorders>
              <w:left w:val="single" w:color="auto" w:sz="4" w:space="0"/>
              <w:right w:val="single" w:color="auto" w:sz="4" w:space="0"/>
            </w:tcBorders>
            <w:vAlign w:val="center"/>
          </w:tcPr>
          <w:p w14:paraId="11E38A99">
            <w:pPr>
              <w:widowControl/>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6148BFD6">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4</w:t>
            </w:r>
            <w:r>
              <w:rPr>
                <w:rFonts w:hint="eastAsia" w:ascii="仿宋_GB2312" w:hAnsi="宋体" w:eastAsia="仿宋_GB2312" w:cs="宋体"/>
                <w:kern w:val="0"/>
                <w:sz w:val="22"/>
                <w:szCs w:val="22"/>
              </w:rPr>
              <w:t>.及时关注住宿学生思想动态，有问题及时上报，并做好记录。</w:t>
            </w:r>
          </w:p>
        </w:tc>
        <w:tc>
          <w:tcPr>
            <w:tcW w:w="798" w:type="dxa"/>
            <w:tcBorders>
              <w:top w:val="nil"/>
              <w:left w:val="nil"/>
              <w:bottom w:val="single" w:color="auto" w:sz="4" w:space="0"/>
              <w:right w:val="single" w:color="auto" w:sz="4" w:space="0"/>
            </w:tcBorders>
            <w:vAlign w:val="center"/>
          </w:tcPr>
          <w:p w14:paraId="3EF44DAF">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68B90991">
        <w:tblPrEx>
          <w:tblCellMar>
            <w:top w:w="0" w:type="dxa"/>
            <w:left w:w="108" w:type="dxa"/>
            <w:bottom w:w="0" w:type="dxa"/>
            <w:right w:w="108" w:type="dxa"/>
          </w:tblCellMar>
        </w:tblPrEx>
        <w:trPr>
          <w:trHeight w:val="240" w:hRule="atLeast"/>
          <w:jc w:val="center"/>
        </w:trPr>
        <w:tc>
          <w:tcPr>
            <w:tcW w:w="1141" w:type="dxa"/>
            <w:vMerge w:val="continue"/>
            <w:tcBorders>
              <w:left w:val="single" w:color="auto" w:sz="4" w:space="0"/>
              <w:bottom w:val="single" w:color="auto" w:sz="4" w:space="0"/>
              <w:right w:val="single" w:color="auto" w:sz="4" w:space="0"/>
            </w:tcBorders>
            <w:vAlign w:val="center"/>
          </w:tcPr>
          <w:p w14:paraId="00884A2E">
            <w:pPr>
              <w:widowControl/>
              <w:spacing w:line="280" w:lineRule="exact"/>
              <w:jc w:val="left"/>
              <w:rPr>
                <w:rFonts w:hint="eastAsia" w:ascii="仿宋_GB2312" w:hAnsi="宋体" w:eastAsia="仿宋_GB2312" w:cs="宋体"/>
                <w:kern w:val="0"/>
                <w:sz w:val="22"/>
                <w:szCs w:val="22"/>
              </w:rPr>
            </w:pPr>
          </w:p>
        </w:tc>
        <w:tc>
          <w:tcPr>
            <w:tcW w:w="7139" w:type="dxa"/>
            <w:tcBorders>
              <w:top w:val="nil"/>
              <w:left w:val="nil"/>
              <w:bottom w:val="single" w:color="auto" w:sz="4" w:space="0"/>
              <w:right w:val="single" w:color="auto" w:sz="4" w:space="0"/>
            </w:tcBorders>
            <w:vAlign w:val="center"/>
          </w:tcPr>
          <w:p w14:paraId="07926A15">
            <w:pPr>
              <w:widowControl/>
              <w:spacing w:line="280" w:lineRule="exact"/>
              <w:jc w:val="left"/>
              <w:rPr>
                <w:rFonts w:hint="eastAsia" w:ascii="仿宋_GB2312" w:hAnsi="宋体" w:eastAsia="仿宋_GB2312" w:cs="宋体"/>
                <w:kern w:val="0"/>
                <w:sz w:val="22"/>
                <w:szCs w:val="22"/>
              </w:rPr>
            </w:pPr>
            <w:r>
              <w:rPr>
                <w:rFonts w:ascii="仿宋_GB2312" w:hAnsi="宋体" w:eastAsia="仿宋_GB2312" w:cs="宋体"/>
                <w:kern w:val="0"/>
                <w:sz w:val="22"/>
                <w:szCs w:val="22"/>
              </w:rPr>
              <w:t>5</w:t>
            </w:r>
            <w:r>
              <w:rPr>
                <w:rFonts w:hint="eastAsia" w:ascii="仿宋_GB2312" w:hAnsi="宋体" w:eastAsia="仿宋_GB2312" w:cs="宋体"/>
                <w:kern w:val="0"/>
                <w:sz w:val="22"/>
                <w:szCs w:val="22"/>
              </w:rPr>
              <w:t>.根据星级宿舍优良率，督促内务不达标宿舍进行整改。</w:t>
            </w:r>
          </w:p>
        </w:tc>
        <w:tc>
          <w:tcPr>
            <w:tcW w:w="798" w:type="dxa"/>
            <w:tcBorders>
              <w:top w:val="nil"/>
              <w:left w:val="nil"/>
              <w:bottom w:val="single" w:color="auto" w:sz="4" w:space="0"/>
              <w:right w:val="single" w:color="auto" w:sz="4" w:space="0"/>
            </w:tcBorders>
            <w:vAlign w:val="center"/>
          </w:tcPr>
          <w:p w14:paraId="16FC50EB">
            <w:pPr>
              <w:widowControl/>
              <w:spacing w:line="280" w:lineRule="exact"/>
              <w:jc w:val="center"/>
              <w:rPr>
                <w:rFonts w:hint="eastAsia" w:ascii="仿宋_GB2312" w:hAnsi="宋体" w:eastAsia="仿宋_GB2312" w:cs="宋体"/>
                <w:kern w:val="0"/>
                <w:sz w:val="22"/>
                <w:szCs w:val="22"/>
              </w:rPr>
            </w:pPr>
            <w:r>
              <w:rPr>
                <w:rFonts w:ascii="仿宋_GB2312" w:hAnsi="宋体" w:eastAsia="仿宋_GB2312" w:cs="宋体"/>
                <w:kern w:val="0"/>
                <w:sz w:val="22"/>
                <w:szCs w:val="22"/>
              </w:rPr>
              <w:t>1</w:t>
            </w:r>
          </w:p>
        </w:tc>
      </w:tr>
      <w:tr w14:paraId="797EEDCF">
        <w:tblPrEx>
          <w:tblCellMar>
            <w:top w:w="0" w:type="dxa"/>
            <w:left w:w="108" w:type="dxa"/>
            <w:bottom w:w="0" w:type="dxa"/>
            <w:right w:w="108" w:type="dxa"/>
          </w:tblCellMar>
        </w:tblPrEx>
        <w:trPr>
          <w:trHeight w:val="342" w:hRule="atLeast"/>
          <w:jc w:val="center"/>
        </w:trPr>
        <w:tc>
          <w:tcPr>
            <w:tcW w:w="1141" w:type="dxa"/>
            <w:tcBorders>
              <w:top w:val="single" w:color="auto" w:sz="4" w:space="0"/>
              <w:left w:val="single" w:color="auto" w:sz="4" w:space="0"/>
              <w:bottom w:val="single" w:color="auto" w:sz="4" w:space="0"/>
              <w:right w:val="single" w:color="auto" w:sz="4" w:space="0"/>
            </w:tcBorders>
            <w:vAlign w:val="center"/>
          </w:tcPr>
          <w:p w14:paraId="1DB0FF18">
            <w:pPr>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其它考查（10分）</w:t>
            </w:r>
          </w:p>
        </w:tc>
        <w:tc>
          <w:tcPr>
            <w:tcW w:w="7139" w:type="dxa"/>
            <w:tcBorders>
              <w:top w:val="single" w:color="auto" w:sz="4" w:space="0"/>
              <w:left w:val="nil"/>
              <w:bottom w:val="single" w:color="auto" w:sz="4" w:space="0"/>
              <w:right w:val="single" w:color="auto" w:sz="4" w:space="0"/>
            </w:tcBorders>
            <w:vAlign w:val="center"/>
          </w:tcPr>
          <w:p w14:paraId="2A36FDCF">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基础分5分；有责投诉每件次扣1分；事故赔偿视情况每件次扣2</w:t>
            </w:r>
            <w:r>
              <w:rPr>
                <w:rFonts w:ascii="仿宋_GB2312" w:hAnsi="宋体" w:eastAsia="仿宋_GB2312" w:cs="宋体"/>
                <w:kern w:val="0"/>
                <w:sz w:val="22"/>
                <w:szCs w:val="22"/>
              </w:rPr>
              <w:t>-3</w:t>
            </w:r>
            <w:r>
              <w:rPr>
                <w:rFonts w:hint="eastAsia" w:ascii="仿宋_GB2312" w:hAnsi="宋体" w:eastAsia="仿宋_GB2312" w:cs="宋体"/>
                <w:kern w:val="0"/>
                <w:sz w:val="22"/>
                <w:szCs w:val="22"/>
              </w:rPr>
              <w:t>分；媒体曝光事情每件次扣3分；经核实的表扬每件次加1分；经核实的媒体表扬每件次加2分；有一定影响力的服务创新事情每项次加3分。</w:t>
            </w:r>
          </w:p>
        </w:tc>
        <w:tc>
          <w:tcPr>
            <w:tcW w:w="798" w:type="dxa"/>
            <w:tcBorders>
              <w:top w:val="single" w:color="auto" w:sz="4" w:space="0"/>
              <w:left w:val="nil"/>
              <w:bottom w:val="single" w:color="auto" w:sz="4" w:space="0"/>
              <w:right w:val="single" w:color="auto" w:sz="4" w:space="0"/>
            </w:tcBorders>
            <w:vAlign w:val="center"/>
          </w:tcPr>
          <w:p w14:paraId="1AB3A99F">
            <w:pPr>
              <w:spacing w:line="280" w:lineRule="exact"/>
              <w:jc w:val="center"/>
              <w:rPr>
                <w:rFonts w:ascii="仿宋_GB2312" w:eastAsia="仿宋_GB2312"/>
                <w:sz w:val="22"/>
                <w:szCs w:val="22"/>
              </w:rPr>
            </w:pPr>
            <w:r>
              <w:rPr>
                <w:rFonts w:hint="eastAsia" w:ascii="仿宋_GB2312" w:hAnsi="宋体" w:eastAsia="仿宋_GB2312" w:cs="宋体"/>
                <w:kern w:val="0"/>
                <w:sz w:val="22"/>
                <w:szCs w:val="22"/>
              </w:rPr>
              <w:t>10</w:t>
            </w:r>
          </w:p>
        </w:tc>
      </w:tr>
      <w:tr w14:paraId="3997CC4A">
        <w:tblPrEx>
          <w:tblCellMar>
            <w:top w:w="0" w:type="dxa"/>
            <w:left w:w="108" w:type="dxa"/>
            <w:bottom w:w="0" w:type="dxa"/>
            <w:right w:w="108" w:type="dxa"/>
          </w:tblCellMar>
        </w:tblPrEx>
        <w:trPr>
          <w:trHeight w:val="315" w:hRule="atLeast"/>
          <w:jc w:val="center"/>
        </w:trPr>
        <w:tc>
          <w:tcPr>
            <w:tcW w:w="1141" w:type="dxa"/>
            <w:tcBorders>
              <w:top w:val="single" w:color="auto" w:sz="4" w:space="0"/>
              <w:left w:val="single" w:color="auto" w:sz="4" w:space="0"/>
              <w:bottom w:val="single" w:color="auto" w:sz="4" w:space="0"/>
              <w:right w:val="single" w:color="auto" w:sz="4" w:space="0"/>
            </w:tcBorders>
            <w:vAlign w:val="center"/>
          </w:tcPr>
          <w:p w14:paraId="15760F1E">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总分</w:t>
            </w:r>
          </w:p>
        </w:tc>
        <w:tc>
          <w:tcPr>
            <w:tcW w:w="7139" w:type="dxa"/>
            <w:tcBorders>
              <w:top w:val="single" w:color="auto" w:sz="4" w:space="0"/>
              <w:left w:val="nil"/>
              <w:bottom w:val="single" w:color="auto" w:sz="4" w:space="0"/>
              <w:right w:val="single" w:color="auto" w:sz="4" w:space="0"/>
            </w:tcBorders>
            <w:vAlign w:val="center"/>
          </w:tcPr>
          <w:p w14:paraId="6D2EC18B">
            <w:pPr>
              <w:widowControl/>
              <w:spacing w:line="280" w:lineRule="exact"/>
              <w:jc w:val="left"/>
              <w:rPr>
                <w:rFonts w:hint="eastAsia"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798" w:type="dxa"/>
            <w:tcBorders>
              <w:top w:val="single" w:color="auto" w:sz="4" w:space="0"/>
              <w:left w:val="nil"/>
              <w:bottom w:val="single" w:color="auto" w:sz="4" w:space="0"/>
              <w:right w:val="single" w:color="auto" w:sz="4" w:space="0"/>
            </w:tcBorders>
            <w:vAlign w:val="center"/>
          </w:tcPr>
          <w:p w14:paraId="35C3F4EC">
            <w:pPr>
              <w:widowControl/>
              <w:spacing w:line="280" w:lineRule="exact"/>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100</w:t>
            </w:r>
          </w:p>
        </w:tc>
      </w:tr>
      <w:bookmarkEnd w:id="14"/>
    </w:tbl>
    <w:p w14:paraId="0F850276">
      <w:pPr>
        <w:widowControl/>
        <w:jc w:val="left"/>
        <w:rPr>
          <w:rFonts w:hint="eastAsia" w:ascii="仿宋" w:hAnsi="仿宋" w:eastAsia="仿宋" w:cs="宋体"/>
          <w:b/>
          <w:bCs/>
          <w:kern w:val="0"/>
          <w:sz w:val="32"/>
          <w:szCs w:val="32"/>
        </w:rPr>
      </w:pPr>
    </w:p>
    <w:p w14:paraId="7CBC1898">
      <w:pPr>
        <w:widowControl/>
        <w:jc w:val="left"/>
        <w:rPr>
          <w:rFonts w:hint="eastAsia" w:ascii="仿宋" w:hAnsi="仿宋" w:eastAsia="仿宋" w:cs="宋体"/>
          <w:b/>
          <w:bCs/>
          <w:kern w:val="0"/>
          <w:sz w:val="32"/>
          <w:szCs w:val="32"/>
        </w:rPr>
      </w:pPr>
    </w:p>
    <w:p w14:paraId="72C35832">
      <w:pPr>
        <w:rPr>
          <w:rFonts w:hint="eastAsia" w:ascii="仿宋" w:hAnsi="仿宋" w:eastAsia="仿宋"/>
          <w:sz w:val="32"/>
          <w:szCs w:val="32"/>
        </w:rPr>
      </w:pPr>
    </w:p>
    <w:p w14:paraId="4B1B711F">
      <w:pPr>
        <w:rPr>
          <w:rFonts w:hint="eastAsia" w:ascii="仿宋" w:hAnsi="仿宋" w:eastAsia="仿宋"/>
          <w:sz w:val="32"/>
          <w:szCs w:val="32"/>
          <w:lang w:eastAsia="zh-CN"/>
        </w:rPr>
      </w:pPr>
      <w:r>
        <w:rPr>
          <w:rFonts w:hint="eastAsia" w:ascii="仿宋" w:hAnsi="仿宋" w:eastAsia="仿宋"/>
          <w:sz w:val="32"/>
          <w:szCs w:val="32"/>
        </w:rPr>
        <w:t>附件</w:t>
      </w:r>
      <w:r>
        <w:rPr>
          <w:rFonts w:hint="eastAsia" w:ascii="仿宋" w:hAnsi="仿宋" w:eastAsia="仿宋"/>
          <w:sz w:val="32"/>
          <w:szCs w:val="32"/>
          <w:lang w:val="en-US" w:eastAsia="zh-CN"/>
        </w:rPr>
        <w:t>2</w:t>
      </w:r>
    </w:p>
    <w:p w14:paraId="76CF8EF2">
      <w:pPr>
        <w:rPr>
          <w:rFonts w:ascii="方正小标宋简体" w:eastAsia="方正小标宋简体"/>
          <w:sz w:val="44"/>
          <w:szCs w:val="44"/>
          <w:u w:val="single"/>
        </w:rPr>
      </w:pPr>
      <w:r>
        <w:rPr>
          <w:rFonts w:hint="eastAsia" w:ascii="方正小标宋简体" w:eastAsia="方正小标宋简体"/>
          <w:sz w:val="44"/>
          <w:szCs w:val="44"/>
          <w:u w:val="single"/>
        </w:rPr>
        <w:t>物业考核相关表格（4个）</w:t>
      </w:r>
    </w:p>
    <w:p w14:paraId="13ABCE35">
      <w:pPr>
        <w:rPr>
          <w:rFonts w:ascii="方正小标宋简体" w:eastAsia="方正小标宋简体"/>
          <w:sz w:val="44"/>
          <w:szCs w:val="44"/>
          <w:u w:val="single"/>
        </w:rPr>
      </w:pPr>
    </w:p>
    <w:p w14:paraId="41127722">
      <w:pPr>
        <w:ind w:firstLine="360"/>
        <w:jc w:val="center"/>
        <w:rPr>
          <w:rFonts w:ascii="方正小标宋简体" w:eastAsia="方正小标宋简体"/>
          <w:sz w:val="44"/>
          <w:szCs w:val="44"/>
        </w:rPr>
      </w:pPr>
      <w:r>
        <w:rPr>
          <w:rFonts w:hint="eastAsia" w:ascii="方正小标宋简体" w:eastAsia="方正小标宋简体"/>
          <w:sz w:val="36"/>
          <w:szCs w:val="36"/>
          <w:u w:val="single"/>
        </w:rPr>
        <w:t>xxx年xxx</w:t>
      </w:r>
      <w:r>
        <w:rPr>
          <w:rFonts w:ascii="方正小标宋简体" w:eastAsia="方正小标宋简体"/>
          <w:sz w:val="36"/>
          <w:szCs w:val="36"/>
          <w:u w:val="single"/>
        </w:rPr>
        <w:t xml:space="preserve"> </w:t>
      </w:r>
      <w:r>
        <w:rPr>
          <w:rFonts w:hint="eastAsia" w:ascii="方正小标宋简体" w:eastAsia="方正小标宋简体"/>
          <w:sz w:val="36"/>
          <w:szCs w:val="36"/>
          <w:u w:val="single"/>
        </w:rPr>
        <w:t>月份</w:t>
      </w:r>
      <w:r>
        <w:rPr>
          <w:rFonts w:hint="eastAsia" w:ascii="方正小标宋简体" w:eastAsia="方正小标宋简体"/>
          <w:sz w:val="36"/>
          <w:szCs w:val="36"/>
        </w:rPr>
        <w:t>（月度）综合考核总评分表</w:t>
      </w:r>
    </w:p>
    <w:p w14:paraId="7C712FCF">
      <w:pPr>
        <w:jc w:val="left"/>
        <w:rPr>
          <w:rFonts w:ascii="仿宋_GB2312" w:eastAsia="仿宋_GB2312"/>
          <w:sz w:val="28"/>
          <w:szCs w:val="36"/>
        </w:rPr>
      </w:pPr>
      <w:r>
        <w:rPr>
          <w:rFonts w:hint="eastAsia" w:ascii="仿宋_GB2312" w:eastAsia="仿宋_GB2312"/>
          <w:sz w:val="28"/>
          <w:szCs w:val="36"/>
        </w:rPr>
        <w:t>考核小组：</w:t>
      </w:r>
    </w:p>
    <w:p w14:paraId="1D441DF3">
      <w:pPr>
        <w:jc w:val="left"/>
        <w:rPr>
          <w:rFonts w:ascii="仿宋_GB2312" w:eastAsia="仿宋_GB2312"/>
          <w:sz w:val="28"/>
          <w:szCs w:val="36"/>
        </w:rPr>
      </w:pPr>
      <w:r>
        <w:rPr>
          <w:rFonts w:hint="eastAsia" w:ascii="仿宋_GB2312" w:eastAsia="仿宋_GB2312"/>
          <w:sz w:val="28"/>
          <w:szCs w:val="36"/>
        </w:rPr>
        <w:t>考核范围：</w:t>
      </w: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402"/>
        <w:gridCol w:w="3685"/>
      </w:tblGrid>
      <w:tr w14:paraId="40E83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668" w:type="dxa"/>
            <w:vAlign w:val="center"/>
          </w:tcPr>
          <w:p w14:paraId="593DAF98">
            <w:pPr>
              <w:jc w:val="center"/>
              <w:rPr>
                <w:rFonts w:hint="eastAsia" w:ascii="仿宋" w:hAnsi="仿宋" w:eastAsia="仿宋"/>
                <w:b/>
                <w:sz w:val="32"/>
                <w:szCs w:val="32"/>
              </w:rPr>
            </w:pPr>
            <w:r>
              <w:rPr>
                <w:rFonts w:hint="eastAsia" w:ascii="仿宋" w:hAnsi="仿宋" w:eastAsia="仿宋"/>
                <w:b/>
                <w:sz w:val="32"/>
                <w:szCs w:val="32"/>
              </w:rPr>
              <w:t>日常考核</w:t>
            </w:r>
          </w:p>
        </w:tc>
        <w:tc>
          <w:tcPr>
            <w:tcW w:w="3402" w:type="dxa"/>
            <w:vAlign w:val="center"/>
          </w:tcPr>
          <w:p w14:paraId="2E863C87">
            <w:pPr>
              <w:jc w:val="center"/>
              <w:rPr>
                <w:b/>
              </w:rPr>
            </w:pPr>
            <w:r>
              <w:rPr>
                <w:rFonts w:hint="eastAsia" w:ascii="仿宋" w:hAnsi="仿宋" w:eastAsia="仿宋"/>
                <w:b/>
                <w:bCs/>
                <w:sz w:val="32"/>
                <w:szCs w:val="32"/>
              </w:rPr>
              <w:t>定期考核分数</w:t>
            </w:r>
          </w:p>
        </w:tc>
        <w:tc>
          <w:tcPr>
            <w:tcW w:w="3685" w:type="dxa"/>
            <w:vAlign w:val="center"/>
          </w:tcPr>
          <w:p w14:paraId="6ECCC681">
            <w:pPr>
              <w:jc w:val="center"/>
              <w:rPr>
                <w:b/>
              </w:rPr>
            </w:pPr>
            <w:r>
              <w:rPr>
                <w:rFonts w:hint="eastAsia" w:ascii="仿宋" w:hAnsi="仿宋" w:eastAsia="仿宋"/>
                <w:b/>
                <w:bCs/>
                <w:sz w:val="32"/>
                <w:szCs w:val="32"/>
              </w:rPr>
              <w:t>日常巡查考核分数</w:t>
            </w:r>
          </w:p>
        </w:tc>
      </w:tr>
      <w:tr w14:paraId="32B2F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668" w:type="dxa"/>
            <w:vAlign w:val="center"/>
          </w:tcPr>
          <w:p w14:paraId="28845EF5">
            <w:pPr>
              <w:jc w:val="center"/>
              <w:rPr>
                <w:rFonts w:hint="eastAsia" w:ascii="仿宋" w:hAnsi="仿宋" w:eastAsia="仿宋"/>
                <w:sz w:val="32"/>
                <w:szCs w:val="32"/>
              </w:rPr>
            </w:pPr>
            <w:r>
              <w:rPr>
                <w:rFonts w:hint="eastAsia" w:ascii="仿宋" w:hAnsi="仿宋" w:eastAsia="仿宋"/>
                <w:sz w:val="32"/>
                <w:szCs w:val="32"/>
              </w:rPr>
              <w:t>月综合</w:t>
            </w:r>
          </w:p>
          <w:p w14:paraId="793BA861">
            <w:pPr>
              <w:jc w:val="center"/>
              <w:rPr>
                <w:rFonts w:hint="eastAsia" w:ascii="仿宋" w:hAnsi="仿宋" w:eastAsia="仿宋"/>
                <w:sz w:val="32"/>
                <w:szCs w:val="32"/>
              </w:rPr>
            </w:pPr>
            <w:r>
              <w:rPr>
                <w:rFonts w:hint="eastAsia" w:ascii="仿宋" w:hAnsi="仿宋" w:eastAsia="仿宋"/>
                <w:sz w:val="32"/>
                <w:szCs w:val="32"/>
              </w:rPr>
              <w:t>考核评分</w:t>
            </w:r>
          </w:p>
        </w:tc>
        <w:tc>
          <w:tcPr>
            <w:tcW w:w="3402" w:type="dxa"/>
            <w:vAlign w:val="center"/>
          </w:tcPr>
          <w:p w14:paraId="00B7871B">
            <w:pPr>
              <w:jc w:val="center"/>
            </w:pPr>
          </w:p>
        </w:tc>
        <w:tc>
          <w:tcPr>
            <w:tcW w:w="3685" w:type="dxa"/>
            <w:vAlign w:val="center"/>
          </w:tcPr>
          <w:p w14:paraId="1BC6BFA6">
            <w:pPr>
              <w:jc w:val="center"/>
            </w:pPr>
          </w:p>
        </w:tc>
      </w:tr>
    </w:tbl>
    <w:p w14:paraId="16A99438">
      <w:pPr>
        <w:jc w:val="left"/>
      </w:pPr>
    </w:p>
    <w:p w14:paraId="02A7F663">
      <w:pPr>
        <w:jc w:val="left"/>
        <w:rPr>
          <w:rFonts w:hint="eastAsia" w:ascii="仿宋" w:hAnsi="仿宋" w:eastAsia="仿宋"/>
          <w:bCs/>
          <w:sz w:val="32"/>
          <w:szCs w:val="32"/>
        </w:rPr>
      </w:pPr>
      <w:r>
        <w:rPr>
          <w:rFonts w:hint="eastAsia" w:ascii="仿宋" w:hAnsi="仿宋" w:eastAsia="仿宋"/>
          <w:bCs/>
          <w:sz w:val="32"/>
          <w:szCs w:val="32"/>
        </w:rPr>
        <w:t>月定期考核分数</w:t>
      </w:r>
      <w:r>
        <w:rPr>
          <w:rFonts w:ascii="仿宋" w:hAnsi="仿宋" w:eastAsia="仿宋" w:cs="Arial"/>
          <w:bCs/>
          <w:sz w:val="32"/>
          <w:szCs w:val="32"/>
        </w:rPr>
        <w:t>×</w:t>
      </w:r>
      <w:r>
        <w:rPr>
          <w:rFonts w:hint="eastAsia" w:ascii="仿宋" w:hAnsi="仿宋" w:eastAsia="仿宋"/>
          <w:bCs/>
          <w:sz w:val="32"/>
          <w:szCs w:val="32"/>
        </w:rPr>
        <w:t>70%：</w:t>
      </w:r>
    </w:p>
    <w:p w14:paraId="00A3DB1E">
      <w:pPr>
        <w:jc w:val="left"/>
      </w:pPr>
      <w:r>
        <w:rPr>
          <w:rFonts w:hint="eastAsia" w:ascii="仿宋" w:hAnsi="仿宋" w:eastAsia="仿宋"/>
          <w:bCs/>
          <w:sz w:val="32"/>
          <w:szCs w:val="32"/>
        </w:rPr>
        <w:t>月日常巡查考核分数</w:t>
      </w:r>
      <w:r>
        <w:rPr>
          <w:rFonts w:ascii="仿宋" w:hAnsi="仿宋" w:eastAsia="仿宋" w:cs="Arial"/>
          <w:bCs/>
          <w:sz w:val="32"/>
          <w:szCs w:val="32"/>
        </w:rPr>
        <w:t>×</w:t>
      </w:r>
      <w:r>
        <w:rPr>
          <w:rFonts w:hint="eastAsia" w:ascii="仿宋" w:hAnsi="仿宋" w:eastAsia="仿宋"/>
          <w:bCs/>
          <w:sz w:val="32"/>
          <w:szCs w:val="32"/>
        </w:rPr>
        <w:t>30%：</w:t>
      </w:r>
    </w:p>
    <w:p w14:paraId="2919D100">
      <w:pPr>
        <w:jc w:val="left"/>
      </w:pPr>
      <w:r>
        <w:rPr>
          <w:rFonts w:hint="eastAsia" w:ascii="仿宋" w:hAnsi="仿宋" w:eastAsia="仿宋"/>
          <w:bCs/>
          <w:sz w:val="32"/>
          <w:szCs w:val="32"/>
        </w:rPr>
        <w:t>最总得分：</w:t>
      </w:r>
    </w:p>
    <w:p w14:paraId="5E73BD94">
      <w:pPr>
        <w:jc w:val="left"/>
      </w:pPr>
    </w:p>
    <w:p w14:paraId="193CBE3F">
      <w:pPr>
        <w:jc w:val="left"/>
      </w:pPr>
    </w:p>
    <w:p w14:paraId="4A5B2471">
      <w:pPr>
        <w:jc w:val="left"/>
        <w:rPr>
          <w:rFonts w:hint="eastAsia" w:ascii="仿宋" w:hAnsi="仿宋" w:eastAsia="仿宋"/>
          <w:sz w:val="32"/>
          <w:szCs w:val="32"/>
        </w:rPr>
      </w:pPr>
      <w:r>
        <w:rPr>
          <w:rFonts w:hint="eastAsia" w:ascii="仿宋" w:hAnsi="仿宋" w:eastAsia="仿宋"/>
          <w:sz w:val="32"/>
          <w:szCs w:val="32"/>
        </w:rPr>
        <w:t>甲方负责人：                      乙方负责人：</w:t>
      </w:r>
    </w:p>
    <w:p w14:paraId="2591EDAD">
      <w:pPr>
        <w:rPr>
          <w:sz w:val="28"/>
          <w:szCs w:val="36"/>
          <w:u w:val="single"/>
        </w:rPr>
      </w:pPr>
    </w:p>
    <w:p w14:paraId="6A57CB87">
      <w:pPr>
        <w:ind w:firstLine="880" w:firstLineChars="200"/>
        <w:rPr>
          <w:rFonts w:ascii="方正小标宋简体" w:eastAsia="方正小标宋简体"/>
          <w:sz w:val="44"/>
          <w:szCs w:val="44"/>
          <w:u w:val="single"/>
        </w:rPr>
      </w:pPr>
    </w:p>
    <w:p w14:paraId="4527F766">
      <w:pPr>
        <w:ind w:firstLine="880" w:firstLineChars="200"/>
        <w:rPr>
          <w:rFonts w:ascii="方正小标宋简体" w:eastAsia="方正小标宋简体"/>
          <w:sz w:val="44"/>
          <w:szCs w:val="44"/>
          <w:u w:val="single"/>
        </w:rPr>
      </w:pPr>
    </w:p>
    <w:p w14:paraId="294AD97A">
      <w:pPr>
        <w:ind w:firstLine="880" w:firstLineChars="200"/>
        <w:rPr>
          <w:rFonts w:ascii="方正小标宋简体" w:eastAsia="方正小标宋简体"/>
          <w:sz w:val="44"/>
          <w:szCs w:val="44"/>
          <w:u w:val="single"/>
        </w:rPr>
      </w:pPr>
    </w:p>
    <w:p w14:paraId="3785D37F">
      <w:pPr>
        <w:ind w:firstLine="880" w:firstLineChars="200"/>
        <w:rPr>
          <w:rFonts w:ascii="方正小标宋简体" w:eastAsia="方正小标宋简体"/>
          <w:sz w:val="44"/>
          <w:szCs w:val="44"/>
          <w:u w:val="single"/>
        </w:rPr>
      </w:pPr>
    </w:p>
    <w:p w14:paraId="240F6F21">
      <w:pPr>
        <w:ind w:firstLine="880" w:firstLineChars="200"/>
        <w:rPr>
          <w:rFonts w:ascii="方正小标宋简体" w:eastAsia="方正小标宋简体"/>
          <w:sz w:val="44"/>
          <w:szCs w:val="44"/>
          <w:u w:val="single"/>
        </w:rPr>
      </w:pPr>
    </w:p>
    <w:p w14:paraId="7F26FD1B">
      <w:pPr>
        <w:ind w:firstLine="880" w:firstLineChars="200"/>
        <w:rPr>
          <w:rFonts w:ascii="方正小标宋简体" w:eastAsia="方正小标宋简体"/>
          <w:sz w:val="44"/>
          <w:szCs w:val="44"/>
          <w:u w:val="single"/>
        </w:rPr>
      </w:pPr>
    </w:p>
    <w:p w14:paraId="6E9D7A7E">
      <w:pPr>
        <w:rPr>
          <w:rFonts w:ascii="方正小标宋简体" w:eastAsia="方正小标宋简体"/>
          <w:sz w:val="44"/>
          <w:szCs w:val="44"/>
          <w:u w:val="single"/>
        </w:rPr>
      </w:pPr>
    </w:p>
    <w:p w14:paraId="2A7131BB">
      <w:pPr>
        <w:ind w:firstLine="720"/>
        <w:jc w:val="center"/>
        <w:rPr>
          <w:rFonts w:ascii="方正小标宋简体" w:eastAsia="方正小标宋简体"/>
          <w:sz w:val="36"/>
          <w:szCs w:val="36"/>
        </w:rPr>
      </w:pPr>
      <w:r>
        <w:rPr>
          <w:rFonts w:hint="eastAsia" w:ascii="方正小标宋简体" w:eastAsia="方正小标宋简体"/>
          <w:sz w:val="36"/>
          <w:szCs w:val="36"/>
          <w:u w:val="single"/>
        </w:rPr>
        <w:t>xxx年（</w:t>
      </w:r>
      <w:r>
        <w:rPr>
          <w:rFonts w:hint="eastAsia" w:ascii="方正小标宋简体" w:eastAsia="方正小标宋简体"/>
          <w:sz w:val="36"/>
          <w:szCs w:val="36"/>
        </w:rPr>
        <w:t>年度）综合考核总评分表</w:t>
      </w:r>
    </w:p>
    <w:tbl>
      <w:tblPr>
        <w:tblStyle w:val="12"/>
        <w:tblW w:w="9923" w:type="dxa"/>
        <w:tblInd w:w="-6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559"/>
        <w:gridCol w:w="1417"/>
        <w:gridCol w:w="1701"/>
        <w:gridCol w:w="2268"/>
        <w:gridCol w:w="1701"/>
      </w:tblGrid>
      <w:tr w14:paraId="4E5BC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14:paraId="538D9372">
            <w:pPr>
              <w:jc w:val="center"/>
              <w:rPr>
                <w:rFonts w:hint="eastAsia" w:ascii="仿宋" w:hAnsi="仿宋" w:eastAsia="仿宋"/>
                <w:sz w:val="28"/>
                <w:szCs w:val="28"/>
              </w:rPr>
            </w:pPr>
            <w:r>
              <w:rPr>
                <w:rFonts w:hint="eastAsia" w:ascii="仿宋" w:hAnsi="仿宋" w:eastAsia="仿宋"/>
                <w:sz w:val="28"/>
                <w:szCs w:val="28"/>
              </w:rPr>
              <w:t>月 份</w:t>
            </w:r>
          </w:p>
        </w:tc>
        <w:tc>
          <w:tcPr>
            <w:tcW w:w="1559" w:type="dxa"/>
            <w:vAlign w:val="center"/>
          </w:tcPr>
          <w:p w14:paraId="795E654F">
            <w:pPr>
              <w:jc w:val="center"/>
              <w:rPr>
                <w:rFonts w:hint="eastAsia" w:ascii="仿宋" w:hAnsi="仿宋" w:eastAsia="仿宋"/>
                <w:sz w:val="28"/>
                <w:szCs w:val="28"/>
              </w:rPr>
            </w:pPr>
            <w:r>
              <w:rPr>
                <w:rFonts w:hint="eastAsia" w:ascii="仿宋" w:hAnsi="仿宋" w:eastAsia="仿宋"/>
                <w:sz w:val="28"/>
                <w:szCs w:val="28"/>
              </w:rPr>
              <w:t>考核分数</w:t>
            </w:r>
          </w:p>
        </w:tc>
        <w:tc>
          <w:tcPr>
            <w:tcW w:w="1417" w:type="dxa"/>
            <w:vAlign w:val="center"/>
          </w:tcPr>
          <w:p w14:paraId="3561934B">
            <w:pPr>
              <w:jc w:val="center"/>
              <w:rPr>
                <w:rFonts w:hint="eastAsia" w:ascii="仿宋" w:hAnsi="仿宋" w:eastAsia="仿宋"/>
                <w:sz w:val="28"/>
                <w:szCs w:val="28"/>
              </w:rPr>
            </w:pPr>
            <w:r>
              <w:rPr>
                <w:rFonts w:hint="eastAsia" w:ascii="仿宋" w:hAnsi="仿宋" w:eastAsia="仿宋"/>
                <w:sz w:val="28"/>
                <w:szCs w:val="28"/>
              </w:rPr>
              <w:t>平均分</w:t>
            </w:r>
          </w:p>
        </w:tc>
        <w:tc>
          <w:tcPr>
            <w:tcW w:w="1701" w:type="dxa"/>
            <w:vAlign w:val="center"/>
          </w:tcPr>
          <w:p w14:paraId="7B5C6701">
            <w:pPr>
              <w:jc w:val="center"/>
              <w:rPr>
                <w:rFonts w:hint="eastAsia" w:ascii="仿宋" w:hAnsi="仿宋" w:eastAsia="仿宋"/>
                <w:sz w:val="28"/>
                <w:szCs w:val="28"/>
              </w:rPr>
            </w:pPr>
            <w:r>
              <w:rPr>
                <w:rFonts w:hint="eastAsia" w:ascii="仿宋" w:hAnsi="仿宋" w:eastAsia="仿宋"/>
                <w:sz w:val="28"/>
                <w:szCs w:val="28"/>
              </w:rPr>
              <w:t>权重得分  （占90%）</w:t>
            </w:r>
          </w:p>
        </w:tc>
        <w:tc>
          <w:tcPr>
            <w:tcW w:w="2268" w:type="dxa"/>
            <w:vAlign w:val="center"/>
          </w:tcPr>
          <w:p w14:paraId="22E88B80">
            <w:pPr>
              <w:jc w:val="center"/>
              <w:rPr>
                <w:rFonts w:hint="eastAsia" w:ascii="仿宋" w:hAnsi="仿宋" w:eastAsia="仿宋"/>
                <w:sz w:val="28"/>
                <w:szCs w:val="28"/>
              </w:rPr>
            </w:pPr>
            <w:r>
              <w:rPr>
                <w:rFonts w:hint="eastAsia" w:ascii="仿宋" w:hAnsi="仿宋" w:eastAsia="仿宋"/>
                <w:sz w:val="28"/>
                <w:szCs w:val="28"/>
              </w:rPr>
              <w:t>满意度调查得分（占10%）</w:t>
            </w:r>
          </w:p>
        </w:tc>
        <w:tc>
          <w:tcPr>
            <w:tcW w:w="1701" w:type="dxa"/>
            <w:vAlign w:val="center"/>
          </w:tcPr>
          <w:p w14:paraId="4E3C63F9">
            <w:pPr>
              <w:jc w:val="center"/>
              <w:rPr>
                <w:rFonts w:hint="eastAsia" w:ascii="仿宋" w:hAnsi="仿宋" w:eastAsia="仿宋"/>
                <w:sz w:val="28"/>
                <w:szCs w:val="28"/>
              </w:rPr>
            </w:pPr>
            <w:r>
              <w:rPr>
                <w:rFonts w:hint="eastAsia" w:ascii="仿宋" w:hAnsi="仿宋" w:eastAsia="仿宋"/>
                <w:sz w:val="28"/>
                <w:szCs w:val="28"/>
              </w:rPr>
              <w:t>年度综合</w:t>
            </w:r>
          </w:p>
          <w:p w14:paraId="7DD42351">
            <w:pPr>
              <w:jc w:val="center"/>
              <w:rPr>
                <w:rFonts w:hint="eastAsia" w:ascii="仿宋" w:hAnsi="仿宋" w:eastAsia="仿宋"/>
                <w:sz w:val="28"/>
                <w:szCs w:val="28"/>
              </w:rPr>
            </w:pPr>
            <w:r>
              <w:rPr>
                <w:rFonts w:hint="eastAsia" w:ascii="仿宋" w:hAnsi="仿宋" w:eastAsia="仿宋"/>
                <w:sz w:val="28"/>
                <w:szCs w:val="28"/>
              </w:rPr>
              <w:t>考评分</w:t>
            </w:r>
          </w:p>
        </w:tc>
      </w:tr>
      <w:tr w14:paraId="60D8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3318F8AB">
            <w:pPr>
              <w:jc w:val="center"/>
              <w:rPr>
                <w:rFonts w:hint="eastAsia" w:ascii="仿宋" w:hAnsi="仿宋" w:eastAsia="仿宋"/>
                <w:sz w:val="28"/>
                <w:szCs w:val="28"/>
              </w:rPr>
            </w:pPr>
            <w:r>
              <w:rPr>
                <w:rFonts w:hint="eastAsia" w:ascii="仿宋" w:hAnsi="仿宋" w:eastAsia="仿宋"/>
                <w:sz w:val="28"/>
                <w:szCs w:val="28"/>
              </w:rPr>
              <w:t>1月</w:t>
            </w:r>
          </w:p>
        </w:tc>
        <w:tc>
          <w:tcPr>
            <w:tcW w:w="1559" w:type="dxa"/>
            <w:vAlign w:val="center"/>
          </w:tcPr>
          <w:p w14:paraId="6008976E">
            <w:pPr>
              <w:jc w:val="center"/>
              <w:rPr>
                <w:rFonts w:hint="eastAsia" w:ascii="仿宋" w:hAnsi="仿宋" w:eastAsia="仿宋"/>
                <w:sz w:val="28"/>
                <w:szCs w:val="28"/>
              </w:rPr>
            </w:pPr>
          </w:p>
        </w:tc>
        <w:tc>
          <w:tcPr>
            <w:tcW w:w="1417" w:type="dxa"/>
            <w:vMerge w:val="restart"/>
            <w:vAlign w:val="center"/>
          </w:tcPr>
          <w:p w14:paraId="44A63299">
            <w:pPr>
              <w:jc w:val="center"/>
              <w:rPr>
                <w:rFonts w:hint="eastAsia" w:ascii="仿宋" w:hAnsi="仿宋" w:eastAsia="仿宋"/>
                <w:sz w:val="28"/>
                <w:szCs w:val="28"/>
              </w:rPr>
            </w:pPr>
          </w:p>
        </w:tc>
        <w:tc>
          <w:tcPr>
            <w:tcW w:w="1701" w:type="dxa"/>
            <w:vMerge w:val="restart"/>
            <w:vAlign w:val="center"/>
          </w:tcPr>
          <w:p w14:paraId="36EFF70B">
            <w:pPr>
              <w:jc w:val="center"/>
              <w:rPr>
                <w:rFonts w:hint="eastAsia" w:ascii="仿宋" w:hAnsi="仿宋" w:eastAsia="仿宋"/>
                <w:sz w:val="28"/>
                <w:szCs w:val="28"/>
              </w:rPr>
            </w:pPr>
          </w:p>
        </w:tc>
        <w:tc>
          <w:tcPr>
            <w:tcW w:w="2268" w:type="dxa"/>
            <w:vMerge w:val="restart"/>
            <w:vAlign w:val="center"/>
          </w:tcPr>
          <w:p w14:paraId="2EE52435">
            <w:pPr>
              <w:jc w:val="center"/>
              <w:rPr>
                <w:rFonts w:hint="eastAsia" w:ascii="仿宋" w:hAnsi="仿宋" w:eastAsia="仿宋"/>
                <w:sz w:val="28"/>
                <w:szCs w:val="28"/>
              </w:rPr>
            </w:pPr>
          </w:p>
        </w:tc>
        <w:tc>
          <w:tcPr>
            <w:tcW w:w="1701" w:type="dxa"/>
            <w:vMerge w:val="restart"/>
            <w:vAlign w:val="center"/>
          </w:tcPr>
          <w:p w14:paraId="27AADC79">
            <w:pPr>
              <w:jc w:val="center"/>
              <w:rPr>
                <w:rFonts w:hint="eastAsia" w:ascii="仿宋" w:hAnsi="仿宋" w:eastAsia="仿宋"/>
                <w:sz w:val="28"/>
                <w:szCs w:val="28"/>
              </w:rPr>
            </w:pPr>
          </w:p>
        </w:tc>
      </w:tr>
      <w:tr w14:paraId="3602B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78F9F48B">
            <w:pPr>
              <w:jc w:val="center"/>
              <w:rPr>
                <w:rFonts w:hint="eastAsia" w:ascii="仿宋" w:hAnsi="仿宋" w:eastAsia="仿宋"/>
                <w:sz w:val="28"/>
                <w:szCs w:val="28"/>
              </w:rPr>
            </w:pPr>
            <w:r>
              <w:rPr>
                <w:rFonts w:hint="eastAsia" w:ascii="仿宋" w:hAnsi="仿宋" w:eastAsia="仿宋"/>
                <w:sz w:val="28"/>
                <w:szCs w:val="28"/>
              </w:rPr>
              <w:t>2月</w:t>
            </w:r>
          </w:p>
        </w:tc>
        <w:tc>
          <w:tcPr>
            <w:tcW w:w="1559" w:type="dxa"/>
            <w:vAlign w:val="center"/>
          </w:tcPr>
          <w:p w14:paraId="28275FF9">
            <w:pPr>
              <w:jc w:val="center"/>
              <w:rPr>
                <w:rFonts w:hint="eastAsia" w:ascii="仿宋" w:hAnsi="仿宋" w:eastAsia="仿宋"/>
                <w:sz w:val="28"/>
                <w:szCs w:val="28"/>
              </w:rPr>
            </w:pPr>
          </w:p>
        </w:tc>
        <w:tc>
          <w:tcPr>
            <w:tcW w:w="1417" w:type="dxa"/>
            <w:vMerge w:val="continue"/>
            <w:vAlign w:val="center"/>
          </w:tcPr>
          <w:p w14:paraId="0999A775">
            <w:pPr>
              <w:jc w:val="center"/>
              <w:rPr>
                <w:rFonts w:hint="eastAsia" w:ascii="仿宋" w:hAnsi="仿宋" w:eastAsia="仿宋"/>
                <w:sz w:val="28"/>
                <w:szCs w:val="28"/>
              </w:rPr>
            </w:pPr>
          </w:p>
        </w:tc>
        <w:tc>
          <w:tcPr>
            <w:tcW w:w="1701" w:type="dxa"/>
            <w:vMerge w:val="continue"/>
            <w:vAlign w:val="center"/>
          </w:tcPr>
          <w:p w14:paraId="66B9D85E">
            <w:pPr>
              <w:jc w:val="center"/>
              <w:rPr>
                <w:rFonts w:hint="eastAsia" w:ascii="仿宋" w:hAnsi="仿宋" w:eastAsia="仿宋"/>
                <w:sz w:val="28"/>
                <w:szCs w:val="28"/>
              </w:rPr>
            </w:pPr>
          </w:p>
        </w:tc>
        <w:tc>
          <w:tcPr>
            <w:tcW w:w="2268" w:type="dxa"/>
            <w:vMerge w:val="continue"/>
            <w:vAlign w:val="center"/>
          </w:tcPr>
          <w:p w14:paraId="02AE7614">
            <w:pPr>
              <w:jc w:val="center"/>
              <w:rPr>
                <w:rFonts w:hint="eastAsia" w:ascii="仿宋" w:hAnsi="仿宋" w:eastAsia="仿宋"/>
                <w:sz w:val="28"/>
                <w:szCs w:val="28"/>
              </w:rPr>
            </w:pPr>
          </w:p>
        </w:tc>
        <w:tc>
          <w:tcPr>
            <w:tcW w:w="1701" w:type="dxa"/>
            <w:vMerge w:val="continue"/>
            <w:vAlign w:val="center"/>
          </w:tcPr>
          <w:p w14:paraId="79F48E44">
            <w:pPr>
              <w:jc w:val="center"/>
              <w:rPr>
                <w:rFonts w:hint="eastAsia" w:ascii="仿宋" w:hAnsi="仿宋" w:eastAsia="仿宋"/>
                <w:sz w:val="28"/>
                <w:szCs w:val="28"/>
              </w:rPr>
            </w:pPr>
          </w:p>
        </w:tc>
      </w:tr>
      <w:tr w14:paraId="44F0E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2264E8AB">
            <w:pPr>
              <w:jc w:val="center"/>
              <w:rPr>
                <w:rFonts w:hint="eastAsia" w:ascii="仿宋" w:hAnsi="仿宋" w:eastAsia="仿宋"/>
                <w:sz w:val="28"/>
                <w:szCs w:val="28"/>
              </w:rPr>
            </w:pPr>
            <w:r>
              <w:rPr>
                <w:rFonts w:hint="eastAsia" w:ascii="仿宋" w:hAnsi="仿宋" w:eastAsia="仿宋"/>
                <w:sz w:val="28"/>
                <w:szCs w:val="28"/>
              </w:rPr>
              <w:t>3月</w:t>
            </w:r>
          </w:p>
        </w:tc>
        <w:tc>
          <w:tcPr>
            <w:tcW w:w="1559" w:type="dxa"/>
            <w:vAlign w:val="center"/>
          </w:tcPr>
          <w:p w14:paraId="143EA0EB">
            <w:pPr>
              <w:jc w:val="center"/>
              <w:rPr>
                <w:rFonts w:hint="eastAsia" w:ascii="仿宋" w:hAnsi="仿宋" w:eastAsia="仿宋"/>
                <w:sz w:val="28"/>
                <w:szCs w:val="28"/>
              </w:rPr>
            </w:pPr>
          </w:p>
        </w:tc>
        <w:tc>
          <w:tcPr>
            <w:tcW w:w="1417" w:type="dxa"/>
            <w:vMerge w:val="continue"/>
            <w:vAlign w:val="center"/>
          </w:tcPr>
          <w:p w14:paraId="41B02512">
            <w:pPr>
              <w:jc w:val="center"/>
              <w:rPr>
                <w:rFonts w:hint="eastAsia" w:ascii="仿宋" w:hAnsi="仿宋" w:eastAsia="仿宋"/>
                <w:sz w:val="28"/>
                <w:szCs w:val="28"/>
              </w:rPr>
            </w:pPr>
          </w:p>
        </w:tc>
        <w:tc>
          <w:tcPr>
            <w:tcW w:w="1701" w:type="dxa"/>
            <w:vMerge w:val="continue"/>
            <w:vAlign w:val="center"/>
          </w:tcPr>
          <w:p w14:paraId="1D8B0B3E">
            <w:pPr>
              <w:jc w:val="center"/>
              <w:rPr>
                <w:rFonts w:hint="eastAsia" w:ascii="仿宋" w:hAnsi="仿宋" w:eastAsia="仿宋"/>
                <w:sz w:val="28"/>
                <w:szCs w:val="28"/>
              </w:rPr>
            </w:pPr>
          </w:p>
        </w:tc>
        <w:tc>
          <w:tcPr>
            <w:tcW w:w="2268" w:type="dxa"/>
            <w:vMerge w:val="continue"/>
            <w:vAlign w:val="center"/>
          </w:tcPr>
          <w:p w14:paraId="7A3B0BFB">
            <w:pPr>
              <w:jc w:val="center"/>
              <w:rPr>
                <w:rFonts w:hint="eastAsia" w:ascii="仿宋" w:hAnsi="仿宋" w:eastAsia="仿宋"/>
                <w:sz w:val="28"/>
                <w:szCs w:val="28"/>
              </w:rPr>
            </w:pPr>
          </w:p>
        </w:tc>
        <w:tc>
          <w:tcPr>
            <w:tcW w:w="1701" w:type="dxa"/>
            <w:vMerge w:val="continue"/>
            <w:vAlign w:val="center"/>
          </w:tcPr>
          <w:p w14:paraId="4647A0CE">
            <w:pPr>
              <w:jc w:val="center"/>
              <w:rPr>
                <w:rFonts w:hint="eastAsia" w:ascii="仿宋" w:hAnsi="仿宋" w:eastAsia="仿宋"/>
                <w:sz w:val="28"/>
                <w:szCs w:val="28"/>
              </w:rPr>
            </w:pPr>
          </w:p>
        </w:tc>
      </w:tr>
      <w:tr w14:paraId="1BFAF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69A094E4">
            <w:pPr>
              <w:jc w:val="center"/>
              <w:rPr>
                <w:rFonts w:hint="eastAsia" w:ascii="仿宋" w:hAnsi="仿宋" w:eastAsia="仿宋"/>
                <w:sz w:val="28"/>
                <w:szCs w:val="28"/>
              </w:rPr>
            </w:pPr>
            <w:r>
              <w:rPr>
                <w:rFonts w:hint="eastAsia" w:ascii="仿宋" w:hAnsi="仿宋" w:eastAsia="仿宋"/>
                <w:sz w:val="28"/>
                <w:szCs w:val="28"/>
              </w:rPr>
              <w:t>4月</w:t>
            </w:r>
          </w:p>
        </w:tc>
        <w:tc>
          <w:tcPr>
            <w:tcW w:w="1559" w:type="dxa"/>
            <w:vAlign w:val="center"/>
          </w:tcPr>
          <w:p w14:paraId="507CF147">
            <w:pPr>
              <w:jc w:val="center"/>
              <w:rPr>
                <w:rFonts w:hint="eastAsia" w:ascii="仿宋" w:hAnsi="仿宋" w:eastAsia="仿宋"/>
                <w:sz w:val="28"/>
                <w:szCs w:val="28"/>
              </w:rPr>
            </w:pPr>
          </w:p>
        </w:tc>
        <w:tc>
          <w:tcPr>
            <w:tcW w:w="1417" w:type="dxa"/>
            <w:vMerge w:val="continue"/>
            <w:vAlign w:val="center"/>
          </w:tcPr>
          <w:p w14:paraId="644113B2">
            <w:pPr>
              <w:jc w:val="center"/>
              <w:rPr>
                <w:rFonts w:hint="eastAsia" w:ascii="仿宋" w:hAnsi="仿宋" w:eastAsia="仿宋"/>
                <w:sz w:val="28"/>
                <w:szCs w:val="28"/>
              </w:rPr>
            </w:pPr>
          </w:p>
        </w:tc>
        <w:tc>
          <w:tcPr>
            <w:tcW w:w="1701" w:type="dxa"/>
            <w:vMerge w:val="continue"/>
            <w:vAlign w:val="center"/>
          </w:tcPr>
          <w:p w14:paraId="2F9D8AE0">
            <w:pPr>
              <w:jc w:val="center"/>
              <w:rPr>
                <w:rFonts w:hint="eastAsia" w:ascii="仿宋" w:hAnsi="仿宋" w:eastAsia="仿宋"/>
                <w:sz w:val="28"/>
                <w:szCs w:val="28"/>
              </w:rPr>
            </w:pPr>
          </w:p>
        </w:tc>
        <w:tc>
          <w:tcPr>
            <w:tcW w:w="2268" w:type="dxa"/>
            <w:vMerge w:val="continue"/>
            <w:vAlign w:val="center"/>
          </w:tcPr>
          <w:p w14:paraId="49E58CD7">
            <w:pPr>
              <w:jc w:val="center"/>
              <w:rPr>
                <w:rFonts w:hint="eastAsia" w:ascii="仿宋" w:hAnsi="仿宋" w:eastAsia="仿宋"/>
                <w:sz w:val="28"/>
                <w:szCs w:val="28"/>
              </w:rPr>
            </w:pPr>
          </w:p>
        </w:tc>
        <w:tc>
          <w:tcPr>
            <w:tcW w:w="1701" w:type="dxa"/>
            <w:vMerge w:val="continue"/>
            <w:vAlign w:val="center"/>
          </w:tcPr>
          <w:p w14:paraId="0658E94E">
            <w:pPr>
              <w:jc w:val="center"/>
              <w:rPr>
                <w:rFonts w:hint="eastAsia" w:ascii="仿宋" w:hAnsi="仿宋" w:eastAsia="仿宋"/>
                <w:sz w:val="28"/>
                <w:szCs w:val="28"/>
              </w:rPr>
            </w:pPr>
          </w:p>
        </w:tc>
      </w:tr>
      <w:tr w14:paraId="155E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05D364AA">
            <w:pPr>
              <w:jc w:val="center"/>
              <w:rPr>
                <w:rFonts w:hint="eastAsia" w:ascii="仿宋" w:hAnsi="仿宋" w:eastAsia="仿宋"/>
                <w:sz w:val="28"/>
                <w:szCs w:val="28"/>
              </w:rPr>
            </w:pPr>
            <w:r>
              <w:rPr>
                <w:rFonts w:hint="eastAsia" w:ascii="仿宋" w:hAnsi="仿宋" w:eastAsia="仿宋"/>
                <w:sz w:val="28"/>
                <w:szCs w:val="28"/>
              </w:rPr>
              <w:t>5月</w:t>
            </w:r>
          </w:p>
        </w:tc>
        <w:tc>
          <w:tcPr>
            <w:tcW w:w="1559" w:type="dxa"/>
            <w:vAlign w:val="center"/>
          </w:tcPr>
          <w:p w14:paraId="19C984C2">
            <w:pPr>
              <w:jc w:val="center"/>
              <w:rPr>
                <w:rFonts w:hint="eastAsia" w:ascii="仿宋" w:hAnsi="仿宋" w:eastAsia="仿宋"/>
                <w:sz w:val="28"/>
                <w:szCs w:val="28"/>
              </w:rPr>
            </w:pPr>
          </w:p>
        </w:tc>
        <w:tc>
          <w:tcPr>
            <w:tcW w:w="1417" w:type="dxa"/>
            <w:vMerge w:val="continue"/>
            <w:vAlign w:val="center"/>
          </w:tcPr>
          <w:p w14:paraId="62F6C663">
            <w:pPr>
              <w:jc w:val="center"/>
              <w:rPr>
                <w:rFonts w:hint="eastAsia" w:ascii="仿宋" w:hAnsi="仿宋" w:eastAsia="仿宋"/>
                <w:sz w:val="28"/>
                <w:szCs w:val="28"/>
              </w:rPr>
            </w:pPr>
          </w:p>
        </w:tc>
        <w:tc>
          <w:tcPr>
            <w:tcW w:w="1701" w:type="dxa"/>
            <w:vMerge w:val="continue"/>
            <w:vAlign w:val="center"/>
          </w:tcPr>
          <w:p w14:paraId="3025C1D8">
            <w:pPr>
              <w:jc w:val="center"/>
              <w:rPr>
                <w:rFonts w:hint="eastAsia" w:ascii="仿宋" w:hAnsi="仿宋" w:eastAsia="仿宋"/>
                <w:sz w:val="28"/>
                <w:szCs w:val="28"/>
              </w:rPr>
            </w:pPr>
          </w:p>
        </w:tc>
        <w:tc>
          <w:tcPr>
            <w:tcW w:w="2268" w:type="dxa"/>
            <w:vMerge w:val="continue"/>
            <w:vAlign w:val="center"/>
          </w:tcPr>
          <w:p w14:paraId="338A5B4E">
            <w:pPr>
              <w:jc w:val="center"/>
              <w:rPr>
                <w:rFonts w:hint="eastAsia" w:ascii="仿宋" w:hAnsi="仿宋" w:eastAsia="仿宋"/>
                <w:sz w:val="28"/>
                <w:szCs w:val="28"/>
              </w:rPr>
            </w:pPr>
          </w:p>
        </w:tc>
        <w:tc>
          <w:tcPr>
            <w:tcW w:w="1701" w:type="dxa"/>
            <w:vMerge w:val="continue"/>
            <w:vAlign w:val="center"/>
          </w:tcPr>
          <w:p w14:paraId="5DDD7F06">
            <w:pPr>
              <w:jc w:val="center"/>
              <w:rPr>
                <w:rFonts w:hint="eastAsia" w:ascii="仿宋" w:hAnsi="仿宋" w:eastAsia="仿宋"/>
                <w:sz w:val="28"/>
                <w:szCs w:val="28"/>
              </w:rPr>
            </w:pPr>
          </w:p>
        </w:tc>
      </w:tr>
      <w:tr w14:paraId="7346A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767CAE5D">
            <w:pPr>
              <w:jc w:val="center"/>
              <w:rPr>
                <w:rFonts w:hint="eastAsia" w:ascii="仿宋" w:hAnsi="仿宋" w:eastAsia="仿宋"/>
                <w:sz w:val="28"/>
                <w:szCs w:val="28"/>
              </w:rPr>
            </w:pPr>
            <w:r>
              <w:rPr>
                <w:rFonts w:hint="eastAsia" w:ascii="仿宋" w:hAnsi="仿宋" w:eastAsia="仿宋"/>
                <w:sz w:val="28"/>
                <w:szCs w:val="28"/>
              </w:rPr>
              <w:t>6月</w:t>
            </w:r>
          </w:p>
        </w:tc>
        <w:tc>
          <w:tcPr>
            <w:tcW w:w="1559" w:type="dxa"/>
            <w:vAlign w:val="center"/>
          </w:tcPr>
          <w:p w14:paraId="283A0AB7">
            <w:pPr>
              <w:jc w:val="center"/>
              <w:rPr>
                <w:rFonts w:hint="eastAsia" w:ascii="仿宋" w:hAnsi="仿宋" w:eastAsia="仿宋"/>
                <w:sz w:val="28"/>
                <w:szCs w:val="28"/>
              </w:rPr>
            </w:pPr>
          </w:p>
        </w:tc>
        <w:tc>
          <w:tcPr>
            <w:tcW w:w="1417" w:type="dxa"/>
            <w:vMerge w:val="continue"/>
            <w:vAlign w:val="center"/>
          </w:tcPr>
          <w:p w14:paraId="55B9DBBB">
            <w:pPr>
              <w:jc w:val="center"/>
              <w:rPr>
                <w:rFonts w:hint="eastAsia" w:ascii="仿宋" w:hAnsi="仿宋" w:eastAsia="仿宋"/>
                <w:sz w:val="28"/>
                <w:szCs w:val="28"/>
              </w:rPr>
            </w:pPr>
          </w:p>
        </w:tc>
        <w:tc>
          <w:tcPr>
            <w:tcW w:w="1701" w:type="dxa"/>
            <w:vMerge w:val="continue"/>
            <w:vAlign w:val="center"/>
          </w:tcPr>
          <w:p w14:paraId="562F7930">
            <w:pPr>
              <w:jc w:val="center"/>
              <w:rPr>
                <w:rFonts w:hint="eastAsia" w:ascii="仿宋" w:hAnsi="仿宋" w:eastAsia="仿宋"/>
                <w:sz w:val="28"/>
                <w:szCs w:val="28"/>
              </w:rPr>
            </w:pPr>
          </w:p>
        </w:tc>
        <w:tc>
          <w:tcPr>
            <w:tcW w:w="2268" w:type="dxa"/>
            <w:vMerge w:val="continue"/>
            <w:vAlign w:val="center"/>
          </w:tcPr>
          <w:p w14:paraId="7649019F">
            <w:pPr>
              <w:jc w:val="center"/>
              <w:rPr>
                <w:rFonts w:hint="eastAsia" w:ascii="仿宋" w:hAnsi="仿宋" w:eastAsia="仿宋"/>
                <w:sz w:val="28"/>
                <w:szCs w:val="28"/>
              </w:rPr>
            </w:pPr>
          </w:p>
        </w:tc>
        <w:tc>
          <w:tcPr>
            <w:tcW w:w="1701" w:type="dxa"/>
            <w:vMerge w:val="continue"/>
            <w:vAlign w:val="center"/>
          </w:tcPr>
          <w:p w14:paraId="69D03322">
            <w:pPr>
              <w:jc w:val="center"/>
              <w:rPr>
                <w:rFonts w:hint="eastAsia" w:ascii="仿宋" w:hAnsi="仿宋" w:eastAsia="仿宋"/>
                <w:sz w:val="28"/>
                <w:szCs w:val="28"/>
              </w:rPr>
            </w:pPr>
          </w:p>
        </w:tc>
      </w:tr>
      <w:tr w14:paraId="6C1C5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77B458A2">
            <w:pPr>
              <w:jc w:val="center"/>
              <w:rPr>
                <w:rFonts w:hint="eastAsia" w:ascii="仿宋" w:hAnsi="仿宋" w:eastAsia="仿宋"/>
                <w:sz w:val="28"/>
                <w:szCs w:val="28"/>
              </w:rPr>
            </w:pPr>
            <w:r>
              <w:rPr>
                <w:rFonts w:hint="eastAsia" w:ascii="仿宋" w:hAnsi="仿宋" w:eastAsia="仿宋"/>
                <w:sz w:val="28"/>
                <w:szCs w:val="28"/>
              </w:rPr>
              <w:t>7月</w:t>
            </w:r>
          </w:p>
        </w:tc>
        <w:tc>
          <w:tcPr>
            <w:tcW w:w="1559" w:type="dxa"/>
            <w:vAlign w:val="center"/>
          </w:tcPr>
          <w:p w14:paraId="5CB93E74">
            <w:pPr>
              <w:jc w:val="center"/>
              <w:rPr>
                <w:rFonts w:hint="eastAsia" w:ascii="仿宋" w:hAnsi="仿宋" w:eastAsia="仿宋"/>
                <w:sz w:val="28"/>
                <w:szCs w:val="28"/>
              </w:rPr>
            </w:pPr>
          </w:p>
        </w:tc>
        <w:tc>
          <w:tcPr>
            <w:tcW w:w="1417" w:type="dxa"/>
            <w:vMerge w:val="restart"/>
            <w:vAlign w:val="center"/>
          </w:tcPr>
          <w:p w14:paraId="499DCEDE">
            <w:pPr>
              <w:jc w:val="center"/>
              <w:rPr>
                <w:rFonts w:hint="eastAsia" w:ascii="仿宋" w:hAnsi="仿宋" w:eastAsia="仿宋"/>
                <w:sz w:val="28"/>
                <w:szCs w:val="28"/>
              </w:rPr>
            </w:pPr>
          </w:p>
        </w:tc>
        <w:tc>
          <w:tcPr>
            <w:tcW w:w="1701" w:type="dxa"/>
            <w:vMerge w:val="restart"/>
            <w:vAlign w:val="center"/>
          </w:tcPr>
          <w:p w14:paraId="4615F59D">
            <w:pPr>
              <w:jc w:val="center"/>
              <w:rPr>
                <w:rFonts w:hint="eastAsia" w:ascii="仿宋" w:hAnsi="仿宋" w:eastAsia="仿宋"/>
                <w:sz w:val="28"/>
                <w:szCs w:val="28"/>
              </w:rPr>
            </w:pPr>
          </w:p>
        </w:tc>
        <w:tc>
          <w:tcPr>
            <w:tcW w:w="2268" w:type="dxa"/>
            <w:vMerge w:val="restart"/>
            <w:vAlign w:val="center"/>
          </w:tcPr>
          <w:p w14:paraId="537C4F24">
            <w:pPr>
              <w:jc w:val="center"/>
              <w:rPr>
                <w:rFonts w:hint="eastAsia" w:ascii="仿宋" w:hAnsi="仿宋" w:eastAsia="仿宋"/>
                <w:sz w:val="28"/>
                <w:szCs w:val="28"/>
              </w:rPr>
            </w:pPr>
          </w:p>
        </w:tc>
        <w:tc>
          <w:tcPr>
            <w:tcW w:w="1701" w:type="dxa"/>
            <w:vMerge w:val="continue"/>
            <w:vAlign w:val="center"/>
          </w:tcPr>
          <w:p w14:paraId="62F50060">
            <w:pPr>
              <w:jc w:val="center"/>
              <w:rPr>
                <w:rFonts w:hint="eastAsia" w:ascii="仿宋" w:hAnsi="仿宋" w:eastAsia="仿宋"/>
                <w:sz w:val="28"/>
                <w:szCs w:val="28"/>
              </w:rPr>
            </w:pPr>
          </w:p>
        </w:tc>
      </w:tr>
      <w:tr w14:paraId="54BDF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172BD249">
            <w:pPr>
              <w:jc w:val="center"/>
              <w:rPr>
                <w:rFonts w:hint="eastAsia" w:ascii="仿宋" w:hAnsi="仿宋" w:eastAsia="仿宋"/>
                <w:sz w:val="28"/>
                <w:szCs w:val="28"/>
              </w:rPr>
            </w:pPr>
            <w:r>
              <w:rPr>
                <w:rFonts w:hint="eastAsia" w:ascii="仿宋" w:hAnsi="仿宋" w:eastAsia="仿宋"/>
                <w:sz w:val="28"/>
                <w:szCs w:val="28"/>
              </w:rPr>
              <w:t>8月</w:t>
            </w:r>
          </w:p>
        </w:tc>
        <w:tc>
          <w:tcPr>
            <w:tcW w:w="1559" w:type="dxa"/>
            <w:vAlign w:val="center"/>
          </w:tcPr>
          <w:p w14:paraId="072F047A">
            <w:pPr>
              <w:jc w:val="center"/>
              <w:rPr>
                <w:rFonts w:hint="eastAsia" w:ascii="仿宋" w:hAnsi="仿宋" w:eastAsia="仿宋"/>
                <w:sz w:val="28"/>
                <w:szCs w:val="28"/>
              </w:rPr>
            </w:pPr>
          </w:p>
        </w:tc>
        <w:tc>
          <w:tcPr>
            <w:tcW w:w="1417" w:type="dxa"/>
            <w:vMerge w:val="continue"/>
            <w:vAlign w:val="center"/>
          </w:tcPr>
          <w:p w14:paraId="31CB7A83">
            <w:pPr>
              <w:jc w:val="center"/>
              <w:rPr>
                <w:rFonts w:hint="eastAsia" w:ascii="仿宋" w:hAnsi="仿宋" w:eastAsia="仿宋"/>
                <w:sz w:val="28"/>
                <w:szCs w:val="28"/>
              </w:rPr>
            </w:pPr>
          </w:p>
        </w:tc>
        <w:tc>
          <w:tcPr>
            <w:tcW w:w="1701" w:type="dxa"/>
            <w:vMerge w:val="continue"/>
            <w:vAlign w:val="center"/>
          </w:tcPr>
          <w:p w14:paraId="6627C449">
            <w:pPr>
              <w:jc w:val="center"/>
              <w:rPr>
                <w:rFonts w:hint="eastAsia" w:ascii="仿宋" w:hAnsi="仿宋" w:eastAsia="仿宋"/>
                <w:sz w:val="28"/>
                <w:szCs w:val="28"/>
              </w:rPr>
            </w:pPr>
          </w:p>
        </w:tc>
        <w:tc>
          <w:tcPr>
            <w:tcW w:w="2268" w:type="dxa"/>
            <w:vMerge w:val="continue"/>
            <w:vAlign w:val="center"/>
          </w:tcPr>
          <w:p w14:paraId="1EA2166A">
            <w:pPr>
              <w:jc w:val="center"/>
              <w:rPr>
                <w:rFonts w:hint="eastAsia" w:ascii="仿宋" w:hAnsi="仿宋" w:eastAsia="仿宋"/>
                <w:sz w:val="28"/>
                <w:szCs w:val="28"/>
              </w:rPr>
            </w:pPr>
          </w:p>
        </w:tc>
        <w:tc>
          <w:tcPr>
            <w:tcW w:w="1701" w:type="dxa"/>
            <w:vMerge w:val="continue"/>
            <w:vAlign w:val="center"/>
          </w:tcPr>
          <w:p w14:paraId="4B429794">
            <w:pPr>
              <w:jc w:val="center"/>
              <w:rPr>
                <w:rFonts w:hint="eastAsia" w:ascii="仿宋" w:hAnsi="仿宋" w:eastAsia="仿宋"/>
                <w:sz w:val="28"/>
                <w:szCs w:val="28"/>
              </w:rPr>
            </w:pPr>
          </w:p>
        </w:tc>
      </w:tr>
      <w:tr w14:paraId="77CD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1693A47D">
            <w:pPr>
              <w:jc w:val="center"/>
              <w:rPr>
                <w:rFonts w:hint="eastAsia" w:ascii="仿宋" w:hAnsi="仿宋" w:eastAsia="仿宋"/>
                <w:sz w:val="28"/>
                <w:szCs w:val="28"/>
              </w:rPr>
            </w:pPr>
            <w:r>
              <w:rPr>
                <w:rFonts w:hint="eastAsia" w:ascii="仿宋" w:hAnsi="仿宋" w:eastAsia="仿宋"/>
                <w:sz w:val="28"/>
                <w:szCs w:val="28"/>
              </w:rPr>
              <w:t>9月</w:t>
            </w:r>
          </w:p>
        </w:tc>
        <w:tc>
          <w:tcPr>
            <w:tcW w:w="1559" w:type="dxa"/>
            <w:vAlign w:val="center"/>
          </w:tcPr>
          <w:p w14:paraId="391A0941">
            <w:pPr>
              <w:jc w:val="center"/>
              <w:rPr>
                <w:rFonts w:hint="eastAsia" w:ascii="仿宋" w:hAnsi="仿宋" w:eastAsia="仿宋"/>
                <w:sz w:val="28"/>
                <w:szCs w:val="28"/>
              </w:rPr>
            </w:pPr>
          </w:p>
        </w:tc>
        <w:tc>
          <w:tcPr>
            <w:tcW w:w="1417" w:type="dxa"/>
            <w:vMerge w:val="continue"/>
            <w:vAlign w:val="center"/>
          </w:tcPr>
          <w:p w14:paraId="36E1E525">
            <w:pPr>
              <w:jc w:val="center"/>
              <w:rPr>
                <w:rFonts w:hint="eastAsia" w:ascii="仿宋" w:hAnsi="仿宋" w:eastAsia="仿宋"/>
                <w:sz w:val="28"/>
                <w:szCs w:val="28"/>
              </w:rPr>
            </w:pPr>
          </w:p>
        </w:tc>
        <w:tc>
          <w:tcPr>
            <w:tcW w:w="1701" w:type="dxa"/>
            <w:vMerge w:val="continue"/>
            <w:vAlign w:val="center"/>
          </w:tcPr>
          <w:p w14:paraId="132090D0">
            <w:pPr>
              <w:jc w:val="center"/>
              <w:rPr>
                <w:rFonts w:hint="eastAsia" w:ascii="仿宋" w:hAnsi="仿宋" w:eastAsia="仿宋"/>
                <w:sz w:val="28"/>
                <w:szCs w:val="28"/>
              </w:rPr>
            </w:pPr>
          </w:p>
        </w:tc>
        <w:tc>
          <w:tcPr>
            <w:tcW w:w="2268" w:type="dxa"/>
            <w:vMerge w:val="continue"/>
            <w:vAlign w:val="center"/>
          </w:tcPr>
          <w:p w14:paraId="63604344">
            <w:pPr>
              <w:jc w:val="center"/>
              <w:rPr>
                <w:rFonts w:hint="eastAsia" w:ascii="仿宋" w:hAnsi="仿宋" w:eastAsia="仿宋"/>
                <w:sz w:val="28"/>
                <w:szCs w:val="28"/>
              </w:rPr>
            </w:pPr>
          </w:p>
        </w:tc>
        <w:tc>
          <w:tcPr>
            <w:tcW w:w="1701" w:type="dxa"/>
            <w:vMerge w:val="continue"/>
            <w:vAlign w:val="center"/>
          </w:tcPr>
          <w:p w14:paraId="7F018162">
            <w:pPr>
              <w:jc w:val="center"/>
              <w:rPr>
                <w:rFonts w:hint="eastAsia" w:ascii="仿宋" w:hAnsi="仿宋" w:eastAsia="仿宋"/>
                <w:sz w:val="28"/>
                <w:szCs w:val="28"/>
              </w:rPr>
            </w:pPr>
          </w:p>
        </w:tc>
      </w:tr>
      <w:tr w14:paraId="6C3D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23888D9F">
            <w:pPr>
              <w:jc w:val="center"/>
              <w:rPr>
                <w:rFonts w:hint="eastAsia" w:ascii="仿宋" w:hAnsi="仿宋" w:eastAsia="仿宋"/>
                <w:sz w:val="28"/>
                <w:szCs w:val="28"/>
              </w:rPr>
            </w:pPr>
            <w:r>
              <w:rPr>
                <w:rFonts w:hint="eastAsia" w:ascii="仿宋" w:hAnsi="仿宋" w:eastAsia="仿宋"/>
                <w:sz w:val="28"/>
                <w:szCs w:val="28"/>
              </w:rPr>
              <w:t>10月</w:t>
            </w:r>
          </w:p>
        </w:tc>
        <w:tc>
          <w:tcPr>
            <w:tcW w:w="1559" w:type="dxa"/>
            <w:vAlign w:val="center"/>
          </w:tcPr>
          <w:p w14:paraId="48ADC170">
            <w:pPr>
              <w:jc w:val="center"/>
              <w:rPr>
                <w:rFonts w:hint="eastAsia" w:ascii="仿宋" w:hAnsi="仿宋" w:eastAsia="仿宋"/>
                <w:sz w:val="28"/>
                <w:szCs w:val="28"/>
              </w:rPr>
            </w:pPr>
          </w:p>
        </w:tc>
        <w:tc>
          <w:tcPr>
            <w:tcW w:w="1417" w:type="dxa"/>
            <w:vMerge w:val="continue"/>
            <w:vAlign w:val="center"/>
          </w:tcPr>
          <w:p w14:paraId="4CE2B3C3">
            <w:pPr>
              <w:jc w:val="center"/>
              <w:rPr>
                <w:rFonts w:hint="eastAsia" w:ascii="仿宋" w:hAnsi="仿宋" w:eastAsia="仿宋"/>
                <w:sz w:val="28"/>
                <w:szCs w:val="28"/>
              </w:rPr>
            </w:pPr>
          </w:p>
        </w:tc>
        <w:tc>
          <w:tcPr>
            <w:tcW w:w="1701" w:type="dxa"/>
            <w:vMerge w:val="continue"/>
            <w:vAlign w:val="center"/>
          </w:tcPr>
          <w:p w14:paraId="30172405">
            <w:pPr>
              <w:jc w:val="center"/>
              <w:rPr>
                <w:rFonts w:hint="eastAsia" w:ascii="仿宋" w:hAnsi="仿宋" w:eastAsia="仿宋"/>
                <w:sz w:val="28"/>
                <w:szCs w:val="28"/>
              </w:rPr>
            </w:pPr>
          </w:p>
        </w:tc>
        <w:tc>
          <w:tcPr>
            <w:tcW w:w="2268" w:type="dxa"/>
            <w:vMerge w:val="continue"/>
            <w:vAlign w:val="center"/>
          </w:tcPr>
          <w:p w14:paraId="02CDA80A">
            <w:pPr>
              <w:jc w:val="center"/>
              <w:rPr>
                <w:rFonts w:hint="eastAsia" w:ascii="仿宋" w:hAnsi="仿宋" w:eastAsia="仿宋"/>
                <w:sz w:val="28"/>
                <w:szCs w:val="28"/>
              </w:rPr>
            </w:pPr>
          </w:p>
        </w:tc>
        <w:tc>
          <w:tcPr>
            <w:tcW w:w="1701" w:type="dxa"/>
            <w:vMerge w:val="continue"/>
            <w:vAlign w:val="center"/>
          </w:tcPr>
          <w:p w14:paraId="26B44168">
            <w:pPr>
              <w:jc w:val="center"/>
              <w:rPr>
                <w:rFonts w:hint="eastAsia" w:ascii="仿宋" w:hAnsi="仿宋" w:eastAsia="仿宋"/>
                <w:sz w:val="28"/>
                <w:szCs w:val="28"/>
              </w:rPr>
            </w:pPr>
          </w:p>
        </w:tc>
      </w:tr>
      <w:tr w14:paraId="605D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1DF977AE">
            <w:pPr>
              <w:jc w:val="center"/>
              <w:rPr>
                <w:rFonts w:hint="eastAsia" w:ascii="仿宋" w:hAnsi="仿宋" w:eastAsia="仿宋"/>
                <w:sz w:val="28"/>
                <w:szCs w:val="28"/>
              </w:rPr>
            </w:pPr>
            <w:r>
              <w:rPr>
                <w:rFonts w:hint="eastAsia" w:ascii="仿宋" w:hAnsi="仿宋" w:eastAsia="仿宋"/>
                <w:sz w:val="28"/>
                <w:szCs w:val="28"/>
              </w:rPr>
              <w:t>11月</w:t>
            </w:r>
          </w:p>
        </w:tc>
        <w:tc>
          <w:tcPr>
            <w:tcW w:w="1559" w:type="dxa"/>
            <w:vAlign w:val="center"/>
          </w:tcPr>
          <w:p w14:paraId="06710C7B">
            <w:pPr>
              <w:jc w:val="center"/>
              <w:rPr>
                <w:rFonts w:hint="eastAsia" w:ascii="仿宋" w:hAnsi="仿宋" w:eastAsia="仿宋"/>
                <w:sz w:val="28"/>
                <w:szCs w:val="28"/>
              </w:rPr>
            </w:pPr>
          </w:p>
        </w:tc>
        <w:tc>
          <w:tcPr>
            <w:tcW w:w="1417" w:type="dxa"/>
            <w:vMerge w:val="continue"/>
            <w:vAlign w:val="center"/>
          </w:tcPr>
          <w:p w14:paraId="39F87BFD">
            <w:pPr>
              <w:jc w:val="center"/>
              <w:rPr>
                <w:rFonts w:hint="eastAsia" w:ascii="仿宋" w:hAnsi="仿宋" w:eastAsia="仿宋"/>
                <w:sz w:val="28"/>
                <w:szCs w:val="28"/>
              </w:rPr>
            </w:pPr>
          </w:p>
        </w:tc>
        <w:tc>
          <w:tcPr>
            <w:tcW w:w="1701" w:type="dxa"/>
            <w:vMerge w:val="continue"/>
            <w:vAlign w:val="center"/>
          </w:tcPr>
          <w:p w14:paraId="0CB96052">
            <w:pPr>
              <w:jc w:val="center"/>
              <w:rPr>
                <w:rFonts w:hint="eastAsia" w:ascii="仿宋" w:hAnsi="仿宋" w:eastAsia="仿宋"/>
                <w:sz w:val="28"/>
                <w:szCs w:val="28"/>
              </w:rPr>
            </w:pPr>
          </w:p>
        </w:tc>
        <w:tc>
          <w:tcPr>
            <w:tcW w:w="2268" w:type="dxa"/>
            <w:vMerge w:val="continue"/>
            <w:vAlign w:val="center"/>
          </w:tcPr>
          <w:p w14:paraId="3EB0E13D">
            <w:pPr>
              <w:jc w:val="center"/>
              <w:rPr>
                <w:rFonts w:hint="eastAsia" w:ascii="仿宋" w:hAnsi="仿宋" w:eastAsia="仿宋"/>
                <w:sz w:val="28"/>
                <w:szCs w:val="28"/>
              </w:rPr>
            </w:pPr>
          </w:p>
        </w:tc>
        <w:tc>
          <w:tcPr>
            <w:tcW w:w="1701" w:type="dxa"/>
            <w:vMerge w:val="continue"/>
            <w:vAlign w:val="center"/>
          </w:tcPr>
          <w:p w14:paraId="22BDA486">
            <w:pPr>
              <w:jc w:val="center"/>
              <w:rPr>
                <w:rFonts w:hint="eastAsia" w:ascii="仿宋" w:hAnsi="仿宋" w:eastAsia="仿宋"/>
                <w:sz w:val="28"/>
                <w:szCs w:val="28"/>
              </w:rPr>
            </w:pPr>
          </w:p>
        </w:tc>
      </w:tr>
      <w:tr w14:paraId="29A3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14:paraId="7A5748AC">
            <w:pPr>
              <w:jc w:val="center"/>
              <w:rPr>
                <w:rFonts w:hint="eastAsia" w:ascii="仿宋" w:hAnsi="仿宋" w:eastAsia="仿宋"/>
                <w:sz w:val="28"/>
                <w:szCs w:val="28"/>
              </w:rPr>
            </w:pPr>
            <w:r>
              <w:rPr>
                <w:rFonts w:hint="eastAsia" w:ascii="仿宋" w:hAnsi="仿宋" w:eastAsia="仿宋"/>
                <w:sz w:val="28"/>
                <w:szCs w:val="28"/>
              </w:rPr>
              <w:t>12月</w:t>
            </w:r>
          </w:p>
        </w:tc>
        <w:tc>
          <w:tcPr>
            <w:tcW w:w="1559" w:type="dxa"/>
            <w:vAlign w:val="center"/>
          </w:tcPr>
          <w:p w14:paraId="018BE5C6">
            <w:pPr>
              <w:jc w:val="center"/>
              <w:rPr>
                <w:rFonts w:hint="eastAsia" w:ascii="仿宋" w:hAnsi="仿宋" w:eastAsia="仿宋"/>
                <w:sz w:val="28"/>
                <w:szCs w:val="28"/>
              </w:rPr>
            </w:pPr>
          </w:p>
        </w:tc>
        <w:tc>
          <w:tcPr>
            <w:tcW w:w="1417" w:type="dxa"/>
            <w:vMerge w:val="continue"/>
            <w:vAlign w:val="center"/>
          </w:tcPr>
          <w:p w14:paraId="6EFA96FF">
            <w:pPr>
              <w:jc w:val="center"/>
              <w:rPr>
                <w:rFonts w:hint="eastAsia" w:ascii="仿宋" w:hAnsi="仿宋" w:eastAsia="仿宋"/>
                <w:sz w:val="28"/>
                <w:szCs w:val="28"/>
              </w:rPr>
            </w:pPr>
          </w:p>
        </w:tc>
        <w:tc>
          <w:tcPr>
            <w:tcW w:w="1701" w:type="dxa"/>
            <w:vMerge w:val="continue"/>
            <w:vAlign w:val="center"/>
          </w:tcPr>
          <w:p w14:paraId="1E7FAC13">
            <w:pPr>
              <w:jc w:val="center"/>
              <w:rPr>
                <w:rFonts w:hint="eastAsia" w:ascii="仿宋" w:hAnsi="仿宋" w:eastAsia="仿宋"/>
                <w:sz w:val="28"/>
                <w:szCs w:val="28"/>
              </w:rPr>
            </w:pPr>
          </w:p>
        </w:tc>
        <w:tc>
          <w:tcPr>
            <w:tcW w:w="2268" w:type="dxa"/>
            <w:vMerge w:val="continue"/>
            <w:vAlign w:val="center"/>
          </w:tcPr>
          <w:p w14:paraId="22F92873">
            <w:pPr>
              <w:jc w:val="center"/>
              <w:rPr>
                <w:rFonts w:hint="eastAsia" w:ascii="仿宋" w:hAnsi="仿宋" w:eastAsia="仿宋"/>
                <w:sz w:val="28"/>
                <w:szCs w:val="28"/>
              </w:rPr>
            </w:pPr>
          </w:p>
        </w:tc>
        <w:tc>
          <w:tcPr>
            <w:tcW w:w="1701" w:type="dxa"/>
            <w:vMerge w:val="continue"/>
            <w:vAlign w:val="center"/>
          </w:tcPr>
          <w:p w14:paraId="4B918B8F">
            <w:pPr>
              <w:jc w:val="center"/>
              <w:rPr>
                <w:rFonts w:hint="eastAsia" w:ascii="仿宋" w:hAnsi="仿宋" w:eastAsia="仿宋"/>
                <w:sz w:val="28"/>
                <w:szCs w:val="28"/>
              </w:rPr>
            </w:pPr>
          </w:p>
        </w:tc>
      </w:tr>
    </w:tbl>
    <w:p w14:paraId="0B1F4448">
      <w:pPr>
        <w:jc w:val="left"/>
        <w:rPr>
          <w:rFonts w:hint="eastAsia" w:ascii="仿宋" w:hAnsi="仿宋" w:eastAsia="仿宋"/>
          <w:sz w:val="28"/>
          <w:szCs w:val="28"/>
        </w:rPr>
      </w:pPr>
    </w:p>
    <w:p w14:paraId="498B3ED2">
      <w:pPr>
        <w:jc w:val="left"/>
        <w:rPr>
          <w:rFonts w:hint="eastAsia" w:ascii="仿宋" w:hAnsi="仿宋" w:eastAsia="仿宋"/>
          <w:sz w:val="28"/>
          <w:szCs w:val="28"/>
        </w:rPr>
      </w:pPr>
    </w:p>
    <w:p w14:paraId="7DF5CEC2">
      <w:pPr>
        <w:jc w:val="left"/>
        <w:rPr>
          <w:rFonts w:hint="eastAsia" w:ascii="仿宋" w:hAnsi="仿宋" w:eastAsia="仿宋"/>
          <w:sz w:val="28"/>
          <w:szCs w:val="28"/>
        </w:rPr>
      </w:pPr>
      <w:r>
        <w:rPr>
          <w:rFonts w:hint="eastAsia" w:ascii="仿宋" w:hAnsi="仿宋" w:eastAsia="仿宋"/>
          <w:sz w:val="28"/>
          <w:szCs w:val="28"/>
        </w:rPr>
        <w:t>甲方负责人：                                          乙方负责人：</w:t>
      </w:r>
    </w:p>
    <w:p w14:paraId="5A09EBD3">
      <w:pPr>
        <w:jc w:val="left"/>
      </w:pPr>
    </w:p>
    <w:p w14:paraId="49A8E787">
      <w:pPr>
        <w:jc w:val="left"/>
      </w:pPr>
    </w:p>
    <w:p w14:paraId="6FC6F2C4">
      <w:pPr>
        <w:jc w:val="left"/>
      </w:pPr>
    </w:p>
    <w:p w14:paraId="3E5C4968">
      <w:pPr>
        <w:spacing w:line="500" w:lineRule="exact"/>
        <w:ind w:firstLine="210" w:firstLineChars="100"/>
        <w:jc w:val="center"/>
      </w:pPr>
    </w:p>
    <w:p w14:paraId="7578EC86">
      <w:pPr>
        <w:spacing w:line="500" w:lineRule="exact"/>
        <w:ind w:firstLine="210" w:firstLineChars="100"/>
        <w:jc w:val="center"/>
      </w:pPr>
    </w:p>
    <w:p w14:paraId="3B16D767">
      <w:pPr>
        <w:spacing w:line="500" w:lineRule="exact"/>
        <w:ind w:firstLine="210" w:firstLineChars="100"/>
        <w:jc w:val="center"/>
      </w:pPr>
    </w:p>
    <w:p w14:paraId="765254AB">
      <w:pPr>
        <w:spacing w:line="500" w:lineRule="exact"/>
        <w:ind w:firstLine="210" w:firstLineChars="100"/>
        <w:jc w:val="center"/>
      </w:pPr>
    </w:p>
    <w:p w14:paraId="4F87248C">
      <w:pPr>
        <w:spacing w:line="500" w:lineRule="exact"/>
        <w:ind w:firstLine="210" w:firstLineChars="100"/>
        <w:jc w:val="center"/>
      </w:pPr>
    </w:p>
    <w:p w14:paraId="0E91F597">
      <w:pPr>
        <w:spacing w:line="500" w:lineRule="exact"/>
        <w:ind w:firstLine="210" w:firstLineChars="100"/>
        <w:jc w:val="center"/>
      </w:pPr>
    </w:p>
    <w:p w14:paraId="10875675">
      <w:pPr>
        <w:spacing w:line="500" w:lineRule="exact"/>
        <w:ind w:firstLine="210" w:firstLineChars="100"/>
        <w:jc w:val="center"/>
      </w:pPr>
    </w:p>
    <w:p w14:paraId="330C8D9D">
      <w:pPr>
        <w:spacing w:line="500" w:lineRule="exact"/>
        <w:ind w:firstLine="360" w:firstLineChars="100"/>
        <w:jc w:val="center"/>
        <w:rPr>
          <w:rFonts w:hint="eastAsia" w:ascii="方正小标宋简体" w:hAnsi="宋体" w:eastAsia="方正小标宋简体"/>
          <w:bCs/>
          <w:sz w:val="44"/>
          <w:szCs w:val="44"/>
        </w:rPr>
      </w:pPr>
      <w:r>
        <w:rPr>
          <w:rFonts w:hint="eastAsia" w:ascii="方正小标宋简体" w:hAnsi="宋体" w:eastAsia="方正小标宋简体"/>
          <w:bCs/>
          <w:sz w:val="36"/>
          <w:szCs w:val="36"/>
        </w:rPr>
        <w:t>内蒙古大学</w:t>
      </w:r>
      <w:r>
        <w:rPr>
          <w:rFonts w:hint="eastAsia" w:ascii="方正小标宋简体" w:hAnsi="宋体" w:eastAsia="方正小标宋简体"/>
          <w:bCs/>
          <w:sz w:val="36"/>
          <w:szCs w:val="36"/>
          <w:lang w:val="en-US" w:eastAsia="zh-CN"/>
        </w:rPr>
        <w:t>学生公寓</w:t>
      </w:r>
      <w:r>
        <w:rPr>
          <w:rFonts w:hint="eastAsia" w:ascii="方正小标宋简体" w:hAnsi="宋体" w:eastAsia="方正小标宋简体"/>
          <w:bCs/>
          <w:sz w:val="36"/>
          <w:szCs w:val="36"/>
        </w:rPr>
        <w:t>物业服务质量整改通知书</w:t>
      </w:r>
    </w:p>
    <w:p w14:paraId="03A181FA">
      <w:pPr>
        <w:spacing w:line="500" w:lineRule="exact"/>
        <w:ind w:firstLine="675" w:firstLineChars="210"/>
        <w:rPr>
          <w:rFonts w:hint="eastAsia" w:ascii="宋体" w:hAnsi="宋体"/>
          <w:b/>
          <w:sz w:val="32"/>
          <w:szCs w:val="32"/>
        </w:rPr>
      </w:pPr>
    </w:p>
    <w:p w14:paraId="6604014D">
      <w:pPr>
        <w:spacing w:line="480" w:lineRule="auto"/>
        <w:jc w:val="left"/>
        <w:rPr>
          <w:rFonts w:ascii="仿宋_GB2312" w:eastAsia="仿宋_GB2312"/>
          <w:sz w:val="28"/>
          <w:szCs w:val="28"/>
        </w:rPr>
      </w:pP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rPr>
        <w:t>：</w:t>
      </w:r>
    </w:p>
    <w:p w14:paraId="42B2CAA1">
      <w:pPr>
        <w:spacing w:line="480" w:lineRule="auto"/>
        <w:ind w:firstLine="555"/>
        <w:rPr>
          <w:rFonts w:ascii="仿宋_GB2312" w:eastAsia="仿宋_GB2312"/>
          <w:sz w:val="28"/>
          <w:szCs w:val="28"/>
          <w:u w:val="single"/>
        </w:rPr>
      </w:pPr>
      <w:r>
        <w:rPr>
          <w:rFonts w:hint="eastAsia" w:ascii="仿宋_GB2312" w:eastAsia="仿宋_GB2312"/>
          <w:sz w:val="28"/>
          <w:szCs w:val="28"/>
        </w:rPr>
        <w:t>经XXX年XX月XX日</w:t>
      </w:r>
      <w:r>
        <w:rPr>
          <w:rFonts w:hint="eastAsia" w:ascii="仿宋_GB2312" w:eastAsia="仿宋_GB2312"/>
          <w:sz w:val="28"/>
          <w:szCs w:val="28"/>
          <w:u w:val="single"/>
        </w:rPr>
        <w:t xml:space="preserve">  XXX  </w:t>
      </w:r>
      <w:r>
        <w:rPr>
          <w:rFonts w:hint="eastAsia" w:ascii="仿宋_GB2312" w:eastAsia="仿宋_GB2312"/>
          <w:sz w:val="28"/>
          <w:szCs w:val="28"/>
        </w:rPr>
        <w:t>部门检查，发现服务质量存在以下问题：</w:t>
      </w:r>
    </w:p>
    <w:p w14:paraId="60144C4B">
      <w:pPr>
        <w:spacing w:line="480" w:lineRule="auto"/>
        <w:rPr>
          <w:rFonts w:ascii="仿宋_GB2312" w:eastAsia="仿宋_GB2312"/>
          <w:sz w:val="28"/>
          <w:szCs w:val="28"/>
        </w:rPr>
      </w:pPr>
      <w:r>
        <w:rPr>
          <w:rFonts w:hint="eastAsia" w:ascii="仿宋_GB2312" w:eastAsia="仿宋_GB2312"/>
          <w:sz w:val="28"/>
          <w:szCs w:val="28"/>
        </w:rPr>
        <w:t>整改要求为：</w:t>
      </w:r>
    </w:p>
    <w:p w14:paraId="05BFAFDE">
      <w:pPr>
        <w:spacing w:line="480" w:lineRule="auto"/>
        <w:rPr>
          <w:rFonts w:ascii="仿宋_GB2312" w:eastAsia="仿宋_GB2312"/>
          <w:sz w:val="28"/>
          <w:szCs w:val="28"/>
          <w:u w:val="single"/>
        </w:rPr>
      </w:pPr>
      <w:r>
        <w:rPr>
          <w:rFonts w:hint="eastAsia" w:ascii="仿宋_GB2312" w:eastAsia="仿宋_GB2312"/>
          <w:sz w:val="28"/>
          <w:szCs w:val="28"/>
        </w:rPr>
        <w:t>（详细问题及要求见检查整改通知单）</w:t>
      </w:r>
    </w:p>
    <w:p w14:paraId="25CA8A3A">
      <w:pPr>
        <w:spacing w:line="480" w:lineRule="auto"/>
        <w:rPr>
          <w:rFonts w:ascii="仿宋_GB2312" w:eastAsia="仿宋_GB2312"/>
          <w:sz w:val="28"/>
          <w:szCs w:val="28"/>
          <w:u w:val="single"/>
        </w:rPr>
      </w:pPr>
      <w:r>
        <w:rPr>
          <w:rFonts w:hint="eastAsia" w:ascii="仿宋_GB2312" w:eastAsia="仿宋_GB2312"/>
          <w:sz w:val="28"/>
          <w:szCs w:val="28"/>
        </w:rPr>
        <w:t>请于XXX年XX月XX日前整改完成，并将整改结果上报</w:t>
      </w:r>
      <w:r>
        <w:rPr>
          <w:rFonts w:hint="eastAsia" w:ascii="仿宋_GB2312" w:eastAsia="仿宋_GB2312"/>
          <w:sz w:val="28"/>
          <w:szCs w:val="28"/>
          <w:u w:val="single"/>
        </w:rPr>
        <w:t xml:space="preserve">  XXX  </w:t>
      </w:r>
      <w:r>
        <w:rPr>
          <w:rFonts w:hint="eastAsia" w:ascii="仿宋_GB2312" w:eastAsia="仿宋_GB2312"/>
          <w:sz w:val="28"/>
          <w:szCs w:val="28"/>
        </w:rPr>
        <w:t>部门。</w:t>
      </w:r>
    </w:p>
    <w:p w14:paraId="66259DD9">
      <w:pPr>
        <w:tabs>
          <w:tab w:val="left" w:pos="418"/>
        </w:tabs>
        <w:spacing w:line="500" w:lineRule="exact"/>
        <w:ind w:firstLine="555"/>
        <w:rPr>
          <w:rFonts w:ascii="仿宋_GB2312" w:eastAsia="仿宋_GB2312"/>
          <w:sz w:val="28"/>
          <w:szCs w:val="28"/>
        </w:rPr>
      </w:pPr>
    </w:p>
    <w:p w14:paraId="4C25724F">
      <w:pPr>
        <w:tabs>
          <w:tab w:val="left" w:pos="418"/>
        </w:tabs>
        <w:spacing w:line="500" w:lineRule="exact"/>
        <w:ind w:firstLine="555"/>
        <w:rPr>
          <w:rFonts w:ascii="仿宋_GB2312" w:eastAsia="仿宋_GB2312"/>
          <w:sz w:val="28"/>
          <w:szCs w:val="28"/>
        </w:rPr>
      </w:pPr>
    </w:p>
    <w:p w14:paraId="539F30CB">
      <w:pPr>
        <w:tabs>
          <w:tab w:val="left" w:pos="418"/>
        </w:tabs>
        <w:spacing w:line="500" w:lineRule="exact"/>
        <w:ind w:firstLine="555"/>
        <w:rPr>
          <w:rFonts w:ascii="仿宋_GB2312" w:eastAsia="仿宋_GB2312"/>
          <w:sz w:val="28"/>
          <w:szCs w:val="28"/>
        </w:rPr>
      </w:pPr>
      <w:r>
        <w:rPr>
          <w:rFonts w:hint="eastAsia" w:ascii="仿宋_GB2312" w:eastAsia="仿宋_GB2312"/>
          <w:sz w:val="28"/>
          <w:szCs w:val="28"/>
        </w:rPr>
        <w:t>特此通知</w:t>
      </w:r>
    </w:p>
    <w:p w14:paraId="1D1FAB66">
      <w:pPr>
        <w:spacing w:line="500" w:lineRule="exact"/>
        <w:ind w:firstLine="555"/>
        <w:rPr>
          <w:rFonts w:ascii="仿宋_GB2312" w:eastAsia="仿宋_GB2312"/>
          <w:sz w:val="28"/>
          <w:szCs w:val="28"/>
        </w:rPr>
      </w:pPr>
    </w:p>
    <w:p w14:paraId="62FF1EC0">
      <w:pPr>
        <w:ind w:left="4760" w:hanging="4760" w:hangingChars="1700"/>
        <w:rPr>
          <w:rFonts w:ascii="仿宋_GB2312" w:eastAsia="仿宋_GB2312"/>
          <w:sz w:val="28"/>
          <w:szCs w:val="28"/>
        </w:rPr>
      </w:pPr>
    </w:p>
    <w:p w14:paraId="704B9C84">
      <w:pPr>
        <w:ind w:left="4761" w:leftChars="2267"/>
        <w:rPr>
          <w:rFonts w:ascii="仿宋_GB2312" w:eastAsia="仿宋_GB2312"/>
          <w:sz w:val="28"/>
          <w:szCs w:val="28"/>
        </w:rPr>
      </w:pPr>
    </w:p>
    <w:p w14:paraId="1FC05BF5">
      <w:pPr>
        <w:ind w:left="4761" w:leftChars="2267"/>
        <w:rPr>
          <w:rFonts w:ascii="仿宋_GB2312" w:eastAsia="仿宋_GB2312"/>
          <w:sz w:val="28"/>
          <w:szCs w:val="28"/>
        </w:rPr>
      </w:pPr>
    </w:p>
    <w:p w14:paraId="31947DFA">
      <w:pPr>
        <w:ind w:left="4761" w:leftChars="2267" w:firstLine="1260" w:firstLineChars="450"/>
        <w:rPr>
          <w:rFonts w:ascii="仿宋_GB2312" w:eastAsia="仿宋_GB2312"/>
          <w:sz w:val="28"/>
          <w:szCs w:val="28"/>
        </w:rPr>
      </w:pPr>
      <w:r>
        <w:rPr>
          <w:rFonts w:hint="eastAsia" w:ascii="仿宋_GB2312" w:eastAsia="仿宋_GB2312"/>
          <w:sz w:val="28"/>
          <w:szCs w:val="28"/>
          <w:u w:val="single"/>
        </w:rPr>
        <w:t xml:space="preserve">  XXX  </w:t>
      </w:r>
      <w:r>
        <w:rPr>
          <w:rFonts w:hint="eastAsia" w:ascii="仿宋_GB2312" w:eastAsia="仿宋_GB2312"/>
          <w:sz w:val="28"/>
          <w:szCs w:val="28"/>
        </w:rPr>
        <w:t xml:space="preserve">部门      </w:t>
      </w:r>
    </w:p>
    <w:p w14:paraId="28B1AD99">
      <w:pPr>
        <w:ind w:firstLine="1680" w:firstLineChars="600"/>
        <w:rPr>
          <w:rFonts w:ascii="仿宋_GB2312" w:eastAsia="仿宋_GB2312"/>
          <w:sz w:val="28"/>
          <w:szCs w:val="28"/>
        </w:rPr>
      </w:pPr>
      <w:r>
        <w:rPr>
          <w:rFonts w:hint="eastAsia" w:ascii="仿宋_GB2312" w:eastAsia="仿宋_GB2312"/>
          <w:sz w:val="28"/>
          <w:szCs w:val="28"/>
        </w:rPr>
        <w:t xml:space="preserve">                               年   月  日 </w:t>
      </w:r>
    </w:p>
    <w:p w14:paraId="435D8EE3">
      <w:pPr>
        <w:ind w:firstLine="1680" w:firstLineChars="600"/>
        <w:rPr>
          <w:rFonts w:ascii="仿宋_GB2312" w:eastAsia="仿宋_GB2312"/>
          <w:sz w:val="28"/>
          <w:szCs w:val="28"/>
        </w:rPr>
      </w:pPr>
    </w:p>
    <w:p w14:paraId="773F7F2A">
      <w:pPr>
        <w:rPr>
          <w:rFonts w:ascii="仿宋_GB2312" w:eastAsia="仿宋_GB2312"/>
          <w:sz w:val="28"/>
          <w:szCs w:val="28"/>
        </w:rPr>
      </w:pPr>
    </w:p>
    <w:p w14:paraId="59FE7341">
      <w:pPr>
        <w:ind w:firstLine="1320" w:firstLineChars="300"/>
        <w:rPr>
          <w:rFonts w:ascii="方正小标宋简体" w:eastAsia="方正小标宋简体"/>
          <w:sz w:val="44"/>
          <w:szCs w:val="44"/>
        </w:rPr>
      </w:pPr>
    </w:p>
    <w:p w14:paraId="11986E57">
      <w:pPr>
        <w:ind w:firstLine="1320" w:firstLineChars="300"/>
        <w:rPr>
          <w:rFonts w:ascii="方正小标宋简体" w:eastAsia="方正小标宋简体"/>
          <w:sz w:val="44"/>
          <w:szCs w:val="44"/>
        </w:rPr>
      </w:pPr>
    </w:p>
    <w:p w14:paraId="1FCDBE66">
      <w:pPr>
        <w:ind w:firstLine="1320" w:firstLineChars="300"/>
        <w:rPr>
          <w:rFonts w:ascii="方正小标宋简体" w:eastAsia="方正小标宋简体"/>
          <w:sz w:val="44"/>
          <w:szCs w:val="44"/>
        </w:rPr>
      </w:pPr>
    </w:p>
    <w:p w14:paraId="330E0AC6">
      <w:pPr>
        <w:ind w:firstLine="1320" w:firstLineChars="300"/>
        <w:rPr>
          <w:rFonts w:ascii="方正小标宋简体" w:eastAsia="方正小标宋简体"/>
          <w:sz w:val="44"/>
          <w:szCs w:val="44"/>
        </w:rPr>
      </w:pPr>
    </w:p>
    <w:p w14:paraId="3CC01EDA">
      <w:pPr>
        <w:ind w:firstLine="1080"/>
        <w:jc w:val="center"/>
        <w:rPr>
          <w:rFonts w:ascii="方正小标宋简体" w:eastAsia="方正小标宋简体"/>
          <w:sz w:val="44"/>
          <w:szCs w:val="44"/>
        </w:rPr>
      </w:pPr>
    </w:p>
    <w:p w14:paraId="316C71A1">
      <w:pPr>
        <w:ind w:firstLine="1080"/>
        <w:jc w:val="center"/>
        <w:rPr>
          <w:rFonts w:ascii="方正小标宋简体" w:eastAsia="方正小标宋简体"/>
          <w:sz w:val="44"/>
          <w:szCs w:val="44"/>
        </w:rPr>
      </w:pPr>
    </w:p>
    <w:p w14:paraId="284FFE90">
      <w:pPr>
        <w:ind w:firstLine="1080"/>
        <w:jc w:val="center"/>
        <w:rPr>
          <w:rFonts w:ascii="方正小标宋简体" w:eastAsia="方正小标宋简体"/>
          <w:sz w:val="36"/>
          <w:szCs w:val="36"/>
        </w:rPr>
      </w:pPr>
      <w:r>
        <w:rPr>
          <w:rFonts w:hint="eastAsia" w:ascii="方正小标宋简体" w:eastAsia="方正小标宋简体"/>
          <w:sz w:val="36"/>
          <w:szCs w:val="36"/>
        </w:rPr>
        <w:t>物业服务质量工作检查整改单</w:t>
      </w:r>
    </w:p>
    <w:p w14:paraId="1FE5A252">
      <w:pPr>
        <w:ind w:firstLine="1080"/>
        <w:jc w:val="center"/>
        <w:rPr>
          <w:rFonts w:ascii="方正小标宋简体" w:eastAsia="方正小标宋简体"/>
          <w:sz w:val="36"/>
          <w:szCs w:val="36"/>
        </w:rPr>
      </w:pPr>
    </w:p>
    <w:tbl>
      <w:tblPr>
        <w:tblStyle w:val="12"/>
        <w:tblW w:w="895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8242"/>
      </w:tblGrid>
      <w:tr w14:paraId="01B3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trPr>
        <w:tc>
          <w:tcPr>
            <w:tcW w:w="711" w:type="dxa"/>
            <w:vAlign w:val="center"/>
          </w:tcPr>
          <w:p w14:paraId="4790EC9F">
            <w:pPr>
              <w:jc w:val="center"/>
              <w:rPr>
                <w:rFonts w:ascii="仿宋_GB2312" w:eastAsia="仿宋_GB2312"/>
                <w:sz w:val="24"/>
              </w:rPr>
            </w:pPr>
            <w:r>
              <w:rPr>
                <w:rFonts w:hint="eastAsia" w:ascii="仿宋_GB2312" w:eastAsia="仿宋_GB2312"/>
                <w:sz w:val="24"/>
              </w:rPr>
              <w:t>质</w:t>
            </w:r>
          </w:p>
          <w:p w14:paraId="1DD25885">
            <w:pPr>
              <w:jc w:val="center"/>
              <w:rPr>
                <w:rFonts w:ascii="仿宋_GB2312" w:eastAsia="仿宋_GB2312"/>
                <w:sz w:val="24"/>
              </w:rPr>
            </w:pPr>
            <w:r>
              <w:rPr>
                <w:rFonts w:hint="eastAsia" w:ascii="仿宋_GB2312" w:eastAsia="仿宋_GB2312"/>
                <w:sz w:val="24"/>
              </w:rPr>
              <w:t>量</w:t>
            </w:r>
          </w:p>
          <w:p w14:paraId="299AA81B">
            <w:pPr>
              <w:jc w:val="center"/>
              <w:rPr>
                <w:rFonts w:ascii="仿宋_GB2312" w:eastAsia="仿宋_GB2312"/>
                <w:sz w:val="24"/>
              </w:rPr>
            </w:pPr>
            <w:r>
              <w:rPr>
                <w:rFonts w:hint="eastAsia" w:ascii="仿宋_GB2312" w:eastAsia="仿宋_GB2312"/>
                <w:sz w:val="24"/>
              </w:rPr>
              <w:t>问</w:t>
            </w:r>
          </w:p>
          <w:p w14:paraId="2D2FD9B8">
            <w:pPr>
              <w:jc w:val="center"/>
              <w:rPr>
                <w:rFonts w:ascii="仿宋_GB2312" w:eastAsia="仿宋_GB2312"/>
                <w:sz w:val="24"/>
              </w:rPr>
            </w:pPr>
            <w:r>
              <w:rPr>
                <w:rFonts w:hint="eastAsia" w:ascii="仿宋_GB2312" w:eastAsia="仿宋_GB2312"/>
                <w:sz w:val="24"/>
              </w:rPr>
              <w:t>题</w:t>
            </w:r>
          </w:p>
          <w:p w14:paraId="1FC02D61">
            <w:pPr>
              <w:jc w:val="center"/>
              <w:rPr>
                <w:rFonts w:ascii="仿宋_GB2312" w:eastAsia="仿宋_GB2312"/>
                <w:sz w:val="24"/>
              </w:rPr>
            </w:pPr>
            <w:r>
              <w:rPr>
                <w:rFonts w:hint="eastAsia" w:ascii="仿宋_GB2312" w:eastAsia="仿宋_GB2312"/>
                <w:sz w:val="24"/>
              </w:rPr>
              <w:t>描</w:t>
            </w:r>
          </w:p>
          <w:p w14:paraId="2A99AB4C">
            <w:pPr>
              <w:jc w:val="center"/>
              <w:rPr>
                <w:rFonts w:ascii="仿宋_GB2312" w:eastAsia="仿宋_GB2312"/>
                <w:sz w:val="28"/>
                <w:szCs w:val="28"/>
              </w:rPr>
            </w:pPr>
            <w:r>
              <w:rPr>
                <w:rFonts w:hint="eastAsia" w:ascii="仿宋_GB2312" w:eastAsia="仿宋_GB2312"/>
                <w:sz w:val="24"/>
              </w:rPr>
              <w:t>述</w:t>
            </w:r>
          </w:p>
        </w:tc>
        <w:tc>
          <w:tcPr>
            <w:tcW w:w="8242" w:type="dxa"/>
          </w:tcPr>
          <w:p w14:paraId="644D39E8">
            <w:pPr>
              <w:rPr>
                <w:rFonts w:ascii="仿宋_GB2312" w:eastAsia="仿宋_GB2312"/>
                <w:sz w:val="28"/>
                <w:szCs w:val="28"/>
              </w:rPr>
            </w:pPr>
          </w:p>
        </w:tc>
      </w:tr>
      <w:tr w14:paraId="40CCC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711" w:type="dxa"/>
            <w:vAlign w:val="center"/>
          </w:tcPr>
          <w:p w14:paraId="57D35A92">
            <w:pPr>
              <w:jc w:val="center"/>
              <w:rPr>
                <w:rFonts w:ascii="仿宋_GB2312" w:eastAsia="仿宋_GB2312"/>
                <w:sz w:val="24"/>
              </w:rPr>
            </w:pPr>
            <w:r>
              <w:rPr>
                <w:rFonts w:hint="eastAsia" w:ascii="仿宋_GB2312" w:eastAsia="仿宋_GB2312"/>
                <w:sz w:val="24"/>
              </w:rPr>
              <w:t>具</w:t>
            </w:r>
          </w:p>
          <w:p w14:paraId="6246745F">
            <w:pPr>
              <w:jc w:val="center"/>
              <w:rPr>
                <w:rFonts w:ascii="仿宋_GB2312" w:eastAsia="仿宋_GB2312"/>
                <w:sz w:val="24"/>
              </w:rPr>
            </w:pPr>
            <w:r>
              <w:rPr>
                <w:rFonts w:hint="eastAsia" w:ascii="仿宋_GB2312" w:eastAsia="仿宋_GB2312"/>
                <w:sz w:val="24"/>
              </w:rPr>
              <w:t>体</w:t>
            </w:r>
          </w:p>
          <w:p w14:paraId="43EB4F7B">
            <w:pPr>
              <w:jc w:val="center"/>
              <w:rPr>
                <w:rFonts w:ascii="仿宋_GB2312" w:eastAsia="仿宋_GB2312"/>
                <w:sz w:val="24"/>
              </w:rPr>
            </w:pPr>
            <w:r>
              <w:rPr>
                <w:rFonts w:hint="eastAsia" w:ascii="仿宋_GB2312" w:eastAsia="仿宋_GB2312"/>
                <w:sz w:val="24"/>
              </w:rPr>
              <w:t>整</w:t>
            </w:r>
          </w:p>
          <w:p w14:paraId="3554FBE6">
            <w:pPr>
              <w:jc w:val="center"/>
              <w:rPr>
                <w:rFonts w:ascii="仿宋_GB2312" w:eastAsia="仿宋_GB2312"/>
                <w:sz w:val="24"/>
              </w:rPr>
            </w:pPr>
            <w:r>
              <w:rPr>
                <w:rFonts w:hint="eastAsia" w:ascii="仿宋_GB2312" w:eastAsia="仿宋_GB2312"/>
                <w:sz w:val="24"/>
              </w:rPr>
              <w:t>改</w:t>
            </w:r>
          </w:p>
          <w:p w14:paraId="185074B5">
            <w:pPr>
              <w:jc w:val="center"/>
              <w:rPr>
                <w:rFonts w:ascii="仿宋_GB2312" w:eastAsia="仿宋_GB2312"/>
                <w:sz w:val="24"/>
              </w:rPr>
            </w:pPr>
            <w:r>
              <w:rPr>
                <w:rFonts w:hint="eastAsia" w:ascii="仿宋_GB2312" w:eastAsia="仿宋_GB2312"/>
                <w:sz w:val="24"/>
              </w:rPr>
              <w:t>要</w:t>
            </w:r>
          </w:p>
          <w:p w14:paraId="619A0889">
            <w:pPr>
              <w:jc w:val="center"/>
            </w:pPr>
            <w:r>
              <w:rPr>
                <w:rFonts w:hint="eastAsia" w:ascii="仿宋_GB2312" w:eastAsia="仿宋_GB2312"/>
                <w:sz w:val="24"/>
              </w:rPr>
              <w:t>求</w:t>
            </w:r>
          </w:p>
        </w:tc>
        <w:tc>
          <w:tcPr>
            <w:tcW w:w="8242" w:type="dxa"/>
          </w:tcPr>
          <w:p w14:paraId="6D46663B">
            <w:pPr>
              <w:rPr>
                <w:rFonts w:ascii="仿宋_GB2312" w:eastAsia="仿宋_GB2312"/>
                <w:sz w:val="28"/>
                <w:szCs w:val="28"/>
              </w:rPr>
            </w:pPr>
          </w:p>
        </w:tc>
      </w:tr>
      <w:tr w14:paraId="6F03C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711" w:type="dxa"/>
            <w:vAlign w:val="center"/>
          </w:tcPr>
          <w:p w14:paraId="0AD28698">
            <w:pPr>
              <w:rPr>
                <w:rFonts w:ascii="仿宋_GB2312" w:eastAsia="仿宋_GB2312"/>
                <w:sz w:val="24"/>
              </w:rPr>
            </w:pPr>
          </w:p>
          <w:p w14:paraId="4982391B">
            <w:pPr>
              <w:jc w:val="center"/>
              <w:rPr>
                <w:rFonts w:ascii="仿宋_GB2312" w:eastAsia="仿宋_GB2312"/>
                <w:sz w:val="24"/>
              </w:rPr>
            </w:pPr>
            <w:r>
              <w:rPr>
                <w:rFonts w:hint="eastAsia" w:ascii="仿宋_GB2312" w:eastAsia="仿宋_GB2312"/>
                <w:sz w:val="24"/>
              </w:rPr>
              <w:t>整</w:t>
            </w:r>
          </w:p>
          <w:p w14:paraId="23D58A04">
            <w:pPr>
              <w:jc w:val="center"/>
              <w:rPr>
                <w:rFonts w:ascii="仿宋_GB2312" w:eastAsia="仿宋_GB2312"/>
                <w:sz w:val="24"/>
              </w:rPr>
            </w:pPr>
            <w:r>
              <w:rPr>
                <w:rFonts w:hint="eastAsia" w:ascii="仿宋_GB2312" w:eastAsia="仿宋_GB2312"/>
                <w:sz w:val="24"/>
              </w:rPr>
              <w:t>改</w:t>
            </w:r>
          </w:p>
          <w:p w14:paraId="521C80B0">
            <w:pPr>
              <w:jc w:val="center"/>
              <w:rPr>
                <w:rFonts w:ascii="仿宋_GB2312" w:eastAsia="仿宋_GB2312"/>
                <w:sz w:val="24"/>
              </w:rPr>
            </w:pPr>
            <w:r>
              <w:rPr>
                <w:rFonts w:hint="eastAsia" w:ascii="仿宋_GB2312" w:eastAsia="仿宋_GB2312"/>
                <w:sz w:val="24"/>
              </w:rPr>
              <w:t>回</w:t>
            </w:r>
          </w:p>
          <w:p w14:paraId="2A81B37C">
            <w:pPr>
              <w:jc w:val="center"/>
              <w:rPr>
                <w:rFonts w:ascii="仿宋_GB2312" w:eastAsia="仿宋_GB2312"/>
                <w:sz w:val="24"/>
              </w:rPr>
            </w:pPr>
            <w:r>
              <w:rPr>
                <w:rFonts w:hint="eastAsia" w:ascii="仿宋_GB2312" w:eastAsia="仿宋_GB2312"/>
                <w:sz w:val="24"/>
              </w:rPr>
              <w:t>复</w:t>
            </w:r>
          </w:p>
          <w:p w14:paraId="4CCF63D4">
            <w:pPr>
              <w:rPr>
                <w:rFonts w:ascii="仿宋_GB2312" w:eastAsia="仿宋_GB2312"/>
                <w:sz w:val="28"/>
                <w:szCs w:val="28"/>
              </w:rPr>
            </w:pPr>
          </w:p>
        </w:tc>
        <w:tc>
          <w:tcPr>
            <w:tcW w:w="8242" w:type="dxa"/>
          </w:tcPr>
          <w:p w14:paraId="4B35964E">
            <w:pPr>
              <w:rPr>
                <w:rFonts w:ascii="仿宋_GB2312" w:eastAsia="仿宋_GB2312"/>
                <w:sz w:val="28"/>
                <w:szCs w:val="28"/>
              </w:rPr>
            </w:pPr>
          </w:p>
          <w:p w14:paraId="61D40374">
            <w:pPr>
              <w:rPr>
                <w:rFonts w:ascii="仿宋_GB2312" w:eastAsia="仿宋_GB2312"/>
                <w:sz w:val="28"/>
                <w:szCs w:val="28"/>
              </w:rPr>
            </w:pPr>
          </w:p>
          <w:p w14:paraId="1D95602B">
            <w:pPr>
              <w:rPr>
                <w:rFonts w:ascii="仿宋_GB2312" w:eastAsia="仿宋_GB2312"/>
                <w:szCs w:val="21"/>
              </w:rPr>
            </w:pPr>
          </w:p>
          <w:p w14:paraId="06972219">
            <w:pPr>
              <w:rPr>
                <w:rFonts w:ascii="仿宋_GB2312" w:eastAsia="仿宋_GB2312"/>
                <w:sz w:val="28"/>
                <w:szCs w:val="28"/>
              </w:rPr>
            </w:pPr>
            <w:r>
              <w:rPr>
                <w:rFonts w:hint="eastAsia" w:ascii="仿宋_GB2312" w:eastAsia="仿宋_GB2312"/>
                <w:szCs w:val="21"/>
              </w:rPr>
              <w:t>此处由乙方填写</w:t>
            </w:r>
          </w:p>
        </w:tc>
      </w:tr>
      <w:tr w14:paraId="51721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trPr>
        <w:tc>
          <w:tcPr>
            <w:tcW w:w="8953" w:type="dxa"/>
            <w:gridSpan w:val="2"/>
          </w:tcPr>
          <w:p w14:paraId="00441632">
            <w:pPr>
              <w:rPr>
                <w:rFonts w:ascii="仿宋_GB2312" w:eastAsia="仿宋_GB2312"/>
                <w:sz w:val="28"/>
                <w:szCs w:val="28"/>
              </w:rPr>
            </w:pPr>
            <w:r>
              <w:rPr>
                <w:rFonts w:hint="eastAsia" w:ascii="仿宋_GB2312" w:eastAsia="仿宋_GB2312"/>
                <w:sz w:val="28"/>
                <w:szCs w:val="28"/>
              </w:rPr>
              <w:t>乙方负责人签字：                  甲方负责人签字：</w:t>
            </w:r>
          </w:p>
          <w:p w14:paraId="4F141B8F">
            <w:pPr>
              <w:ind w:firstLine="1400" w:firstLineChars="500"/>
              <w:rPr>
                <w:rFonts w:ascii="仿宋_GB2312" w:eastAsia="仿宋_GB2312"/>
                <w:sz w:val="28"/>
                <w:szCs w:val="28"/>
              </w:rPr>
            </w:pPr>
            <w:r>
              <w:rPr>
                <w:rFonts w:hint="eastAsia" w:ascii="仿宋_GB2312" w:eastAsia="仿宋_GB2312"/>
                <w:sz w:val="28"/>
                <w:szCs w:val="28"/>
              </w:rPr>
              <w:t>年  月  日                          年  月  日</w:t>
            </w:r>
          </w:p>
        </w:tc>
      </w:tr>
    </w:tbl>
    <w:p w14:paraId="217F3C55">
      <w:pPr>
        <w:spacing w:line="500" w:lineRule="exact"/>
        <w:rPr>
          <w:rFonts w:ascii="仿宋_GB2312" w:eastAsia="仿宋_GB2312"/>
          <w:sz w:val="28"/>
          <w:szCs w:val="28"/>
        </w:rPr>
      </w:pPr>
      <w:r>
        <w:rPr>
          <w:rFonts w:hint="eastAsia" w:ascii="仿宋_GB2312" w:eastAsia="仿宋_GB2312"/>
          <w:sz w:val="28"/>
          <w:szCs w:val="28"/>
        </w:rPr>
        <w:t>（本整改单一式两份，甲乙双方各执一份）</w:t>
      </w:r>
    </w:p>
    <w:p w14:paraId="293A3AA2">
      <w:pPr>
        <w:spacing w:line="360" w:lineRule="auto"/>
        <w:rPr>
          <w:rFonts w:hint="eastAsia" w:ascii="仿宋_GB2312" w:hAnsi="宋体" w:eastAsia="仿宋_GB2312"/>
          <w:b/>
          <w:bCs/>
          <w:sz w:val="30"/>
          <w:szCs w:val="30"/>
        </w:rPr>
      </w:pPr>
    </w:p>
    <w:p w14:paraId="39E823B5">
      <w:pPr>
        <w:spacing w:line="360" w:lineRule="auto"/>
        <w:rPr>
          <w:rFonts w:hint="eastAsia" w:ascii="仿宋_GB2312" w:hAnsi="宋体" w:eastAsia="仿宋_GB2312"/>
          <w:b/>
          <w:bCs/>
          <w:sz w:val="30"/>
          <w:szCs w:val="30"/>
        </w:rPr>
      </w:pPr>
    </w:p>
    <w:p w14:paraId="19AE9BD7">
      <w:pPr>
        <w:spacing w:line="360" w:lineRule="auto"/>
        <w:rPr>
          <w:rFonts w:hint="eastAsia" w:ascii="仿宋_GB2312" w:hAnsi="宋体" w:eastAsia="仿宋_GB2312"/>
          <w:b/>
          <w:bCs/>
          <w:sz w:val="30"/>
          <w:szCs w:val="30"/>
        </w:rPr>
      </w:pPr>
    </w:p>
    <w:p w14:paraId="5A9D4CB6">
      <w:pPr>
        <w:spacing w:line="360" w:lineRule="auto"/>
        <w:rPr>
          <w:rFonts w:hint="eastAsia" w:ascii="仿宋_GB2312" w:hAnsi="宋体" w:eastAsia="仿宋_GB2312"/>
          <w:b/>
          <w:bCs/>
          <w:sz w:val="30"/>
          <w:szCs w:val="30"/>
        </w:rPr>
      </w:pPr>
    </w:p>
    <w:p w14:paraId="5F94D881">
      <w:pPr>
        <w:widowControl/>
        <w:jc w:val="left"/>
        <w:rPr>
          <w:rFonts w:hint="eastAsia" w:ascii="仿宋_GB2312" w:hAnsi="宋体" w:eastAsia="仿宋_GB2312"/>
          <w:b/>
          <w:bCs/>
          <w:sz w:val="30"/>
          <w:szCs w:val="30"/>
        </w:rPr>
      </w:pPr>
      <w:r>
        <w:rPr>
          <w:rFonts w:hint="eastAsia" w:ascii="仿宋" w:hAnsi="仿宋" w:eastAsia="仿宋" w:cs="宋体"/>
          <w:b/>
          <w:bCs/>
          <w:kern w:val="0"/>
          <w:sz w:val="32"/>
          <w:szCs w:val="32"/>
        </w:rPr>
        <w:t>附件</w:t>
      </w:r>
      <w:r>
        <w:rPr>
          <w:rFonts w:hint="eastAsia" w:ascii="仿宋" w:hAnsi="仿宋" w:eastAsia="仿宋" w:cs="宋体"/>
          <w:b/>
          <w:bCs/>
          <w:kern w:val="0"/>
          <w:sz w:val="32"/>
          <w:szCs w:val="32"/>
          <w:lang w:val="en-US" w:eastAsia="zh-CN"/>
        </w:rPr>
        <w:t>3</w:t>
      </w:r>
      <w:r>
        <w:rPr>
          <w:rFonts w:ascii="仿宋_GB2312" w:hAnsi="宋体" w:eastAsia="仿宋_GB2312"/>
          <w:b/>
          <w:bCs/>
          <w:sz w:val="30"/>
          <w:szCs w:val="30"/>
        </w:rPr>
        <w:t xml:space="preserve">  </w:t>
      </w:r>
    </w:p>
    <w:p w14:paraId="6C42A666">
      <w:pPr>
        <w:spacing w:line="360" w:lineRule="auto"/>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sz w:val="44"/>
          <w:szCs w:val="44"/>
        </w:rPr>
        <w:t>内蒙古大学物业各岗位职责及要求</w:t>
      </w:r>
    </w:p>
    <w:p w14:paraId="53F69994">
      <w:pPr>
        <w:widowControl/>
        <w:spacing w:line="540" w:lineRule="exact"/>
        <w:ind w:firstLine="880" w:firstLineChars="200"/>
        <w:jc w:val="center"/>
        <w:rPr>
          <w:rFonts w:hint="eastAsia" w:ascii="方正小标宋简体" w:hAnsi="黑体" w:eastAsia="方正小标宋简体" w:cs="宋体"/>
          <w:kern w:val="0"/>
          <w:sz w:val="44"/>
          <w:szCs w:val="44"/>
        </w:rPr>
      </w:pPr>
    </w:p>
    <w:p w14:paraId="3F700022">
      <w:pPr>
        <w:widowControl/>
        <w:spacing w:line="560" w:lineRule="exact"/>
        <w:ind w:firstLine="720"/>
        <w:jc w:val="center"/>
        <w:rPr>
          <w:rFonts w:hint="eastAsia"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学生公寓各岗位职责及要求</w:t>
      </w:r>
    </w:p>
    <w:p w14:paraId="46C1E0CF">
      <w:pPr>
        <w:widowControl/>
        <w:spacing w:line="560" w:lineRule="exact"/>
        <w:ind w:firstLine="720"/>
        <w:jc w:val="center"/>
        <w:rPr>
          <w:rFonts w:hint="eastAsia" w:ascii="方正小标宋简体" w:hAnsi="黑体" w:eastAsia="方正小标宋简体" w:cs="宋体"/>
          <w:kern w:val="0"/>
          <w:sz w:val="36"/>
          <w:szCs w:val="36"/>
        </w:rPr>
      </w:pPr>
    </w:p>
    <w:p w14:paraId="16DA317B">
      <w:pPr>
        <w:pStyle w:val="9"/>
        <w:shd w:val="clear" w:color="auto" w:fill="FFFFFF"/>
        <w:spacing w:line="560" w:lineRule="exact"/>
        <w:rPr>
          <w:rFonts w:hint="eastAsia" w:ascii="黑体" w:hAnsi="黑体" w:eastAsia="黑体"/>
          <w:sz w:val="32"/>
          <w:szCs w:val="32"/>
        </w:rPr>
      </w:pPr>
      <w:r>
        <w:rPr>
          <w:rFonts w:hint="eastAsia" w:ascii="方正小标宋简体" w:hAnsi="仿宋" w:eastAsia="方正小标宋简体"/>
          <w:sz w:val="44"/>
          <w:szCs w:val="44"/>
        </w:rPr>
        <w:t xml:space="preserve"> </w:t>
      </w:r>
      <w:r>
        <w:rPr>
          <w:rFonts w:ascii="方正小标宋简体" w:hAnsi="仿宋" w:eastAsia="方正小标宋简体"/>
          <w:sz w:val="44"/>
          <w:szCs w:val="44"/>
        </w:rPr>
        <w:t xml:space="preserve"> </w:t>
      </w:r>
      <w:r>
        <w:rPr>
          <w:rFonts w:ascii="黑体" w:hAnsi="黑体" w:eastAsia="黑体"/>
          <w:sz w:val="32"/>
          <w:szCs w:val="32"/>
        </w:rPr>
        <w:t xml:space="preserve"> </w:t>
      </w:r>
      <w:r>
        <w:rPr>
          <w:rFonts w:hint="eastAsia" w:ascii="黑体" w:hAnsi="黑体" w:eastAsia="黑体"/>
          <w:sz w:val="32"/>
          <w:szCs w:val="32"/>
        </w:rPr>
        <w:t>一、值班员岗位职责及要求</w:t>
      </w:r>
    </w:p>
    <w:p w14:paraId="4BA8EBB6">
      <w:pPr>
        <w:pStyle w:val="9"/>
        <w:shd w:val="clear" w:color="auto" w:fill="FFFFFF"/>
        <w:spacing w:line="560" w:lineRule="exact"/>
        <w:rPr>
          <w:rFonts w:hint="eastAsia" w:ascii="楷体" w:hAnsi="楷体" w:eastAsia="楷体"/>
          <w:sz w:val="32"/>
          <w:szCs w:val="32"/>
        </w:rPr>
      </w:pPr>
      <w:r>
        <w:rPr>
          <w:rFonts w:ascii="黑体" w:hAnsi="黑体" w:eastAsia="黑体"/>
          <w:sz w:val="32"/>
          <w:szCs w:val="32"/>
        </w:rPr>
        <w:t xml:space="preserve">   </w:t>
      </w:r>
      <w:r>
        <w:rPr>
          <w:rFonts w:ascii="楷体" w:hAnsi="楷体" w:eastAsia="楷体"/>
          <w:sz w:val="32"/>
          <w:szCs w:val="32"/>
        </w:rPr>
        <w:t xml:space="preserve"> </w:t>
      </w:r>
      <w:r>
        <w:rPr>
          <w:rFonts w:hint="eastAsia" w:ascii="楷体" w:hAnsi="楷体" w:eastAsia="楷体"/>
          <w:sz w:val="32"/>
          <w:szCs w:val="32"/>
        </w:rPr>
        <w:t>（一）岗位职责</w:t>
      </w:r>
    </w:p>
    <w:p w14:paraId="2A678F84">
      <w:pPr>
        <w:numPr>
          <w:ilvl w:val="255"/>
          <w:numId w:val="0"/>
        </w:num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1.负责管辖楼宇门卫安全工作，</w:t>
      </w:r>
      <w:r>
        <w:rPr>
          <w:rFonts w:hint="eastAsia" w:ascii="仿宋" w:hAnsi="仿宋" w:eastAsia="仿宋" w:cstheme="minorEastAsia"/>
          <w:kern w:val="0"/>
          <w:sz w:val="32"/>
          <w:szCs w:val="32"/>
        </w:rPr>
        <w:t>按时开关门，熄灯、送电，</w:t>
      </w:r>
      <w:r>
        <w:rPr>
          <w:rFonts w:hint="eastAsia" w:ascii="仿宋" w:hAnsi="仿宋" w:eastAsia="仿宋" w:cstheme="minorEastAsia"/>
          <w:sz w:val="32"/>
          <w:szCs w:val="32"/>
        </w:rPr>
        <w:t>按时交接班，填写当班记录。</w:t>
      </w:r>
    </w:p>
    <w:p w14:paraId="61F99218">
      <w:pPr>
        <w:numPr>
          <w:ilvl w:val="255"/>
          <w:numId w:val="0"/>
        </w:num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kern w:val="0"/>
          <w:sz w:val="32"/>
          <w:szCs w:val="32"/>
        </w:rPr>
        <w:t>2.准确掌握管辖楼宇学生住宿情况，并按学院、年级等分类统计住宿统计。</w:t>
      </w:r>
    </w:p>
    <w:p w14:paraId="3E668613">
      <w:pPr>
        <w:numPr>
          <w:ilvl w:val="255"/>
          <w:numId w:val="0"/>
        </w:numPr>
        <w:spacing w:line="560" w:lineRule="exact"/>
        <w:ind w:firstLine="640" w:firstLineChars="200"/>
        <w:rPr>
          <w:rFonts w:hint="eastAsia" w:ascii="仿宋" w:hAnsi="仿宋" w:eastAsia="仿宋" w:cstheme="minorEastAsia"/>
          <w:kern w:val="0"/>
          <w:sz w:val="32"/>
          <w:szCs w:val="32"/>
        </w:rPr>
      </w:pPr>
      <w:r>
        <w:rPr>
          <w:rFonts w:hint="eastAsia" w:ascii="仿宋" w:hAnsi="仿宋" w:eastAsia="仿宋" w:cstheme="minorEastAsia"/>
          <w:kern w:val="0"/>
          <w:sz w:val="32"/>
          <w:szCs w:val="32"/>
        </w:rPr>
        <w:t>3.熟记各种突发事件应对程序和相关规定，妥善处理、及时向楼长和</w:t>
      </w:r>
      <w:r>
        <w:rPr>
          <w:rFonts w:hint="eastAsia" w:ascii="仿宋" w:hAnsi="仿宋" w:eastAsia="仿宋" w:cs="宋体"/>
          <w:kern w:val="0"/>
          <w:sz w:val="32"/>
          <w:szCs w:val="32"/>
        </w:rPr>
        <w:t>保卫处</w:t>
      </w:r>
      <w:r>
        <w:rPr>
          <w:rFonts w:hint="eastAsia" w:ascii="仿宋" w:hAnsi="仿宋" w:eastAsia="仿宋" w:cstheme="minorEastAsia"/>
          <w:kern w:val="0"/>
          <w:sz w:val="32"/>
          <w:szCs w:val="32"/>
        </w:rPr>
        <w:t>报告。</w:t>
      </w:r>
    </w:p>
    <w:p w14:paraId="7E325B31">
      <w:pPr>
        <w:numPr>
          <w:ilvl w:val="255"/>
          <w:numId w:val="0"/>
        </w:num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kern w:val="0"/>
          <w:sz w:val="32"/>
          <w:szCs w:val="32"/>
        </w:rPr>
        <w:t>4.全面了解管辖楼宇内消防器材存放地点及使用办法，熟悉楼内安全通道，发生紧急情况及时报警并疏散人员。</w:t>
      </w:r>
    </w:p>
    <w:p w14:paraId="6CE17443">
      <w:pPr>
        <w:spacing w:line="560" w:lineRule="exact"/>
        <w:ind w:firstLine="640" w:firstLineChars="200"/>
        <w:rPr>
          <w:rFonts w:hint="eastAsia" w:ascii="仿宋" w:hAnsi="仿宋" w:eastAsia="仿宋" w:cstheme="minorEastAsia"/>
          <w:kern w:val="0"/>
          <w:sz w:val="32"/>
          <w:szCs w:val="32"/>
        </w:rPr>
      </w:pPr>
      <w:r>
        <w:rPr>
          <w:rFonts w:hint="eastAsia" w:ascii="仿宋" w:hAnsi="仿宋" w:eastAsia="仿宋" w:cstheme="minorEastAsia"/>
          <w:sz w:val="32"/>
          <w:szCs w:val="32"/>
        </w:rPr>
        <w:t>5.妥善保管学生宿舍备用钥匙，按规定放置和启用楼内消防通道和功能间钥匙。</w:t>
      </w:r>
    </w:p>
    <w:p w14:paraId="20362C26">
      <w:pPr>
        <w:spacing w:line="560" w:lineRule="exact"/>
        <w:ind w:firstLine="640" w:firstLineChars="200"/>
        <w:rPr>
          <w:rFonts w:hint="eastAsia" w:ascii="仿宋" w:hAnsi="仿宋" w:eastAsia="仿宋" w:cs="宋体"/>
          <w:kern w:val="0"/>
          <w:sz w:val="32"/>
          <w:szCs w:val="32"/>
        </w:rPr>
      </w:pPr>
      <w:r>
        <w:rPr>
          <w:rFonts w:ascii="仿宋" w:hAnsi="仿宋" w:eastAsia="仿宋" w:cstheme="minorEastAsia"/>
          <w:sz w:val="32"/>
          <w:szCs w:val="32"/>
        </w:rPr>
        <w:t>6</w:t>
      </w:r>
      <w:r>
        <w:rPr>
          <w:rFonts w:hint="eastAsia" w:ascii="仿宋" w:hAnsi="仿宋" w:eastAsia="仿宋" w:cstheme="minorEastAsia"/>
          <w:sz w:val="32"/>
          <w:szCs w:val="32"/>
        </w:rPr>
        <w:t>.做好来访登记、晚归登记，</w:t>
      </w:r>
      <w:r>
        <w:rPr>
          <w:rFonts w:hint="eastAsia" w:ascii="仿宋" w:hAnsi="仿宋" w:eastAsia="仿宋"/>
          <w:sz w:val="32"/>
          <w:szCs w:val="32"/>
        </w:rPr>
        <w:t>密切观察进出人员情况，</w:t>
      </w:r>
      <w:r>
        <w:rPr>
          <w:rFonts w:hint="eastAsia" w:ascii="仿宋" w:hAnsi="仿宋" w:eastAsia="仿宋" w:cstheme="minorEastAsia"/>
          <w:sz w:val="32"/>
          <w:szCs w:val="32"/>
        </w:rPr>
        <w:t>严禁可疑人员进入宿舍，</w:t>
      </w:r>
      <w:r>
        <w:rPr>
          <w:rFonts w:hint="eastAsia" w:ascii="仿宋" w:hAnsi="仿宋" w:eastAsia="仿宋"/>
          <w:sz w:val="32"/>
          <w:szCs w:val="32"/>
        </w:rPr>
        <w:t>严禁人员携带易燃易爆、管制刀具等危险品进入</w:t>
      </w:r>
      <w:r>
        <w:rPr>
          <w:rFonts w:hint="eastAsia" w:ascii="仿宋" w:hAnsi="仿宋" w:eastAsia="仿宋" w:cstheme="minorEastAsia"/>
          <w:sz w:val="32"/>
          <w:szCs w:val="32"/>
        </w:rPr>
        <w:t>宿舍</w:t>
      </w:r>
      <w:r>
        <w:rPr>
          <w:rFonts w:hint="eastAsia" w:ascii="仿宋" w:hAnsi="仿宋" w:eastAsia="仿宋"/>
          <w:sz w:val="32"/>
          <w:szCs w:val="32"/>
        </w:rPr>
        <w:t>。</w:t>
      </w:r>
    </w:p>
    <w:p w14:paraId="59486061">
      <w:pPr>
        <w:spacing w:line="560" w:lineRule="exact"/>
        <w:ind w:firstLine="640" w:firstLineChars="200"/>
        <w:rPr>
          <w:rFonts w:hint="eastAsia" w:ascii="仿宋" w:hAnsi="仿宋" w:eastAsia="仿宋" w:cstheme="minorEastAsia"/>
          <w:sz w:val="32"/>
          <w:szCs w:val="32"/>
        </w:rPr>
      </w:pPr>
      <w:r>
        <w:rPr>
          <w:rFonts w:hint="eastAsia" w:ascii="仿宋" w:hAnsi="仿宋" w:eastAsia="仿宋" w:cs="宋体"/>
          <w:kern w:val="0"/>
          <w:sz w:val="32"/>
          <w:szCs w:val="32"/>
        </w:rPr>
        <w:t>7.</w:t>
      </w:r>
      <w:r>
        <w:rPr>
          <w:rFonts w:ascii="仿宋" w:hAnsi="仿宋" w:eastAsia="仿宋" w:cs="宋体"/>
          <w:kern w:val="0"/>
          <w:sz w:val="32"/>
          <w:szCs w:val="32"/>
        </w:rPr>
        <w:t>发现扰乱楼内正常秩序的，</w:t>
      </w:r>
      <w:r>
        <w:rPr>
          <w:rFonts w:hint="eastAsia" w:ascii="仿宋" w:hAnsi="仿宋" w:eastAsia="仿宋" w:cs="宋体"/>
          <w:kern w:val="0"/>
          <w:sz w:val="32"/>
          <w:szCs w:val="32"/>
        </w:rPr>
        <w:t>及时</w:t>
      </w:r>
      <w:r>
        <w:rPr>
          <w:rFonts w:ascii="仿宋" w:hAnsi="仿宋" w:eastAsia="仿宋" w:cs="宋体"/>
          <w:kern w:val="0"/>
          <w:sz w:val="32"/>
          <w:szCs w:val="32"/>
        </w:rPr>
        <w:t>进行教育和劝阻，如有不听劝告或态度恶劣、情节严重的，及时向</w:t>
      </w:r>
      <w:r>
        <w:rPr>
          <w:rFonts w:hint="eastAsia" w:ascii="仿宋" w:hAnsi="仿宋" w:eastAsia="仿宋" w:cs="宋体"/>
          <w:kern w:val="0"/>
          <w:sz w:val="32"/>
          <w:szCs w:val="32"/>
        </w:rPr>
        <w:t>学院辅导员或保卫处报告</w:t>
      </w:r>
      <w:r>
        <w:rPr>
          <w:rFonts w:ascii="仿宋" w:hAnsi="仿宋" w:eastAsia="仿宋" w:cs="宋体"/>
          <w:kern w:val="0"/>
          <w:sz w:val="32"/>
          <w:szCs w:val="32"/>
        </w:rPr>
        <w:t>。</w:t>
      </w:r>
    </w:p>
    <w:p w14:paraId="48A65A61">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8.</w:t>
      </w:r>
      <w:r>
        <w:rPr>
          <w:rFonts w:hint="eastAsia" w:ascii="仿宋" w:hAnsi="仿宋" w:eastAsia="仿宋" w:cstheme="minorEastAsia"/>
          <w:kern w:val="0"/>
          <w:sz w:val="32"/>
          <w:szCs w:val="32"/>
        </w:rPr>
        <w:t>做好报修事项记录工作，及时联系维修人员进行处理。</w:t>
      </w:r>
    </w:p>
    <w:p w14:paraId="30E61FB8">
      <w:pPr>
        <w:spacing w:line="560" w:lineRule="exact"/>
        <w:ind w:firstLine="640" w:firstLineChars="200"/>
        <w:rPr>
          <w:rFonts w:hint="eastAsia" w:ascii="仿宋" w:hAnsi="仿宋" w:eastAsia="仿宋" w:cstheme="minorEastAsia"/>
          <w:kern w:val="0"/>
          <w:sz w:val="32"/>
          <w:szCs w:val="32"/>
        </w:rPr>
      </w:pPr>
      <w:r>
        <w:rPr>
          <w:rFonts w:hint="eastAsia" w:ascii="仿宋" w:hAnsi="仿宋" w:eastAsia="仿宋" w:cstheme="minorEastAsia"/>
          <w:kern w:val="0"/>
          <w:sz w:val="32"/>
          <w:szCs w:val="32"/>
        </w:rPr>
        <w:t>9.立足学生公寓实际，开展各类便民服务，为住宿学生提供力所能及的帮助。</w:t>
      </w:r>
    </w:p>
    <w:p w14:paraId="075B9F94">
      <w:pPr>
        <w:spacing w:line="560" w:lineRule="exact"/>
        <w:ind w:firstLine="640" w:firstLineChars="200"/>
        <w:rPr>
          <w:rFonts w:hint="eastAsia" w:ascii="仿宋" w:hAnsi="仿宋" w:eastAsia="仿宋" w:cstheme="minorEastAsia"/>
          <w:kern w:val="0"/>
          <w:sz w:val="32"/>
          <w:szCs w:val="32"/>
        </w:rPr>
      </w:pPr>
      <w:r>
        <w:rPr>
          <w:rFonts w:hint="eastAsia" w:ascii="仿宋" w:hAnsi="仿宋" w:eastAsia="仿宋" w:cstheme="minorEastAsia"/>
          <w:kern w:val="0"/>
          <w:sz w:val="32"/>
          <w:szCs w:val="32"/>
        </w:rPr>
        <w:t>10.完成上级交办的其它任务。</w:t>
      </w:r>
    </w:p>
    <w:p w14:paraId="61059A0D">
      <w:pPr>
        <w:spacing w:line="560" w:lineRule="exact"/>
        <w:ind w:firstLine="640" w:firstLineChars="200"/>
        <w:rPr>
          <w:rFonts w:hint="eastAsia" w:ascii="楷体" w:hAnsi="楷体" w:eastAsia="楷体" w:cstheme="minorEastAsia"/>
          <w:kern w:val="0"/>
          <w:sz w:val="32"/>
          <w:szCs w:val="32"/>
        </w:rPr>
      </w:pPr>
      <w:r>
        <w:rPr>
          <w:rFonts w:hint="eastAsia" w:ascii="楷体" w:hAnsi="楷体" w:eastAsia="楷体" w:cstheme="minorEastAsia"/>
          <w:kern w:val="0"/>
          <w:sz w:val="32"/>
          <w:szCs w:val="32"/>
        </w:rPr>
        <w:t>（二）工作要求</w:t>
      </w:r>
    </w:p>
    <w:p w14:paraId="2EF3C1C9">
      <w:pPr>
        <w:spacing w:line="56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1.熟悉并严格遵守部门各项规章制度，</w:t>
      </w:r>
      <w:r>
        <w:rPr>
          <w:rFonts w:hint="eastAsia" w:ascii="仿宋" w:hAnsi="仿宋" w:eastAsia="仿宋" w:cs="宋体"/>
          <w:kern w:val="0"/>
          <w:sz w:val="32"/>
          <w:szCs w:val="32"/>
          <w:lang w:bidi="ar"/>
        </w:rPr>
        <w:t>上班时间统一着装，佩戴胸牌，仪表整洁，精神饱满，举止得体。</w:t>
      </w:r>
      <w:r>
        <w:rPr>
          <w:rFonts w:hint="eastAsia" w:ascii="仿宋" w:hAnsi="仿宋" w:eastAsia="仿宋" w:cs="宋体"/>
          <w:sz w:val="32"/>
          <w:szCs w:val="32"/>
        </w:rPr>
        <w:t>工作期间不得睡觉、看书、玩手机，更不能会客聊天脱离岗位。</w:t>
      </w:r>
    </w:p>
    <w:p w14:paraId="585E066C">
      <w:pPr>
        <w:spacing w:line="56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2.做好值班室、大厅、门前三包区域的清洁卫生工作。</w:t>
      </w:r>
    </w:p>
    <w:p w14:paraId="2A29453D">
      <w:pPr>
        <w:spacing w:line="56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3.交接班工作</w:t>
      </w:r>
    </w:p>
    <w:p w14:paraId="0C51ED23">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（1）接班人员应提前15分钟到达值班地点；</w:t>
      </w:r>
    </w:p>
    <w:p w14:paraId="3E02FF21">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（2）接班人员未到岗时，交班人员不得下班。若接班人员未到，而交班人员下班，这期间发生的任何问题，由交班人员负责，没有发生问题，则分别按照迟到、早退扣发两人绩效工资；</w:t>
      </w:r>
    </w:p>
    <w:p w14:paraId="14025D4C">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（3）接班人必须认真听取交班人员的情况介绍，详细了解上班执勤情况和本班应注意事项，应做到“三明确”：前班情况明确，本班接办的事情明确，物品、器械清点明确；</w:t>
      </w:r>
    </w:p>
    <w:p w14:paraId="39C1EAF3">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4）交班人员在下班前必须填好值班记录，将工作环境打扫干净、整理整齐。把在值班中需要注意或处理的问题以及值班室设施向接班人员交待清楚。应做到“三清楚”：本班情况清楚，交接问题清楚，物品器材清楚；</w:t>
      </w:r>
    </w:p>
    <w:p w14:paraId="5F5F4AE9">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（5）交班人员等接班人员对各楼层巡逻一遍，并进行验收后才能下班。接班人员验收时发现的问题由交班人员承担责任；验收完毕，交班人员离开岗位后发生的问题由当班人员承担责任；</w:t>
      </w:r>
    </w:p>
    <w:p w14:paraId="65C9B64B">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（6）交班人员当班时发现的问题要及时处理，不能移交给下一班的事情要继续在岗处理完，接班人应协助完成；</w:t>
      </w:r>
    </w:p>
    <w:p w14:paraId="0663396F">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（7）做好交接班记录并签名。</w:t>
      </w:r>
    </w:p>
    <w:p w14:paraId="279F172A">
      <w:pPr>
        <w:spacing w:line="560" w:lineRule="exact"/>
        <w:ind w:firstLine="640" w:firstLineChars="200"/>
        <w:rPr>
          <w:rFonts w:hint="eastAsia" w:ascii="仿宋" w:hAnsi="仿宋" w:eastAsia="仿宋" w:cs="宋体"/>
          <w:sz w:val="32"/>
          <w:szCs w:val="32"/>
        </w:rPr>
      </w:pPr>
      <w:r>
        <w:rPr>
          <w:rFonts w:ascii="仿宋" w:hAnsi="仿宋" w:eastAsia="仿宋" w:cs="宋体"/>
          <w:sz w:val="32"/>
          <w:szCs w:val="32"/>
        </w:rPr>
        <w:t>4</w:t>
      </w:r>
      <w:r>
        <w:rPr>
          <w:rFonts w:hint="eastAsia" w:ascii="仿宋" w:hAnsi="仿宋" w:eastAsia="仿宋" w:cs="宋体"/>
          <w:sz w:val="32"/>
          <w:szCs w:val="32"/>
        </w:rPr>
        <w:t>.门卫工作</w:t>
      </w:r>
    </w:p>
    <w:p w14:paraId="1D4876CF">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（1）每天6:30开门、</w:t>
      </w:r>
      <w:r>
        <w:rPr>
          <w:rFonts w:ascii="仿宋" w:hAnsi="仿宋" w:eastAsia="仿宋" w:cs="宋体"/>
          <w:kern w:val="0"/>
          <w:sz w:val="32"/>
          <w:szCs w:val="32"/>
        </w:rPr>
        <w:t>23</w:t>
      </w:r>
      <w:r>
        <w:rPr>
          <w:rFonts w:hint="eastAsia" w:ascii="仿宋" w:hAnsi="仿宋" w:eastAsia="仿宋" w:cs="宋体"/>
          <w:kern w:val="0"/>
          <w:sz w:val="32"/>
          <w:szCs w:val="32"/>
        </w:rPr>
        <w:t>：30锁门；</w:t>
      </w:r>
    </w:p>
    <w:p w14:paraId="0002A0CB">
      <w:pPr>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（2）晚归学生出示学生证并登记，值班人员问明情况后方可进入学生公寓楼，</w:t>
      </w:r>
      <w:r>
        <w:rPr>
          <w:rFonts w:ascii="仿宋" w:hAnsi="仿宋" w:eastAsia="仿宋" w:cs="宋体"/>
          <w:kern w:val="0"/>
          <w:sz w:val="32"/>
          <w:szCs w:val="32"/>
        </w:rPr>
        <w:t>23</w:t>
      </w:r>
      <w:r>
        <w:rPr>
          <w:rFonts w:hint="eastAsia" w:ascii="仿宋" w:hAnsi="仿宋" w:eastAsia="仿宋" w:cs="宋体"/>
          <w:kern w:val="0"/>
          <w:sz w:val="32"/>
          <w:szCs w:val="32"/>
        </w:rPr>
        <w:t>：30关大门后无特殊情况不得让同学出公寓。</w:t>
      </w:r>
      <w:r>
        <w:rPr>
          <w:rFonts w:hint="eastAsia" w:ascii="仿宋" w:hAnsi="仿宋" w:eastAsia="仿宋" w:cs="宋体"/>
          <w:sz w:val="32"/>
          <w:szCs w:val="32"/>
        </w:rPr>
        <w:t>特殊时间段必须对进出人员进行认真、如实、详细地登记，对离楼人员一定要注明姓名、离开时间、带离物品、住宿房间号房间、所在学院和联系方式，以备后查；</w:t>
      </w:r>
    </w:p>
    <w:p w14:paraId="7FDF4B0F">
      <w:pPr>
        <w:spacing w:line="560" w:lineRule="exact"/>
        <w:ind w:firstLine="640" w:firstLineChars="200"/>
        <w:rPr>
          <w:rFonts w:hint="eastAsia" w:ascii="仿宋" w:hAnsi="仿宋" w:eastAsia="仿宋" w:cs="宋体"/>
          <w:sz w:val="32"/>
          <w:szCs w:val="32"/>
        </w:rPr>
      </w:pPr>
      <w:r>
        <w:rPr>
          <w:rFonts w:hint="eastAsia" w:ascii="仿宋" w:hAnsi="仿宋" w:eastAsia="仿宋" w:cs="宋体"/>
          <w:kern w:val="0"/>
          <w:sz w:val="32"/>
          <w:szCs w:val="32"/>
        </w:rPr>
        <w:t>（3）携带贵重物品和大件物品（电脑、照相机、电视机、提包、箱子等）出楼时,必须出示相关证明并登记；</w:t>
      </w:r>
    </w:p>
    <w:p w14:paraId="344F6AF3">
      <w:pPr>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（4）寝室钥匙不得转借他人，宿舍区内发现被盗案件应保护好现场并及楼长和保卫处报告。</w:t>
      </w:r>
    </w:p>
    <w:p w14:paraId="65C6AE4A">
      <w:pPr>
        <w:spacing w:line="560" w:lineRule="exact"/>
        <w:ind w:firstLine="640" w:firstLineChars="200"/>
        <w:rPr>
          <w:rFonts w:hint="eastAsia" w:ascii="黑体" w:hAnsi="黑体" w:eastAsia="黑体" w:cstheme="minorEastAsia"/>
          <w:kern w:val="0"/>
          <w:sz w:val="32"/>
          <w:szCs w:val="32"/>
        </w:rPr>
      </w:pPr>
      <w:r>
        <w:rPr>
          <w:rFonts w:hint="eastAsia" w:ascii="黑体" w:hAnsi="黑体" w:eastAsia="黑体" w:cs="宋体"/>
          <w:kern w:val="0"/>
          <w:sz w:val="32"/>
          <w:szCs w:val="32"/>
        </w:rPr>
        <w:t>二、</w:t>
      </w:r>
      <w:r>
        <w:rPr>
          <w:rFonts w:hint="eastAsia" w:ascii="黑体" w:hAnsi="黑体" w:eastAsia="黑体" w:cstheme="minorEastAsia"/>
          <w:kern w:val="0"/>
          <w:sz w:val="32"/>
          <w:szCs w:val="32"/>
        </w:rPr>
        <w:t>公寓保洁员</w:t>
      </w:r>
      <w:r>
        <w:rPr>
          <w:rFonts w:hint="eastAsia" w:ascii="黑体" w:hAnsi="黑体" w:eastAsia="黑体" w:cstheme="minorEastAsia"/>
          <w:sz w:val="32"/>
          <w:szCs w:val="32"/>
        </w:rPr>
        <w:t>岗位职责及工作要求</w:t>
      </w:r>
    </w:p>
    <w:p w14:paraId="121927B3">
      <w:pPr>
        <w:spacing w:line="560" w:lineRule="exact"/>
        <w:ind w:firstLine="640" w:firstLineChars="200"/>
        <w:rPr>
          <w:rFonts w:hint="eastAsia" w:ascii="楷体" w:hAnsi="楷体" w:eastAsia="楷体" w:cstheme="minorEastAsia"/>
          <w:kern w:val="0"/>
          <w:sz w:val="32"/>
          <w:szCs w:val="32"/>
        </w:rPr>
      </w:pPr>
      <w:r>
        <w:rPr>
          <w:rFonts w:hint="eastAsia" w:ascii="楷体" w:hAnsi="楷体" w:eastAsia="楷体" w:cstheme="minorEastAsia"/>
          <w:kern w:val="0"/>
          <w:sz w:val="32"/>
          <w:szCs w:val="32"/>
        </w:rPr>
        <w:t>（一）岗位职责</w:t>
      </w:r>
    </w:p>
    <w:p w14:paraId="6A14B732">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kern w:val="0"/>
          <w:sz w:val="32"/>
          <w:szCs w:val="32"/>
        </w:rPr>
        <w:t>1.</w:t>
      </w:r>
      <w:r>
        <w:rPr>
          <w:rFonts w:hint="eastAsia" w:ascii="仿宋" w:hAnsi="仿宋" w:eastAsia="仿宋" w:cstheme="minorEastAsia"/>
          <w:sz w:val="32"/>
          <w:szCs w:val="32"/>
        </w:rPr>
        <w:t>负责公寓楼楼道、楼梯、地面、厕所、洗衣间、洗手间等公共场所的清扫、保洁工作。</w:t>
      </w:r>
    </w:p>
    <w:p w14:paraId="37C4E9B5">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2.负责公寓楼楼梯扶手、门窗、镜子、消防栓、灯具等清洁工作；</w:t>
      </w:r>
      <w:bookmarkStart w:id="15" w:name="_Hlk79935873"/>
      <w:r>
        <w:rPr>
          <w:rFonts w:hint="eastAsia" w:ascii="仿宋" w:hAnsi="仿宋" w:eastAsia="仿宋" w:cstheme="minorEastAsia"/>
          <w:sz w:val="32"/>
          <w:szCs w:val="32"/>
        </w:rPr>
        <w:t>保证责任区</w:t>
      </w:r>
      <w:bookmarkEnd w:id="15"/>
      <w:r>
        <w:rPr>
          <w:rFonts w:hint="eastAsia" w:ascii="仿宋" w:hAnsi="仿宋" w:eastAsia="仿宋" w:cstheme="minorEastAsia"/>
          <w:sz w:val="32"/>
          <w:szCs w:val="32"/>
        </w:rPr>
        <w:t>无乱画、乱贴、乱涂、无垃圾堆放、无乱堆乱放；规范摆放好各类保洁用品。</w:t>
      </w:r>
    </w:p>
    <w:p w14:paraId="184697DA">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3.严格按照《公寓楼保洁标准及操作规范》要求，开展楼内保洁工作，保持环境卫生干净、整洁、无异味。</w:t>
      </w:r>
    </w:p>
    <w:p w14:paraId="673C4A87">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4.做好楼内消杀、通风工作，认真填写消毒、通风记录。</w:t>
      </w:r>
    </w:p>
    <w:p w14:paraId="0F041010">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5.暑期，做好毕业生宿舍的清扫工作。</w:t>
      </w:r>
    </w:p>
    <w:p w14:paraId="29E8E252">
      <w:pPr>
        <w:spacing w:line="560" w:lineRule="exact"/>
        <w:ind w:firstLine="640" w:firstLineChars="200"/>
        <w:rPr>
          <w:rFonts w:hint="eastAsia" w:ascii="仿宋" w:hAnsi="仿宋" w:eastAsia="仿宋" w:cstheme="minorEastAsia"/>
          <w:sz w:val="32"/>
          <w:szCs w:val="32"/>
        </w:rPr>
      </w:pPr>
      <w:r>
        <w:rPr>
          <w:rFonts w:hint="eastAsia" w:ascii="仿宋" w:hAnsi="仿宋" w:eastAsia="仿宋" w:cstheme="minorEastAsia"/>
          <w:sz w:val="32"/>
          <w:szCs w:val="32"/>
        </w:rPr>
        <w:t>6.维护公共设施设备，发现损坏及时报修。做好节约水电工作，杜绝“长明灯”、“长流水”现象。</w:t>
      </w:r>
    </w:p>
    <w:p w14:paraId="663F3994">
      <w:pPr>
        <w:spacing w:line="560" w:lineRule="exact"/>
        <w:ind w:firstLine="640" w:firstLineChars="200"/>
        <w:rPr>
          <w:rFonts w:hint="eastAsia" w:ascii="仿宋" w:hAnsi="仿宋" w:eastAsia="仿宋" w:cstheme="minorEastAsia"/>
          <w:sz w:val="32"/>
          <w:szCs w:val="32"/>
        </w:rPr>
      </w:pPr>
      <w:r>
        <w:rPr>
          <w:rFonts w:ascii="仿宋" w:hAnsi="仿宋" w:eastAsia="仿宋" w:cstheme="minorEastAsia"/>
          <w:sz w:val="32"/>
          <w:szCs w:val="32"/>
        </w:rPr>
        <w:t>7</w:t>
      </w:r>
      <w:r>
        <w:rPr>
          <w:rFonts w:hint="eastAsia" w:ascii="仿宋" w:hAnsi="仿宋" w:eastAsia="仿宋" w:cstheme="minorEastAsia"/>
          <w:sz w:val="32"/>
          <w:szCs w:val="32"/>
        </w:rPr>
        <w:t>.具有较强的安全意识，发现可疑人员主动询问及时上报，发现违规违纪行为及时劝阻，协助做好防火、防盗等工作。</w:t>
      </w:r>
    </w:p>
    <w:p w14:paraId="2290E225">
      <w:pPr>
        <w:spacing w:line="560" w:lineRule="exact"/>
        <w:ind w:firstLine="640" w:firstLineChars="200"/>
        <w:rPr>
          <w:rFonts w:hint="eastAsia" w:ascii="仿宋" w:hAnsi="仿宋" w:eastAsia="仿宋" w:cstheme="minorEastAsia"/>
          <w:sz w:val="32"/>
          <w:szCs w:val="32"/>
        </w:rPr>
      </w:pPr>
      <w:r>
        <w:rPr>
          <w:rFonts w:ascii="仿宋" w:hAnsi="仿宋" w:eastAsia="仿宋" w:cstheme="minorEastAsia"/>
          <w:sz w:val="32"/>
          <w:szCs w:val="32"/>
        </w:rPr>
        <w:t>8</w:t>
      </w:r>
      <w:r>
        <w:rPr>
          <w:rFonts w:hint="eastAsia" w:ascii="仿宋" w:hAnsi="仿宋" w:eastAsia="仿宋" w:cstheme="minorEastAsia"/>
          <w:sz w:val="32"/>
          <w:szCs w:val="32"/>
        </w:rPr>
        <w:t>.</w:t>
      </w:r>
      <w:r>
        <w:rPr>
          <w:rFonts w:hint="eastAsia" w:ascii="仿宋" w:hAnsi="仿宋" w:eastAsia="仿宋" w:cstheme="minorEastAsia"/>
          <w:kern w:val="0"/>
          <w:sz w:val="32"/>
          <w:szCs w:val="32"/>
        </w:rPr>
        <w:t>完成上级交办的其它任务。</w:t>
      </w:r>
    </w:p>
    <w:p w14:paraId="2B407731">
      <w:pPr>
        <w:widowControl/>
        <w:spacing w:line="560" w:lineRule="exact"/>
        <w:ind w:firstLine="320" w:firstLineChars="100"/>
        <w:jc w:val="left"/>
        <w:rPr>
          <w:rFonts w:hint="eastAsia" w:ascii="楷体" w:hAnsi="楷体" w:eastAsia="楷体" w:cs="黑体"/>
          <w:kern w:val="0"/>
          <w:sz w:val="32"/>
          <w:szCs w:val="32"/>
        </w:rPr>
      </w:pPr>
      <w:r>
        <w:rPr>
          <w:rFonts w:hint="eastAsia" w:ascii="黑体" w:hAnsi="黑体" w:eastAsia="黑体" w:cs="黑体"/>
          <w:kern w:val="0"/>
          <w:sz w:val="32"/>
          <w:szCs w:val="32"/>
        </w:rPr>
        <w:t xml:space="preserve"> </w:t>
      </w:r>
      <w:r>
        <w:rPr>
          <w:rFonts w:ascii="黑体" w:hAnsi="黑体" w:eastAsia="黑体" w:cs="黑体"/>
          <w:kern w:val="0"/>
          <w:sz w:val="32"/>
          <w:szCs w:val="32"/>
        </w:rPr>
        <w:t xml:space="preserve"> </w:t>
      </w:r>
      <w:r>
        <w:rPr>
          <w:rFonts w:hint="eastAsia" w:ascii="楷体" w:hAnsi="楷体" w:eastAsia="楷体" w:cs="黑体"/>
          <w:kern w:val="0"/>
          <w:sz w:val="32"/>
          <w:szCs w:val="32"/>
        </w:rPr>
        <w:t>（二）工作要求</w:t>
      </w:r>
      <w:r>
        <w:rPr>
          <w:rFonts w:ascii="楷体" w:hAnsi="楷体" w:eastAsia="楷体" w:cs="黑体"/>
          <w:kern w:val="0"/>
          <w:sz w:val="32"/>
          <w:szCs w:val="32"/>
        </w:rPr>
        <w:t xml:space="preserve">    </w:t>
      </w:r>
    </w:p>
    <w:p w14:paraId="63294CCB">
      <w:pPr>
        <w:kinsoku w:val="0"/>
        <w:overflowPunct w:val="0"/>
        <w:snapToGrid w:val="0"/>
        <w:spacing w:line="560" w:lineRule="exact"/>
        <w:ind w:firstLine="643" w:firstLineChars="200"/>
        <w:textAlignment w:val="baseline"/>
        <w:rPr>
          <w:rFonts w:hint="eastAsia" w:ascii="仿宋" w:hAnsi="仿宋" w:eastAsia="仿宋" w:cs="仿宋"/>
          <w:b/>
          <w:bCs/>
          <w:kern w:val="24"/>
          <w:sz w:val="32"/>
          <w:szCs w:val="32"/>
        </w:rPr>
      </w:pPr>
      <w:r>
        <w:rPr>
          <w:rFonts w:hint="eastAsia" w:ascii="仿宋" w:hAnsi="仿宋" w:eastAsia="仿宋" w:cs="仿宋"/>
          <w:b/>
          <w:bCs/>
          <w:kern w:val="24"/>
          <w:sz w:val="32"/>
          <w:szCs w:val="32"/>
        </w:rPr>
        <w:t>1</w:t>
      </w:r>
      <w:r>
        <w:rPr>
          <w:rFonts w:ascii="仿宋" w:hAnsi="仿宋" w:eastAsia="仿宋" w:cs="仿宋"/>
          <w:b/>
          <w:bCs/>
          <w:kern w:val="24"/>
          <w:sz w:val="32"/>
          <w:szCs w:val="32"/>
        </w:rPr>
        <w:t>.</w:t>
      </w:r>
      <w:r>
        <w:rPr>
          <w:rFonts w:hint="eastAsia" w:ascii="仿宋" w:hAnsi="仿宋" w:eastAsia="仿宋" w:cs="仿宋"/>
          <w:b/>
          <w:bCs/>
          <w:kern w:val="24"/>
          <w:sz w:val="32"/>
          <w:szCs w:val="32"/>
        </w:rPr>
        <w:t>保洁内容</w:t>
      </w:r>
    </w:p>
    <w:p w14:paraId="4273F837">
      <w:pPr>
        <w:kinsoku w:val="0"/>
        <w:overflowPunct w:val="0"/>
        <w:snapToGrid w:val="0"/>
        <w:spacing w:line="560" w:lineRule="exact"/>
        <w:ind w:firstLine="640" w:firstLineChars="200"/>
        <w:textAlignment w:val="baseline"/>
        <w:rPr>
          <w:rFonts w:hint="eastAsia" w:ascii="仿宋" w:hAnsi="仿宋" w:eastAsia="仿宋" w:cs="仿宋"/>
          <w:kern w:val="24"/>
          <w:sz w:val="32"/>
          <w:szCs w:val="32"/>
        </w:rPr>
      </w:pPr>
      <w:r>
        <w:rPr>
          <w:rFonts w:hint="eastAsia" w:ascii="仿宋" w:hAnsi="仿宋" w:eastAsia="仿宋" w:cs="仿宋"/>
          <w:kern w:val="24"/>
          <w:sz w:val="32"/>
          <w:szCs w:val="32"/>
        </w:rPr>
        <w:t>（1）公寓楼公共区域：门厅内外、楼梯、走廊地面、墙面、顶棚清洁；楼道、楼梯</w:t>
      </w:r>
      <w:r>
        <w:rPr>
          <w:rFonts w:hint="eastAsia" w:ascii="仿宋" w:hAnsi="仿宋" w:eastAsia="仿宋" w:cs="仿宋"/>
          <w:sz w:val="32"/>
          <w:szCs w:val="32"/>
        </w:rPr>
        <w:t>间门面、门窗玻璃、纱窗、框体及窗台清洁；楼梯扶手、护栏清洁；楼内消防设施清洁；楼内电梯、公共区域闸机、LED屏、</w:t>
      </w:r>
      <w:r>
        <w:rPr>
          <w:rFonts w:hint="eastAsia" w:ascii="仿宋" w:hAnsi="仿宋" w:eastAsia="仿宋" w:cs="仿宋"/>
          <w:kern w:val="0"/>
          <w:sz w:val="32"/>
          <w:szCs w:val="32"/>
        </w:rPr>
        <w:t>开关、插座、暖气片、</w:t>
      </w:r>
      <w:r>
        <w:rPr>
          <w:rFonts w:hint="eastAsia" w:ascii="仿宋" w:hAnsi="仿宋" w:eastAsia="仿宋" w:cs="仿宋"/>
          <w:sz w:val="32"/>
          <w:szCs w:val="32"/>
        </w:rPr>
        <w:t>宣传牌匾、标识牌、黑板、门帘、垃圾桶等清洁。</w:t>
      </w:r>
    </w:p>
    <w:p w14:paraId="7606221B">
      <w:pPr>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洗漱间、卫生间：地面、墙面及顶棚清洁；门面、门窗玻璃、纱窗、框体及窗台清洁；洗漱台、小便池、蹲便池、墩布池、镜子、暖气片及卫生间隔断清洁；上下水管道外壁及管件清洁；热水器、洗衣机清洁。</w:t>
      </w:r>
    </w:p>
    <w:p w14:paraId="645754A0">
      <w:pPr>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sz w:val="32"/>
          <w:szCs w:val="32"/>
        </w:rPr>
        <w:t>（3）毕业生、迎新宿舍（含自带卫生间、洗漱池的宿舍）地面、墙面及顶棚清洁；窗帘、洗脸池、门面、门窗玻璃、纱窗、框体及窗台清洁；</w:t>
      </w:r>
      <w:r>
        <w:rPr>
          <w:rFonts w:hint="eastAsia" w:ascii="仿宋" w:hAnsi="仿宋" w:eastAsia="仿宋" w:cs="仿宋"/>
          <w:kern w:val="0"/>
          <w:sz w:val="32"/>
          <w:szCs w:val="32"/>
        </w:rPr>
        <w:t>桌椅、书架、衣柜、鞋柜、床体清洁；开关、插座、灯罩、暖气片及线槽表面等的清洁，房间的清洁工作须按公寓管理中心要保质保量按规定日期完成。</w:t>
      </w:r>
    </w:p>
    <w:p w14:paraId="055670D8">
      <w:pPr>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（4）做好公寓管理中心户外宣传橱窗、展架、幕布的保洁工作。</w:t>
      </w:r>
    </w:p>
    <w:p w14:paraId="6033C577">
      <w:pPr>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（5）及时做好冬季楼外积雪的防滑预防与及时清理工作，清理范围：所管辖公寓对应道路、广场。</w:t>
      </w:r>
    </w:p>
    <w:p w14:paraId="3D2B4C82">
      <w:pPr>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（6）按防疫要求做好公寓公共区域的消毒工作。</w:t>
      </w:r>
    </w:p>
    <w:p w14:paraId="4122EEBE">
      <w:pPr>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kern w:val="0"/>
          <w:sz w:val="32"/>
          <w:szCs w:val="32"/>
        </w:rPr>
        <w:t>（7）做好公寓</w:t>
      </w:r>
      <w:r>
        <w:rPr>
          <w:rFonts w:hint="eastAsia" w:ascii="仿宋" w:hAnsi="仿宋" w:eastAsia="仿宋" w:cs="仿宋"/>
          <w:sz w:val="32"/>
          <w:szCs w:val="32"/>
        </w:rPr>
        <w:t>灭蟑、灭鼠、杀虫等消杀防疫工作。</w:t>
      </w:r>
    </w:p>
    <w:p w14:paraId="742DCEDB">
      <w:pPr>
        <w:snapToGrid w:val="0"/>
        <w:spacing w:line="560" w:lineRule="exact"/>
        <w:ind w:firstLine="643" w:firstLineChars="200"/>
        <w:rPr>
          <w:rFonts w:hint="eastAsia" w:ascii="仿宋" w:hAnsi="仿宋" w:eastAsia="仿宋" w:cs="仿宋"/>
          <w:b/>
          <w:sz w:val="32"/>
          <w:szCs w:val="32"/>
        </w:rPr>
      </w:pPr>
      <w:r>
        <w:rPr>
          <w:rFonts w:ascii="仿宋" w:hAnsi="仿宋" w:eastAsia="仿宋" w:cs="仿宋"/>
          <w:b/>
          <w:kern w:val="0"/>
          <w:sz w:val="32"/>
          <w:szCs w:val="32"/>
        </w:rPr>
        <w:t>2.</w:t>
      </w:r>
      <w:r>
        <w:rPr>
          <w:rFonts w:hint="eastAsia" w:ascii="仿宋" w:hAnsi="仿宋" w:eastAsia="仿宋" w:cs="仿宋"/>
          <w:b/>
          <w:kern w:val="0"/>
          <w:sz w:val="32"/>
          <w:szCs w:val="32"/>
        </w:rPr>
        <w:t>量化标准</w:t>
      </w:r>
    </w:p>
    <w:p w14:paraId="1C658D9D">
      <w:pPr>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（1）保洁设施的分类使用、分类摆放、分类管理， 消毒液等物品按规定存放、使用。</w:t>
      </w:r>
    </w:p>
    <w:p w14:paraId="7EF682CB">
      <w:pPr>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（2）按保洁工作内容做好垃圾清倒外运（上午、下午各一次），盥洗室、卫生间、楼道、楼梯、门厅等保持洁净。</w:t>
      </w:r>
    </w:p>
    <w:p w14:paraId="52049FE1">
      <w:pPr>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（3）办公用房及卫生责任区域保持干净、整洁且无杂物。</w:t>
      </w:r>
    </w:p>
    <w:p w14:paraId="16765794">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三、公寓维修工岗位职责</w:t>
      </w:r>
    </w:p>
    <w:p w14:paraId="550A7E43">
      <w:pPr>
        <w:widowControl/>
        <w:spacing w:line="560" w:lineRule="exact"/>
        <w:ind w:firstLine="640" w:firstLineChars="200"/>
        <w:jc w:val="left"/>
        <w:rPr>
          <w:rFonts w:hint="eastAsia" w:ascii="楷体" w:hAnsi="楷体" w:eastAsia="楷体" w:cs="黑体"/>
          <w:kern w:val="0"/>
          <w:sz w:val="32"/>
          <w:szCs w:val="32"/>
        </w:rPr>
      </w:pPr>
      <w:r>
        <w:rPr>
          <w:rFonts w:hint="eastAsia" w:ascii="楷体" w:hAnsi="楷体" w:eastAsia="楷体" w:cs="黑体"/>
          <w:kern w:val="0"/>
          <w:sz w:val="32"/>
          <w:szCs w:val="32"/>
        </w:rPr>
        <w:t>1</w:t>
      </w:r>
      <w:r>
        <w:rPr>
          <w:rFonts w:ascii="楷体" w:hAnsi="楷体" w:eastAsia="楷体" w:cs="黑体"/>
          <w:kern w:val="0"/>
          <w:sz w:val="32"/>
          <w:szCs w:val="32"/>
        </w:rPr>
        <w:t>.</w:t>
      </w:r>
      <w:r>
        <w:rPr>
          <w:rFonts w:hint="eastAsia" w:ascii="楷体" w:hAnsi="楷体" w:eastAsia="楷体" w:cs="黑体"/>
          <w:kern w:val="0"/>
          <w:sz w:val="32"/>
          <w:szCs w:val="32"/>
        </w:rPr>
        <w:t>岗位职责</w:t>
      </w:r>
    </w:p>
    <w:p w14:paraId="0E9AC4B5">
      <w:pPr>
        <w:spacing w:line="560" w:lineRule="exact"/>
        <w:ind w:firstLine="640" w:firstLineChars="200"/>
        <w:rPr>
          <w:rFonts w:hint="eastAsia" w:ascii="仿宋" w:hAnsi="仿宋" w:eastAsia="仿宋" w:cs="仿宋_GB2312"/>
          <w:sz w:val="32"/>
          <w:szCs w:val="32"/>
        </w:rPr>
      </w:pPr>
      <w:r>
        <w:rPr>
          <w:rFonts w:hint="eastAsia" w:ascii="仿宋" w:hAnsi="仿宋" w:eastAsia="仿宋" w:cs="宋体"/>
          <w:sz w:val="32"/>
          <w:szCs w:val="32"/>
        </w:rPr>
        <w:t>（1）在日常维修方面，每日及时维修、抢修学生宿舍内报修项目和公共区域设施设备故障和存在的问题，在日常维修中</w:t>
      </w:r>
      <w:r>
        <w:rPr>
          <w:rFonts w:hint="eastAsia" w:ascii="仿宋" w:hAnsi="仿宋" w:eastAsia="仿宋" w:cs="仿宋_GB2312"/>
          <w:sz w:val="32"/>
          <w:szCs w:val="32"/>
        </w:rPr>
        <w:t>做到小修不过夜、大修有安排。</w:t>
      </w:r>
    </w:p>
    <w:p w14:paraId="62790A9A">
      <w:pPr>
        <w:spacing w:line="560" w:lineRule="exact"/>
        <w:ind w:firstLine="640" w:firstLineChars="200"/>
        <w:jc w:val="left"/>
        <w:rPr>
          <w:rFonts w:hint="eastAsia" w:ascii="仿宋" w:hAnsi="仿宋" w:eastAsia="仿宋" w:cs="仿宋_GB2312"/>
          <w:kern w:val="0"/>
          <w:sz w:val="32"/>
          <w:szCs w:val="32"/>
        </w:rPr>
      </w:pPr>
      <w:r>
        <w:rPr>
          <w:rFonts w:hint="eastAsia" w:ascii="仿宋" w:hAnsi="仿宋" w:eastAsia="仿宋" w:cs="仿宋_GB2312"/>
          <w:sz w:val="32"/>
          <w:szCs w:val="32"/>
        </w:rPr>
        <w:t>（2）</w:t>
      </w:r>
      <w:r>
        <w:rPr>
          <w:rFonts w:hint="eastAsia" w:ascii="仿宋" w:hAnsi="仿宋" w:eastAsia="仿宋" w:cs="仿宋_GB2312"/>
          <w:kern w:val="0"/>
          <w:sz w:val="32"/>
          <w:szCs w:val="32"/>
        </w:rPr>
        <w:t>定期对责任区内</w:t>
      </w:r>
      <w:r>
        <w:rPr>
          <w:rFonts w:hint="eastAsia" w:ascii="仿宋" w:hAnsi="仿宋" w:eastAsia="仿宋" w:cs="仿宋_GB2312"/>
          <w:sz w:val="32"/>
          <w:szCs w:val="32"/>
        </w:rPr>
        <w:t>公共设施设备进行巡查、检查，发现问题及时维修，</w:t>
      </w:r>
      <w:r>
        <w:rPr>
          <w:rFonts w:hint="eastAsia" w:ascii="仿宋" w:hAnsi="仿宋" w:eastAsia="仿宋" w:cs="仿宋_GB2312"/>
          <w:kern w:val="0"/>
          <w:sz w:val="32"/>
          <w:szCs w:val="32"/>
        </w:rPr>
        <w:t>遇到无法解决问题及时上报。</w:t>
      </w:r>
    </w:p>
    <w:p w14:paraId="58988E49">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（3）严格遵守维修操作规程，及时完成维修任务，保证维修质量，消除安全隐患。</w:t>
      </w:r>
    </w:p>
    <w:p w14:paraId="6F976646">
      <w:pPr>
        <w:spacing w:line="560" w:lineRule="exact"/>
        <w:ind w:firstLine="640" w:firstLineChars="200"/>
        <w:rPr>
          <w:rFonts w:hint="eastAsia" w:ascii="仿宋" w:hAnsi="仿宋" w:eastAsia="仿宋" w:cstheme="minorEastAsia"/>
          <w:kern w:val="0"/>
          <w:sz w:val="32"/>
          <w:szCs w:val="32"/>
        </w:rPr>
      </w:pPr>
      <w:r>
        <w:rPr>
          <w:rFonts w:hint="eastAsia" w:ascii="仿宋" w:hAnsi="仿宋" w:eastAsia="仿宋" w:cstheme="minorEastAsia"/>
          <w:kern w:val="0"/>
          <w:sz w:val="32"/>
          <w:szCs w:val="32"/>
        </w:rPr>
        <w:t>（4）完成上级交办的其它任务。</w:t>
      </w:r>
    </w:p>
    <w:p w14:paraId="1E3B90E1">
      <w:pPr>
        <w:widowControl/>
        <w:spacing w:line="540" w:lineRule="exact"/>
        <w:ind w:firstLine="2640" w:firstLineChars="600"/>
        <w:jc w:val="left"/>
        <w:rPr>
          <w:rFonts w:hint="eastAsia" w:ascii="方正小标宋简体" w:hAnsi="黑体" w:eastAsia="方正小标宋简体" w:cs="黑体"/>
          <w:kern w:val="0"/>
          <w:sz w:val="44"/>
          <w:szCs w:val="44"/>
        </w:rPr>
      </w:pPr>
    </w:p>
    <w:p w14:paraId="3CE32FEC">
      <w:pPr>
        <w:spacing w:line="560" w:lineRule="exact"/>
        <w:jc w:val="center"/>
        <w:rPr>
          <w:rFonts w:ascii="方正小标宋简体" w:eastAsia="方正小标宋简体"/>
          <w:sz w:val="44"/>
          <w:szCs w:val="44"/>
        </w:rPr>
      </w:pPr>
      <w:r>
        <w:rPr>
          <w:rFonts w:hint="eastAsia" w:ascii="方正小标宋简体" w:eastAsia="方正小标宋简体"/>
          <w:sz w:val="36"/>
          <w:szCs w:val="36"/>
        </w:rPr>
        <w:t>国际教育学院公寓值班值守和保洁员岗位职责及要求</w:t>
      </w:r>
    </w:p>
    <w:p w14:paraId="72B253C9">
      <w:pPr>
        <w:spacing w:line="560" w:lineRule="exact"/>
        <w:ind w:firstLine="573"/>
        <w:jc w:val="left"/>
        <w:rPr>
          <w:rFonts w:ascii="方正小标宋简体" w:eastAsia="方正小标宋简体"/>
          <w:sz w:val="32"/>
          <w:szCs w:val="32"/>
        </w:rPr>
      </w:pPr>
    </w:p>
    <w:p w14:paraId="3E454B2B">
      <w:pPr>
        <w:spacing w:line="560" w:lineRule="exact"/>
        <w:ind w:firstLine="573"/>
        <w:jc w:val="left"/>
        <w:rPr>
          <w:rFonts w:hint="eastAsia"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一、公寓值班值守岗位职责及要求</w:t>
      </w:r>
    </w:p>
    <w:p w14:paraId="036181EC">
      <w:pPr>
        <w:spacing w:line="560" w:lineRule="exact"/>
        <w:ind w:firstLine="573"/>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1.值班值守工作是国际学生公寓管理工作的重要组成部分，保安员的主要职责是完成本公寓楼的治安、防火、防盗、防意外事故发生等工作。</w:t>
      </w:r>
    </w:p>
    <w:p w14:paraId="4EC1F148">
      <w:pPr>
        <w:spacing w:line="560" w:lineRule="exact"/>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2.保安员应遵守学校和学院的各项规章制度，遵守外事纪律，自觉维护国家尊严，保守国家秘密，不做有损于国格和人格的事情。</w:t>
      </w:r>
    </w:p>
    <w:p w14:paraId="015239FE">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3.保安员应按照学院安排和要求认真学习“学校安全教育读本”以及安全保卫、消防基本知识，掌握基本操作技能，不断提高安全保卫的知识、能力和水平。</w:t>
      </w:r>
    </w:p>
    <w:p w14:paraId="4A8768CA">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4.保安员上岗时应着装整齐、举止文明、待人礼貌、热情、和蔼。</w:t>
      </w:r>
    </w:p>
    <w:p w14:paraId="47CBEAF8">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5.非本公寓人员进入公寓楼时，保安员必须查验学生证、工作证、身份证或护照等有效证件。未持有效证件者一律不准进入学生公寓。</w:t>
      </w:r>
    </w:p>
    <w:p w14:paraId="75020C60">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6.保安员要认真做好来访人员的登记、接待工作。来访者必须征得被访者的同意方可登记进入学生宿舍。任何团体、个人参观学生公寓必须经学院上级批准方可入内。</w:t>
      </w:r>
    </w:p>
    <w:p w14:paraId="6AA1A85F">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7.保安员在值班时，如发现大堂、走廊、教室出现学生、来访客人喧闹、争吵等不文明的现象发生时，必须立即劝止，以保证学生公寓的安静和安全。</w:t>
      </w:r>
    </w:p>
    <w:p w14:paraId="56C53B1F">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8.保安员在值班时，如出现突发事件，应按照工作流程及时报告值班老师、学院上级或学校保卫处，必要时拨打报警电话110和急救电话120，并采取有效制止或救治措施，以防事故蔓延。同时密切关注动态，保护好现场，以便有效地配合学院上级或有关部门妥善处理各类事故。</w:t>
      </w:r>
    </w:p>
    <w:p w14:paraId="677A02B4">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9.保安员应保证公寓内固定资产的安全，保证公寓内公共设施不被盗、不损坏。任何人携带本院物品出楼都必须进行检查登记。</w:t>
      </w:r>
    </w:p>
    <w:p w14:paraId="4EC6A98D">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10.保安员要坚守岗位，工作期间不做与工作无关的事情。严禁工作期间与他人聊天、玩手机或打电话聊天，更不允许到学生宿舍与学生聊天。</w:t>
      </w:r>
    </w:p>
    <w:p w14:paraId="36637139">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11.保安员在交接班时必须做好值班记录，包括值班当日发生的有关事情和学生晚归、不归、违纪记录，对需要继续处理的事情要向接班人员交代清楚，严格遵守交接班时间，不得迟到、早退、脱岗漏岗、擅离职守。</w:t>
      </w:r>
    </w:p>
    <w:p w14:paraId="1FFB59DF">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12.保安员要负责本公寓楼门口的卫生清洁工作，引导自行车、电动车停放到指定地点，禁止自行车、电动车进楼，注意保持楼道整洁畅通。</w:t>
      </w:r>
    </w:p>
    <w:p w14:paraId="08B38267">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13.保安员维持公寓内秩序、制止学生不当言行时，应采取说服教育的方式，不得与学生对骂争吵，严禁与学生发生肢体冲突</w:t>
      </w:r>
    </w:p>
    <w:p w14:paraId="699E5A58">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14.保安员在每日关闭楼门后，应负责检查水、电、暖、燃气等各项设施是否正常，如发现损坏或有异常，应及时向学院汇报或与有关部门联系，做到及时修理或处理。</w:t>
      </w:r>
    </w:p>
    <w:p w14:paraId="7AFCD342">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15.保安员负责本楼的治安工作，当班期间应密切关注学生情况，如发现学生带酒进入公寓楼或在公寓楼内有饮酒行为应及时制止，必要时通知值班老师或学生管理人员。</w:t>
      </w:r>
    </w:p>
    <w:p w14:paraId="50417D64">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16.保安员应保持保安室的清洁卫生，行李衣服一定要摆放整齐。严禁在保安室做饭，严禁在大厅或保安室吸烟。</w:t>
      </w:r>
    </w:p>
    <w:p w14:paraId="7B744D40">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17.保安员严禁酒后上班，值夜班时，要严格按照学院规定关闭楼门。巡楼时要注意检查各层楼的情况，关注大楼及四周的动静，杜绝一切不安全因素。</w:t>
      </w:r>
    </w:p>
    <w:p w14:paraId="37C48DFB">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18.保安员要服从学院的工作安排，认真做好安全保卫工作，积极完成学院布置的突击任务和临时性工作。</w:t>
      </w:r>
    </w:p>
    <w:p w14:paraId="0A87A83C">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19.保安员每天按时检查锅炉房，做好检查记录，保证锅炉运行状态，防止漏气等现象的发生。</w:t>
      </w:r>
    </w:p>
    <w:p w14:paraId="114DB54E">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20.保安员如出现缺岗、漏岗或由于失职而导致工作出现问题的，学院将予以追责，因失职导致严重损失的将承担相应的法律责任和赔偿义务。</w:t>
      </w:r>
    </w:p>
    <w:p w14:paraId="6D312AF4">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21.公寓内发现问题或发生事故，保安员应及时向学院上级汇报，并记录在案。</w:t>
      </w:r>
    </w:p>
    <w:p w14:paraId="1249C6A2">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22.保安员由学院行政办公室负责监管，对国际教育学院负责。</w:t>
      </w:r>
    </w:p>
    <w:p w14:paraId="3355EF39">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23.保安员条件要求：</w:t>
      </w:r>
    </w:p>
    <w:p w14:paraId="02C7244B">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（1）能够熟练使用蒙古语和汉语交流，能够用汉语或蒙古语做值班记录。</w:t>
      </w:r>
    </w:p>
    <w:p w14:paraId="2CC808C5">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（2）经过简单外事培训，能够尊重国际学生的习俗，不与学生谈论有关宗教、政治等敏感问题。</w:t>
      </w:r>
    </w:p>
    <w:p w14:paraId="110537E7">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（3）男性，作风正派，党员、退伍军人优先录用。</w:t>
      </w:r>
    </w:p>
    <w:p w14:paraId="103E443B">
      <w:pPr>
        <w:spacing w:line="560" w:lineRule="exact"/>
        <w:ind w:firstLine="640" w:firstLineChars="200"/>
        <w:jc w:val="left"/>
        <w:rPr>
          <w:rFonts w:hint="eastAsia" w:ascii="仿宋_GB2312" w:hAnsi="宋体" w:eastAsia="仿宋_GB2312"/>
          <w:sz w:val="32"/>
          <w:szCs w:val="32"/>
        </w:rPr>
      </w:pPr>
      <w:r>
        <w:rPr>
          <w:rFonts w:hint="eastAsia" w:ascii="黑体" w:hAnsi="黑体" w:eastAsia="黑体" w:cs="黑体"/>
          <w:sz w:val="32"/>
          <w:szCs w:val="32"/>
        </w:rPr>
        <w:t>二、公寓楼保洁员岗位职责及要求</w:t>
      </w:r>
    </w:p>
    <w:p w14:paraId="3FCC3E7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保洁员工作职责是保持本公寓楼内的清洁卫生，并协助公寓管理人员做好学院上级布置的其他工作。</w:t>
      </w:r>
    </w:p>
    <w:p w14:paraId="19850318">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1.遵守国家、学校和学院的外事纪律及各项制度，保守国家秘密。</w:t>
      </w:r>
    </w:p>
    <w:p w14:paraId="1ED47B7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2.上岗时统一着装，整洁干净。工作中文明礼貌，使用礼貌用语。</w:t>
      </w:r>
    </w:p>
    <w:p w14:paraId="58919CE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3.严格遵守七小时工作制，不迟到、不早退，工作时间内不做与本职工作无关的事，服从学院的管理安排。</w:t>
      </w:r>
    </w:p>
    <w:p w14:paraId="653E5DB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4.每日按时清扫教室、会议室，检查桌椅、灯具、电脑等设备设施是否完好，如有不符、丢失或损坏要及时上报。</w:t>
      </w:r>
    </w:p>
    <w:p w14:paraId="249DBD4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5.每日对公寓楼门厅、楼道、楼梯间、厨房、洗漱间、洗澡间、公共卫生间及公共设备等进行清洁，门窗玻璃保洁，并全天保持公共场所的卫生清洁，要做到随脏随扫随洗。</w:t>
      </w:r>
    </w:p>
    <w:p w14:paraId="5272FC12">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6.一律用规定的塑料袋到指定地点倾倒垃圾，当天的垃圾必须当天倒掉，禁止在公共区域堆放垃圾等杂物。</w:t>
      </w:r>
    </w:p>
    <w:p w14:paraId="203D2FF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7.每日对清扫范围内的物品进行检查，做好防火、防水、防盗等工作。</w:t>
      </w:r>
    </w:p>
    <w:p w14:paraId="66668A2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8.保洁员对本人清扫范围内的空房间应随时进行打扫，对离校生、结业生和毕业生的房间进行及时打扫，并清点公寓物品是否完好，如有不符、丢失或损坏要及时报告。</w:t>
      </w:r>
    </w:p>
    <w:p w14:paraId="06CF999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9.无故缺岗、漏岗或由于失职而导致工作出现问题的，学院将予以追责，因无故缺岗、漏岗或失职而导致严重事故者将追究其相应的法律责任。</w:t>
      </w:r>
    </w:p>
    <w:sectPr>
      <w:pgSz w:w="11900" w:h="16840"/>
      <w:pgMar w:top="1440" w:right="1800" w:bottom="1440" w:left="1800" w:header="810" w:footer="998" w:gutter="0"/>
      <w:pgNumType w:start="1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4524253"/>
    </w:sdtPr>
    <w:sdtEndPr>
      <w:rPr>
        <w:rFonts w:ascii="宋体" w:hAnsi="宋体" w:eastAsia="宋体"/>
        <w:sz w:val="28"/>
        <w:szCs w:val="28"/>
      </w:rPr>
    </w:sdtEndPr>
    <w:sdtContent>
      <w:p w14:paraId="755AD4CD">
        <w:pPr>
          <w:pStyle w:val="7"/>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5 -</w:t>
        </w:r>
        <w:r>
          <w:rPr>
            <w:rFonts w:ascii="宋体" w:hAnsi="宋体" w:eastAsia="宋体"/>
            <w:sz w:val="28"/>
            <w:szCs w:val="28"/>
          </w:rPr>
          <w:fldChar w:fldCharType="end"/>
        </w:r>
      </w:p>
    </w:sdtContent>
  </w:sdt>
  <w:p w14:paraId="38A2BE2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265389"/>
    </w:sdtPr>
    <w:sdtEndPr>
      <w:rPr>
        <w:rFonts w:asciiTheme="minorEastAsia" w:hAnsiTheme="minorEastAsia"/>
        <w:sz w:val="28"/>
        <w:szCs w:val="28"/>
      </w:rPr>
    </w:sdtEndPr>
    <w:sdtContent>
      <w:p w14:paraId="6BD8A660">
        <w:pPr>
          <w:pStyle w:val="7"/>
          <w:rPr>
            <w:rFonts w:hint="eastAsia"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14:paraId="71739CE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4302EC"/>
    <w:multiLevelType w:val="multilevel"/>
    <w:tmpl w:val="2A4302EC"/>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5B52"/>
    <w:rsid w:val="00021A85"/>
    <w:rsid w:val="00022B85"/>
    <w:rsid w:val="00022F0E"/>
    <w:rsid w:val="000241B1"/>
    <w:rsid w:val="000259C0"/>
    <w:rsid w:val="00030169"/>
    <w:rsid w:val="00034F97"/>
    <w:rsid w:val="000368C7"/>
    <w:rsid w:val="00044A1D"/>
    <w:rsid w:val="00045812"/>
    <w:rsid w:val="00050365"/>
    <w:rsid w:val="00050F8A"/>
    <w:rsid w:val="0006150B"/>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1796"/>
    <w:rsid w:val="00141C05"/>
    <w:rsid w:val="001541B7"/>
    <w:rsid w:val="00155C19"/>
    <w:rsid w:val="001570F5"/>
    <w:rsid w:val="0016020A"/>
    <w:rsid w:val="00160C83"/>
    <w:rsid w:val="00162BE1"/>
    <w:rsid w:val="00163D50"/>
    <w:rsid w:val="00164351"/>
    <w:rsid w:val="001663A6"/>
    <w:rsid w:val="001668A5"/>
    <w:rsid w:val="00170FDE"/>
    <w:rsid w:val="001724BE"/>
    <w:rsid w:val="00175D3B"/>
    <w:rsid w:val="001811D1"/>
    <w:rsid w:val="00183A7C"/>
    <w:rsid w:val="001911AA"/>
    <w:rsid w:val="00191CB9"/>
    <w:rsid w:val="001A0864"/>
    <w:rsid w:val="001A3D4C"/>
    <w:rsid w:val="001A6E35"/>
    <w:rsid w:val="001A7A1A"/>
    <w:rsid w:val="001B2573"/>
    <w:rsid w:val="001B56F2"/>
    <w:rsid w:val="001B7C49"/>
    <w:rsid w:val="001C065D"/>
    <w:rsid w:val="001C1C07"/>
    <w:rsid w:val="001C3D74"/>
    <w:rsid w:val="001D2AEA"/>
    <w:rsid w:val="001D3FE8"/>
    <w:rsid w:val="001D4E72"/>
    <w:rsid w:val="001E3A0E"/>
    <w:rsid w:val="001E7463"/>
    <w:rsid w:val="001E7561"/>
    <w:rsid w:val="001F038D"/>
    <w:rsid w:val="001F0AB9"/>
    <w:rsid w:val="001F3CE0"/>
    <w:rsid w:val="001F4D39"/>
    <w:rsid w:val="00204BF9"/>
    <w:rsid w:val="00205D87"/>
    <w:rsid w:val="0020603F"/>
    <w:rsid w:val="0020669E"/>
    <w:rsid w:val="0021098D"/>
    <w:rsid w:val="00212AC1"/>
    <w:rsid w:val="00220CB4"/>
    <w:rsid w:val="00221245"/>
    <w:rsid w:val="0022255B"/>
    <w:rsid w:val="00222B40"/>
    <w:rsid w:val="00224650"/>
    <w:rsid w:val="00224C41"/>
    <w:rsid w:val="00230405"/>
    <w:rsid w:val="00233ABC"/>
    <w:rsid w:val="00242B38"/>
    <w:rsid w:val="00242EB2"/>
    <w:rsid w:val="0024312D"/>
    <w:rsid w:val="00245976"/>
    <w:rsid w:val="00251089"/>
    <w:rsid w:val="002577E9"/>
    <w:rsid w:val="00262CB9"/>
    <w:rsid w:val="0026633A"/>
    <w:rsid w:val="002715B2"/>
    <w:rsid w:val="00273514"/>
    <w:rsid w:val="00276458"/>
    <w:rsid w:val="00280512"/>
    <w:rsid w:val="002812A0"/>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F6"/>
    <w:rsid w:val="002F7A8D"/>
    <w:rsid w:val="00300356"/>
    <w:rsid w:val="003012B7"/>
    <w:rsid w:val="00303189"/>
    <w:rsid w:val="00304B5B"/>
    <w:rsid w:val="00312004"/>
    <w:rsid w:val="0031218C"/>
    <w:rsid w:val="003139A9"/>
    <w:rsid w:val="00315A8B"/>
    <w:rsid w:val="00320020"/>
    <w:rsid w:val="0032514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93EBF"/>
    <w:rsid w:val="00397466"/>
    <w:rsid w:val="003A2881"/>
    <w:rsid w:val="003A30E8"/>
    <w:rsid w:val="003A4AFF"/>
    <w:rsid w:val="003B0319"/>
    <w:rsid w:val="003B2A11"/>
    <w:rsid w:val="003B2DD8"/>
    <w:rsid w:val="003C0F7F"/>
    <w:rsid w:val="003C2CED"/>
    <w:rsid w:val="003C2F89"/>
    <w:rsid w:val="003C64B4"/>
    <w:rsid w:val="003C6F14"/>
    <w:rsid w:val="003D0A09"/>
    <w:rsid w:val="003D0C9E"/>
    <w:rsid w:val="003D63A0"/>
    <w:rsid w:val="003E184C"/>
    <w:rsid w:val="003F3384"/>
    <w:rsid w:val="003F58D9"/>
    <w:rsid w:val="004130F6"/>
    <w:rsid w:val="0041558E"/>
    <w:rsid w:val="0041597F"/>
    <w:rsid w:val="00417E75"/>
    <w:rsid w:val="00422021"/>
    <w:rsid w:val="00423ACB"/>
    <w:rsid w:val="00424AF4"/>
    <w:rsid w:val="004273B6"/>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886"/>
    <w:rsid w:val="00470628"/>
    <w:rsid w:val="00470D18"/>
    <w:rsid w:val="00476830"/>
    <w:rsid w:val="00476DDF"/>
    <w:rsid w:val="00480EF1"/>
    <w:rsid w:val="00483BBA"/>
    <w:rsid w:val="00483E34"/>
    <w:rsid w:val="004860CF"/>
    <w:rsid w:val="00487084"/>
    <w:rsid w:val="00491611"/>
    <w:rsid w:val="004A0289"/>
    <w:rsid w:val="004A08A5"/>
    <w:rsid w:val="004A1488"/>
    <w:rsid w:val="004A2AC3"/>
    <w:rsid w:val="004A6CF7"/>
    <w:rsid w:val="004B5217"/>
    <w:rsid w:val="004C4B9A"/>
    <w:rsid w:val="004D18EB"/>
    <w:rsid w:val="004D27D7"/>
    <w:rsid w:val="004E35A5"/>
    <w:rsid w:val="004E4158"/>
    <w:rsid w:val="004E75F5"/>
    <w:rsid w:val="004F3516"/>
    <w:rsid w:val="00502E85"/>
    <w:rsid w:val="00504CF3"/>
    <w:rsid w:val="00512FDF"/>
    <w:rsid w:val="00513959"/>
    <w:rsid w:val="00522136"/>
    <w:rsid w:val="0052353D"/>
    <w:rsid w:val="0053187D"/>
    <w:rsid w:val="00543A73"/>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A26DE"/>
    <w:rsid w:val="005A46E0"/>
    <w:rsid w:val="005A7047"/>
    <w:rsid w:val="005B430D"/>
    <w:rsid w:val="005B4350"/>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637D"/>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A259D"/>
    <w:rsid w:val="006B155F"/>
    <w:rsid w:val="006B4557"/>
    <w:rsid w:val="006B51ED"/>
    <w:rsid w:val="006B62F1"/>
    <w:rsid w:val="006B72F7"/>
    <w:rsid w:val="006C02B1"/>
    <w:rsid w:val="006C3BA9"/>
    <w:rsid w:val="006C59B6"/>
    <w:rsid w:val="006C64F2"/>
    <w:rsid w:val="006D100F"/>
    <w:rsid w:val="006D5867"/>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4E19"/>
    <w:rsid w:val="00725874"/>
    <w:rsid w:val="00727CDD"/>
    <w:rsid w:val="0073690E"/>
    <w:rsid w:val="00737464"/>
    <w:rsid w:val="00737654"/>
    <w:rsid w:val="00740F23"/>
    <w:rsid w:val="00744860"/>
    <w:rsid w:val="007533A1"/>
    <w:rsid w:val="007578B6"/>
    <w:rsid w:val="00760C5F"/>
    <w:rsid w:val="007646D6"/>
    <w:rsid w:val="00765C96"/>
    <w:rsid w:val="00770328"/>
    <w:rsid w:val="007752E2"/>
    <w:rsid w:val="00776836"/>
    <w:rsid w:val="007840CA"/>
    <w:rsid w:val="00786E12"/>
    <w:rsid w:val="00790D2B"/>
    <w:rsid w:val="0079666D"/>
    <w:rsid w:val="007A0455"/>
    <w:rsid w:val="007A4A99"/>
    <w:rsid w:val="007B0778"/>
    <w:rsid w:val="007B29DE"/>
    <w:rsid w:val="007B396B"/>
    <w:rsid w:val="007C3C8C"/>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3177"/>
    <w:rsid w:val="008840E9"/>
    <w:rsid w:val="00884CCD"/>
    <w:rsid w:val="00890B0A"/>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E3D12"/>
    <w:rsid w:val="008E517C"/>
    <w:rsid w:val="008E7739"/>
    <w:rsid w:val="008F0776"/>
    <w:rsid w:val="008F077C"/>
    <w:rsid w:val="008F68AB"/>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165D"/>
    <w:rsid w:val="009D2C40"/>
    <w:rsid w:val="009D639F"/>
    <w:rsid w:val="009E0441"/>
    <w:rsid w:val="009E055B"/>
    <w:rsid w:val="009E294D"/>
    <w:rsid w:val="009F4D00"/>
    <w:rsid w:val="00A002FF"/>
    <w:rsid w:val="00A02032"/>
    <w:rsid w:val="00A10FA5"/>
    <w:rsid w:val="00A11597"/>
    <w:rsid w:val="00A13742"/>
    <w:rsid w:val="00A24E67"/>
    <w:rsid w:val="00A315E6"/>
    <w:rsid w:val="00A425F3"/>
    <w:rsid w:val="00A4567A"/>
    <w:rsid w:val="00A458B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03D8"/>
    <w:rsid w:val="00B12835"/>
    <w:rsid w:val="00B257A7"/>
    <w:rsid w:val="00B25E08"/>
    <w:rsid w:val="00B27D42"/>
    <w:rsid w:val="00B31B0A"/>
    <w:rsid w:val="00B35482"/>
    <w:rsid w:val="00B42426"/>
    <w:rsid w:val="00B42A67"/>
    <w:rsid w:val="00B4359A"/>
    <w:rsid w:val="00B4482F"/>
    <w:rsid w:val="00B45B50"/>
    <w:rsid w:val="00B47E80"/>
    <w:rsid w:val="00B47E86"/>
    <w:rsid w:val="00B60668"/>
    <w:rsid w:val="00B62182"/>
    <w:rsid w:val="00B63693"/>
    <w:rsid w:val="00B66230"/>
    <w:rsid w:val="00B71BE6"/>
    <w:rsid w:val="00B74BA2"/>
    <w:rsid w:val="00B94F44"/>
    <w:rsid w:val="00B96F11"/>
    <w:rsid w:val="00BA5FCB"/>
    <w:rsid w:val="00BA66FE"/>
    <w:rsid w:val="00BB3B62"/>
    <w:rsid w:val="00BB4130"/>
    <w:rsid w:val="00BB61B6"/>
    <w:rsid w:val="00BC1BCE"/>
    <w:rsid w:val="00BC3921"/>
    <w:rsid w:val="00BC5016"/>
    <w:rsid w:val="00BD4056"/>
    <w:rsid w:val="00BE35B9"/>
    <w:rsid w:val="00BE6401"/>
    <w:rsid w:val="00BE7B09"/>
    <w:rsid w:val="00BF0CD3"/>
    <w:rsid w:val="00BF2D57"/>
    <w:rsid w:val="00BF499F"/>
    <w:rsid w:val="00BF7B95"/>
    <w:rsid w:val="00C01105"/>
    <w:rsid w:val="00C10F6E"/>
    <w:rsid w:val="00C1423F"/>
    <w:rsid w:val="00C16E53"/>
    <w:rsid w:val="00C22037"/>
    <w:rsid w:val="00C2766B"/>
    <w:rsid w:val="00C32938"/>
    <w:rsid w:val="00C33D84"/>
    <w:rsid w:val="00C34C24"/>
    <w:rsid w:val="00C353E7"/>
    <w:rsid w:val="00C4450F"/>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A0EA3"/>
    <w:rsid w:val="00CA0F57"/>
    <w:rsid w:val="00CA18BA"/>
    <w:rsid w:val="00CA237C"/>
    <w:rsid w:val="00CA2ACC"/>
    <w:rsid w:val="00CA31C2"/>
    <w:rsid w:val="00CA7595"/>
    <w:rsid w:val="00CB0062"/>
    <w:rsid w:val="00CB2D50"/>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4983"/>
    <w:rsid w:val="00DE57F0"/>
    <w:rsid w:val="00DE635B"/>
    <w:rsid w:val="00DF7671"/>
    <w:rsid w:val="00E001C8"/>
    <w:rsid w:val="00E13DC9"/>
    <w:rsid w:val="00E20F5C"/>
    <w:rsid w:val="00E22FFE"/>
    <w:rsid w:val="00E25E66"/>
    <w:rsid w:val="00E2640C"/>
    <w:rsid w:val="00E42478"/>
    <w:rsid w:val="00E43146"/>
    <w:rsid w:val="00E44EF2"/>
    <w:rsid w:val="00E47B9C"/>
    <w:rsid w:val="00E520A2"/>
    <w:rsid w:val="00E54FD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34F1D"/>
    <w:rsid w:val="00F34F8B"/>
    <w:rsid w:val="00F42B06"/>
    <w:rsid w:val="00F45DE8"/>
    <w:rsid w:val="00F46D3E"/>
    <w:rsid w:val="00F52EFF"/>
    <w:rsid w:val="00F600FF"/>
    <w:rsid w:val="00F655E7"/>
    <w:rsid w:val="00F658C7"/>
    <w:rsid w:val="00F717E7"/>
    <w:rsid w:val="00F86971"/>
    <w:rsid w:val="00F877C6"/>
    <w:rsid w:val="00FA7708"/>
    <w:rsid w:val="00FB176A"/>
    <w:rsid w:val="00FB4A57"/>
    <w:rsid w:val="00FC1B4A"/>
    <w:rsid w:val="00FD0674"/>
    <w:rsid w:val="00FD272C"/>
    <w:rsid w:val="00FD2F70"/>
    <w:rsid w:val="00FE41AC"/>
    <w:rsid w:val="00FF038E"/>
    <w:rsid w:val="00FF1332"/>
    <w:rsid w:val="00FF37F6"/>
    <w:rsid w:val="02503628"/>
    <w:rsid w:val="052B369C"/>
    <w:rsid w:val="05773987"/>
    <w:rsid w:val="070A4820"/>
    <w:rsid w:val="088A4403"/>
    <w:rsid w:val="08C90A87"/>
    <w:rsid w:val="08FD6983"/>
    <w:rsid w:val="094C3466"/>
    <w:rsid w:val="0BA262FD"/>
    <w:rsid w:val="0E001192"/>
    <w:rsid w:val="14BD4D55"/>
    <w:rsid w:val="191044B0"/>
    <w:rsid w:val="19197809"/>
    <w:rsid w:val="1B1601A6"/>
    <w:rsid w:val="1E9B2B07"/>
    <w:rsid w:val="1F4153C3"/>
    <w:rsid w:val="23475643"/>
    <w:rsid w:val="23CB4241"/>
    <w:rsid w:val="240D3AC6"/>
    <w:rsid w:val="265768B8"/>
    <w:rsid w:val="2BC453B2"/>
    <w:rsid w:val="2BEF7F55"/>
    <w:rsid w:val="2F605B6A"/>
    <w:rsid w:val="2FB76FDC"/>
    <w:rsid w:val="2FC516F9"/>
    <w:rsid w:val="31134CD7"/>
    <w:rsid w:val="356036AA"/>
    <w:rsid w:val="360867E3"/>
    <w:rsid w:val="360D3B2C"/>
    <w:rsid w:val="38C67C72"/>
    <w:rsid w:val="3B20512A"/>
    <w:rsid w:val="3CA01523"/>
    <w:rsid w:val="3DAE771D"/>
    <w:rsid w:val="3E0C0030"/>
    <w:rsid w:val="40610FCA"/>
    <w:rsid w:val="40957443"/>
    <w:rsid w:val="41784441"/>
    <w:rsid w:val="43D917BF"/>
    <w:rsid w:val="44CD4DD8"/>
    <w:rsid w:val="450C0775"/>
    <w:rsid w:val="451D6DDE"/>
    <w:rsid w:val="47D93B3C"/>
    <w:rsid w:val="4ABB577A"/>
    <w:rsid w:val="4B410B96"/>
    <w:rsid w:val="4C403F79"/>
    <w:rsid w:val="4D416FFA"/>
    <w:rsid w:val="4D950505"/>
    <w:rsid w:val="4E3C6BD2"/>
    <w:rsid w:val="4E6E1404"/>
    <w:rsid w:val="4F70670D"/>
    <w:rsid w:val="548B0EF9"/>
    <w:rsid w:val="56002A2F"/>
    <w:rsid w:val="5997270B"/>
    <w:rsid w:val="5A1B7FE4"/>
    <w:rsid w:val="5B4C6827"/>
    <w:rsid w:val="5CBC7FB4"/>
    <w:rsid w:val="5D4A5AF9"/>
    <w:rsid w:val="5D656145"/>
    <w:rsid w:val="5F4E1B21"/>
    <w:rsid w:val="5FD75FDF"/>
    <w:rsid w:val="6260512D"/>
    <w:rsid w:val="626179E8"/>
    <w:rsid w:val="688A7A14"/>
    <w:rsid w:val="692A3D9F"/>
    <w:rsid w:val="69D837FB"/>
    <w:rsid w:val="6A601595"/>
    <w:rsid w:val="6B7D0AFE"/>
    <w:rsid w:val="6BF00702"/>
    <w:rsid w:val="71333A0D"/>
    <w:rsid w:val="72FC49FE"/>
    <w:rsid w:val="73C4460E"/>
    <w:rsid w:val="77C33D3D"/>
    <w:rsid w:val="79BC351E"/>
    <w:rsid w:val="79E65AC0"/>
    <w:rsid w:val="7B38234C"/>
    <w:rsid w:val="7DD6781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qFormat="1" w:uiPriority="99"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keepNext/>
      <w:keepLines/>
      <w:numPr>
        <w:ilvl w:val="0"/>
        <w:numId w:val="1"/>
      </w:numPr>
      <w:spacing w:before="240" w:after="240"/>
      <w:jc w:val="left"/>
      <w:outlineLvl w:val="2"/>
    </w:pPr>
    <w:rPr>
      <w:b/>
      <w:bCs/>
      <w:sz w:val="28"/>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27"/>
    <w:qFormat/>
    <w:uiPriority w:val="0"/>
    <w:rPr>
      <w:rFonts w:ascii="宋体" w:hAnsi="Courier New" w:eastAsia="宋体" w:cs="Courier New"/>
      <w:szCs w:val="21"/>
    </w:rPr>
  </w:style>
  <w:style w:type="paragraph" w:styleId="5">
    <w:name w:val="Date"/>
    <w:basedOn w:val="1"/>
    <w:next w:val="1"/>
    <w:link w:val="36"/>
    <w:semiHidden/>
    <w:unhideWhenUsed/>
    <w:qFormat/>
    <w:uiPriority w:val="0"/>
    <w:pPr>
      <w:ind w:left="100" w:leftChars="2500"/>
    </w:pPr>
  </w:style>
  <w:style w:type="paragraph" w:styleId="6">
    <w:name w:val="Balloon Text"/>
    <w:basedOn w:val="1"/>
    <w:link w:val="22"/>
    <w:unhideWhenUsed/>
    <w:qFormat/>
    <w:uiPriority w:val="99"/>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jc w:val="left"/>
    </w:pPr>
    <w:rPr>
      <w:rFonts w:ascii="宋体" w:hAnsi="宋体" w:eastAsia="宋体" w:cs="宋体"/>
      <w:kern w:val="0"/>
      <w:sz w:val="24"/>
    </w:rPr>
  </w:style>
  <w:style w:type="paragraph" w:styleId="10">
    <w:name w:val="Title"/>
    <w:basedOn w:val="1"/>
    <w:next w:val="1"/>
    <w:link w:val="26"/>
    <w:qFormat/>
    <w:uiPriority w:val="0"/>
    <w:pPr>
      <w:spacing w:before="240" w:after="60"/>
      <w:jc w:val="center"/>
      <w:outlineLvl w:val="0"/>
    </w:pPr>
    <w:rPr>
      <w:rFonts w:ascii="Cambria" w:hAnsi="Cambria" w:eastAsia="方正小标宋简体" w:cs="Times New Roman"/>
      <w:b/>
      <w:bCs/>
      <w:sz w:val="44"/>
      <w:szCs w:val="32"/>
    </w:rPr>
  </w:style>
  <w:style w:type="table" w:styleId="12">
    <w:name w:val="Table Grid"/>
    <w:basedOn w:val="11"/>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FollowedHyperlink"/>
    <w:basedOn w:val="13"/>
    <w:semiHidden/>
    <w:unhideWhenUsed/>
    <w:qFormat/>
    <w:uiPriority w:val="99"/>
    <w:rPr>
      <w:rFonts w:hint="eastAsia" w:ascii="宋体" w:hAnsi="宋体" w:eastAsia="宋体" w:cs="宋体"/>
      <w:color w:val="000000"/>
      <w:sz w:val="12"/>
      <w:szCs w:val="12"/>
      <w:u w:val="none"/>
    </w:rPr>
  </w:style>
  <w:style w:type="character" w:styleId="16">
    <w:name w:val="Hyperlink"/>
    <w:basedOn w:val="13"/>
    <w:semiHidden/>
    <w:unhideWhenUsed/>
    <w:qFormat/>
    <w:uiPriority w:val="99"/>
    <w:rPr>
      <w:rFonts w:hint="eastAsia" w:ascii="宋体" w:hAnsi="宋体" w:eastAsia="宋体" w:cs="宋体"/>
      <w:color w:val="333333"/>
      <w:sz w:val="12"/>
      <w:szCs w:val="12"/>
      <w:u w:val="none"/>
    </w:rPr>
  </w:style>
  <w:style w:type="table" w:customStyle="1" w:styleId="17">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character" w:customStyle="1" w:styleId="18">
    <w:name w:val="页眉 字符"/>
    <w:basedOn w:val="13"/>
    <w:link w:val="8"/>
    <w:qFormat/>
    <w:uiPriority w:val="99"/>
    <w:rPr>
      <w:rFonts w:asciiTheme="minorHAnsi" w:hAnsiTheme="minorHAnsi" w:eastAsiaTheme="minorEastAsia" w:cstheme="minorBidi"/>
      <w:kern w:val="2"/>
      <w:sz w:val="18"/>
      <w:szCs w:val="18"/>
    </w:rPr>
  </w:style>
  <w:style w:type="character" w:customStyle="1" w:styleId="19">
    <w:name w:val="页脚 字符"/>
    <w:basedOn w:val="13"/>
    <w:link w:val="7"/>
    <w:qFormat/>
    <w:uiPriority w:val="99"/>
    <w:rPr>
      <w:rFonts w:asciiTheme="minorHAnsi" w:hAnsiTheme="minorHAnsi" w:eastAsiaTheme="minorEastAsia" w:cstheme="minorBidi"/>
      <w:kern w:val="2"/>
      <w:sz w:val="18"/>
      <w:szCs w:val="18"/>
    </w:rPr>
  </w:style>
  <w:style w:type="paragraph" w:styleId="20">
    <w:name w:val="List Paragraph"/>
    <w:basedOn w:val="1"/>
    <w:unhideWhenUsed/>
    <w:qFormat/>
    <w:uiPriority w:val="34"/>
    <w:pPr>
      <w:ind w:firstLine="420" w:firstLineChars="200"/>
    </w:pPr>
  </w:style>
  <w:style w:type="character" w:customStyle="1" w:styleId="21">
    <w:name w:val="标题 3 字符"/>
    <w:basedOn w:val="13"/>
    <w:link w:val="3"/>
    <w:qFormat/>
    <w:uiPriority w:val="0"/>
    <w:rPr>
      <w:rFonts w:asciiTheme="minorHAnsi" w:hAnsiTheme="minorHAnsi" w:eastAsiaTheme="minorEastAsia" w:cstheme="minorBidi"/>
      <w:b/>
      <w:bCs/>
      <w:kern w:val="2"/>
      <w:sz w:val="28"/>
      <w:szCs w:val="32"/>
    </w:rPr>
  </w:style>
  <w:style w:type="character" w:customStyle="1" w:styleId="22">
    <w:name w:val="批注框文本 字符"/>
    <w:basedOn w:val="13"/>
    <w:link w:val="6"/>
    <w:qFormat/>
    <w:uiPriority w:val="99"/>
    <w:rPr>
      <w:rFonts w:asciiTheme="minorHAnsi" w:hAnsiTheme="minorHAnsi" w:eastAsiaTheme="minorEastAsia" w:cstheme="minorBidi"/>
      <w:kern w:val="2"/>
      <w:sz w:val="18"/>
      <w:szCs w:val="18"/>
    </w:rPr>
  </w:style>
  <w:style w:type="paragraph" w:customStyle="1" w:styleId="23">
    <w:name w:val="正文1"/>
    <w:basedOn w:val="1"/>
    <w:qFormat/>
    <w:uiPriority w:val="0"/>
    <w:pPr>
      <w:spacing w:line="360" w:lineRule="auto"/>
      <w:ind w:firstLine="200" w:firstLineChars="200"/>
    </w:pPr>
    <w:rPr>
      <w:rFonts w:ascii="宋体" w:hAnsi="宋体"/>
      <w:kern w:val="0"/>
      <w:sz w:val="24"/>
      <w:szCs w:val="20"/>
    </w:rPr>
  </w:style>
  <w:style w:type="character" w:customStyle="1" w:styleId="24">
    <w:name w:val="纯文本 字符"/>
    <w:basedOn w:val="13"/>
    <w:semiHidden/>
    <w:qFormat/>
    <w:uiPriority w:val="99"/>
    <w:rPr>
      <w:rFonts w:hAnsi="Courier New" w:cs="Courier New" w:asciiTheme="minorEastAsia" w:eastAsiaTheme="minorEastAsia"/>
      <w:kern w:val="2"/>
      <w:sz w:val="21"/>
      <w:szCs w:val="24"/>
    </w:rPr>
  </w:style>
  <w:style w:type="character" w:customStyle="1" w:styleId="25">
    <w:name w:val="标题 字符"/>
    <w:basedOn w:val="13"/>
    <w:qFormat/>
    <w:uiPriority w:val="10"/>
    <w:rPr>
      <w:rFonts w:asciiTheme="majorHAnsi" w:hAnsiTheme="majorHAnsi" w:eastAsiaTheme="majorEastAsia" w:cstheme="majorBidi"/>
      <w:b/>
      <w:bCs/>
      <w:kern w:val="2"/>
      <w:sz w:val="32"/>
      <w:szCs w:val="32"/>
    </w:rPr>
  </w:style>
  <w:style w:type="character" w:customStyle="1" w:styleId="26">
    <w:name w:val="标题 字符1"/>
    <w:link w:val="10"/>
    <w:qFormat/>
    <w:uiPriority w:val="0"/>
    <w:rPr>
      <w:rFonts w:ascii="Cambria" w:hAnsi="Cambria" w:eastAsia="方正小标宋简体"/>
      <w:b/>
      <w:bCs/>
      <w:kern w:val="2"/>
      <w:sz w:val="44"/>
      <w:szCs w:val="32"/>
    </w:rPr>
  </w:style>
  <w:style w:type="character" w:customStyle="1" w:styleId="27">
    <w:name w:val="纯文本 字符1"/>
    <w:link w:val="4"/>
    <w:qFormat/>
    <w:uiPriority w:val="0"/>
    <w:rPr>
      <w:rFonts w:ascii="宋体" w:hAnsi="Courier New" w:cs="Courier New"/>
      <w:kern w:val="2"/>
      <w:sz w:val="21"/>
      <w:szCs w:val="21"/>
    </w:rPr>
  </w:style>
  <w:style w:type="character" w:customStyle="1" w:styleId="28">
    <w:name w:val="标题 1 字符"/>
    <w:basedOn w:val="13"/>
    <w:link w:val="2"/>
    <w:qFormat/>
    <w:uiPriority w:val="0"/>
    <w:rPr>
      <w:rFonts w:asciiTheme="minorHAnsi" w:hAnsiTheme="minorHAnsi" w:eastAsiaTheme="minorEastAsia" w:cstheme="minorBidi"/>
      <w:b/>
      <w:bCs/>
      <w:kern w:val="44"/>
      <w:sz w:val="44"/>
      <w:szCs w:val="44"/>
    </w:rPr>
  </w:style>
  <w:style w:type="character" w:customStyle="1" w:styleId="29">
    <w:name w:val="Other|1_"/>
    <w:basedOn w:val="13"/>
    <w:link w:val="30"/>
    <w:qFormat/>
    <w:uiPriority w:val="0"/>
    <w:rPr>
      <w:rFonts w:ascii="宋体" w:hAnsi="宋体" w:cs="宋体"/>
      <w:lang w:val="zh-TW" w:eastAsia="zh-TW" w:bidi="zh-TW"/>
    </w:rPr>
  </w:style>
  <w:style w:type="paragraph" w:customStyle="1" w:styleId="30">
    <w:name w:val="Other|1"/>
    <w:basedOn w:val="1"/>
    <w:link w:val="29"/>
    <w:qFormat/>
    <w:uiPriority w:val="0"/>
    <w:pPr>
      <w:jc w:val="left"/>
    </w:pPr>
    <w:rPr>
      <w:rFonts w:ascii="宋体" w:hAnsi="宋体" w:eastAsia="宋体" w:cs="宋体"/>
      <w:kern w:val="0"/>
      <w:sz w:val="20"/>
      <w:szCs w:val="20"/>
      <w:lang w:val="zh-TW" w:eastAsia="zh-TW" w:bidi="zh-TW"/>
    </w:rPr>
  </w:style>
  <w:style w:type="character" w:customStyle="1" w:styleId="31">
    <w:name w:val="Header or footer|2_"/>
    <w:basedOn w:val="13"/>
    <w:link w:val="32"/>
    <w:qFormat/>
    <w:uiPriority w:val="0"/>
    <w:rPr>
      <w:lang w:val="zh-TW" w:eastAsia="zh-TW" w:bidi="zh-TW"/>
    </w:rPr>
  </w:style>
  <w:style w:type="paragraph" w:customStyle="1" w:styleId="32">
    <w:name w:val="Header or footer|2"/>
    <w:basedOn w:val="1"/>
    <w:link w:val="31"/>
    <w:qFormat/>
    <w:uiPriority w:val="0"/>
    <w:pPr>
      <w:jc w:val="left"/>
    </w:pPr>
    <w:rPr>
      <w:rFonts w:ascii="Times New Roman" w:hAnsi="Times New Roman" w:eastAsia="宋体" w:cs="Times New Roman"/>
      <w:kern w:val="0"/>
      <w:sz w:val="20"/>
      <w:szCs w:val="20"/>
      <w:lang w:val="zh-TW" w:eastAsia="zh-TW" w:bidi="zh-TW"/>
    </w:rPr>
  </w:style>
  <w:style w:type="character" w:customStyle="1" w:styleId="33">
    <w:name w:val="Header or footer|1_"/>
    <w:basedOn w:val="13"/>
    <w:link w:val="34"/>
    <w:qFormat/>
    <w:uiPriority w:val="0"/>
    <w:rPr>
      <w:sz w:val="18"/>
      <w:szCs w:val="18"/>
      <w:lang w:val="zh-TW" w:eastAsia="zh-TW" w:bidi="zh-TW"/>
    </w:rPr>
  </w:style>
  <w:style w:type="paragraph" w:customStyle="1" w:styleId="34">
    <w:name w:val="Header or footer|1"/>
    <w:basedOn w:val="1"/>
    <w:link w:val="33"/>
    <w:qFormat/>
    <w:uiPriority w:val="0"/>
    <w:pPr>
      <w:jc w:val="left"/>
    </w:pPr>
    <w:rPr>
      <w:rFonts w:ascii="Times New Roman" w:hAnsi="Times New Roman" w:eastAsia="宋体" w:cs="Times New Roman"/>
      <w:kern w:val="0"/>
      <w:sz w:val="18"/>
      <w:szCs w:val="18"/>
      <w:lang w:val="zh-TW" w:eastAsia="zh-TW" w:bidi="zh-TW"/>
    </w:rPr>
  </w:style>
  <w:style w:type="paragraph" w:customStyle="1" w:styleId="35">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36">
    <w:name w:val="日期 字符"/>
    <w:basedOn w:val="13"/>
    <w:link w:val="5"/>
    <w:semiHidden/>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datastoreItem>
</file>

<file path=docProps/app.xml><?xml version="1.0" encoding="utf-8"?>
<Properties xmlns="http://schemas.openxmlformats.org/officeDocument/2006/extended-properties" xmlns:vt="http://schemas.openxmlformats.org/officeDocument/2006/docPropsVTypes">
  <Template>Normal</Template>
  <Pages>25</Pages>
  <Words>2972</Words>
  <Characters>3047</Characters>
  <Lines>550</Lines>
  <Paragraphs>521</Paragraphs>
  <TotalTime>320</TotalTime>
  <ScaleCrop>false</ScaleCrop>
  <LinksUpToDate>false</LinksUpToDate>
  <CharactersWithSpaces>3073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2020-09-22T07:12:00Z</dcterms:created>
  <dc:creator>节能中心·会议室</dc:creator>
  <cp:lastModifiedBy>Administrator</cp:lastModifiedBy>
  <cp:lastPrinted>2025-04-23T03:20:00Z</cp:lastPrinted>
  <dcterms:modified xsi:type="dcterms:W3CDTF">2025-06-10T02:22:33Z</dcterms:modified>
  <cp:revision>279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6852B7AF8DE545C38A6EA9DD8061FCB5_13</vt:lpwstr>
  </property>
  <property fmtid="{D5CDD505-2E9C-101B-9397-08002B2CF9AE}" pid="4" name="KSOTemplateDocerSaveRecord">
    <vt:lpwstr>eyJoZGlkIjoiYTA1MDk5YTQ2YWY2MTI5ZWIzMmRjMWVlOTRjNWMwZDMiLCJ1c2VySWQiOiIyMjY0OTg2ODgifQ==</vt:lpwstr>
  </property>
</Properties>
</file>