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E268F">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spacing w:val="20"/>
          <w:sz w:val="40"/>
          <w:szCs w:val="40"/>
          <w:lang w:val="en-US" w:eastAsia="zh-CN"/>
        </w:rPr>
      </w:pPr>
      <w:r>
        <w:rPr>
          <w:rFonts w:hint="eastAsia" w:ascii="宋体" w:hAnsi="宋体" w:eastAsia="宋体" w:cs="宋体"/>
          <w:b/>
          <w:bCs w:val="0"/>
          <w:spacing w:val="20"/>
          <w:sz w:val="40"/>
          <w:szCs w:val="40"/>
          <w:lang w:val="en-US" w:eastAsia="zh-CN"/>
        </w:rPr>
        <w:t>招标工程量清单编制说明</w:t>
      </w:r>
    </w:p>
    <w:p w14:paraId="5DE354D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一、工程概况</w:t>
      </w:r>
    </w:p>
    <w:p w14:paraId="5AB1A7EB">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default" w:ascii="宋体" w:hAnsi="宋体" w:eastAsia="宋体" w:cs="宋体"/>
          <w:color w:val="auto"/>
          <w:sz w:val="32"/>
          <w:szCs w:val="32"/>
          <w:lang w:val="en-US" w:eastAsia="zh-CN"/>
        </w:rPr>
      </w:pPr>
      <w:r>
        <w:rPr>
          <w:rFonts w:hint="eastAsia" w:ascii="宋体" w:hAnsi="宋体" w:eastAsia="宋体" w:cs="宋体"/>
          <w:sz w:val="32"/>
          <w:szCs w:val="32"/>
          <w:lang w:val="en-US" w:eastAsia="zh-CN"/>
        </w:rPr>
        <w:t>工程名称</w:t>
      </w:r>
      <w:r>
        <w:rPr>
          <w:rFonts w:hint="eastAsia" w:ascii="宋体" w:hAnsi="宋体" w:eastAsia="宋体" w:cs="宋体"/>
          <w:color w:val="auto"/>
          <w:sz w:val="32"/>
          <w:szCs w:val="32"/>
          <w:lang w:val="en-US" w:eastAsia="zh-CN"/>
        </w:rPr>
        <w:t>：内蒙古农业大学职业技术学院教学楼广场及周边硬化改造工程</w:t>
      </w:r>
    </w:p>
    <w:p w14:paraId="3E399ACC">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sz w:val="32"/>
          <w:szCs w:val="32"/>
          <w:lang w:eastAsia="zh-CN"/>
        </w:rPr>
      </w:pPr>
      <w:r>
        <w:rPr>
          <w:rFonts w:hint="eastAsia" w:ascii="宋体" w:hAnsi="宋体" w:eastAsia="宋体" w:cs="宋体"/>
          <w:color w:val="auto"/>
          <w:sz w:val="32"/>
          <w:szCs w:val="32"/>
          <w:lang w:val="en-US" w:eastAsia="zh-CN"/>
        </w:rPr>
        <w:t>建设单位：</w:t>
      </w:r>
      <w:r>
        <w:rPr>
          <w:rFonts w:hint="eastAsia" w:ascii="宋体" w:hAnsi="宋体" w:eastAsia="宋体" w:cs="宋体"/>
          <w:sz w:val="32"/>
          <w:szCs w:val="32"/>
          <w:lang w:eastAsia="zh-CN"/>
        </w:rPr>
        <w:t>内蒙古农业大学职业技术学院</w:t>
      </w:r>
    </w:p>
    <w:p w14:paraId="5F0187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二、编制范围</w:t>
      </w:r>
    </w:p>
    <w:p w14:paraId="3C08B4B7">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内蒙古农业大学职业技术学院教学楼广场及周边硬化改造图纸的内容，包括硬化工程（7节点除外），原有铺装拆除工程不在本次编制范围。</w:t>
      </w:r>
    </w:p>
    <w:p w14:paraId="173EA6F9">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三、编制依据</w:t>
      </w:r>
    </w:p>
    <w:p w14:paraId="2CFAE566">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1.内蒙古农业大学职业技术学院教学楼广场及周边硬化改造的设计图纸。</w:t>
      </w:r>
    </w:p>
    <w:p w14:paraId="327495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zh-CN" w:eastAsia="zh-CN"/>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lang w:val="zh-CN" w:eastAsia="zh-CN"/>
        </w:rPr>
        <w:t xml:space="preserve"> 2013年《建设工程工程量清单计价规范》（GB50500-2013）、相关文件。</w:t>
      </w:r>
    </w:p>
    <w:p w14:paraId="67DE8BA0">
      <w:pPr>
        <w:pStyle w:val="4"/>
        <w:keepNext w:val="0"/>
        <w:keepLines w:val="0"/>
        <w:widowControl/>
        <w:suppressLineNumbers w:val="0"/>
        <w:spacing w:before="0" w:beforeAutospacing="0" w:after="0" w:afterAutospacing="0"/>
        <w:ind w:left="0" w:right="0" w:firstLine="640" w:firstLineChars="200"/>
        <w:jc w:val="both"/>
        <w:rPr>
          <w:rFonts w:hint="eastAsia" w:ascii="宋体" w:hAnsi="宋体" w:eastAsia="宋体" w:cs="宋体"/>
          <w:color w:val="auto"/>
          <w:sz w:val="32"/>
          <w:szCs w:val="32"/>
          <w:lang w:val="zh-CN" w:eastAsia="zh-CN"/>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lang w:val="zh-CN" w:eastAsia="zh-CN"/>
        </w:rPr>
        <w:t>定额执行《内蒙古自治区市政工程预算定额</w:t>
      </w:r>
      <w:r>
        <w:rPr>
          <w:rFonts w:hint="eastAsia" w:ascii="宋体" w:hAnsi="宋体" w:eastAsia="宋体" w:cs="宋体"/>
          <w:color w:val="auto"/>
          <w:sz w:val="32"/>
          <w:szCs w:val="32"/>
          <w:lang w:val="en-US" w:eastAsia="zh-CN"/>
        </w:rPr>
        <w:t>》（2017）、</w:t>
      </w:r>
      <w:r>
        <w:rPr>
          <w:rFonts w:hint="eastAsia" w:ascii="宋体" w:hAnsi="宋体" w:eastAsia="宋体" w:cs="宋体"/>
          <w:color w:val="auto"/>
          <w:sz w:val="32"/>
          <w:szCs w:val="32"/>
          <w:lang w:val="zh-CN" w:eastAsia="zh-CN"/>
        </w:rPr>
        <w:t>《</w:t>
      </w:r>
      <w:r>
        <w:rPr>
          <w:rFonts w:hint="eastAsia" w:ascii="宋体" w:hAnsi="宋体" w:eastAsia="宋体" w:cs="宋体"/>
          <w:color w:val="auto"/>
          <w:sz w:val="32"/>
          <w:szCs w:val="32"/>
          <w:lang w:val="en-US" w:eastAsia="zh-CN"/>
        </w:rPr>
        <w:t>内蒙古自治区建设工程费用定额》（2017）。</w:t>
      </w:r>
    </w:p>
    <w:p w14:paraId="63A48D68">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4.人工费调增执行内建标〔2021〕148号文《内蒙古自治区住房和城乡建设厅关于整内蒙古自治区建设工程现行预算定额人工费的通知》。</w:t>
      </w:r>
    </w:p>
    <w:p w14:paraId="7999FD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5.其他相关资料等。</w:t>
      </w:r>
    </w:p>
    <w:p w14:paraId="77EDBAB5">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四、其他说明</w:t>
      </w:r>
    </w:p>
    <w:p w14:paraId="6CE53458">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（一）本改造工程的原有铺装拆除工程未计列</w:t>
      </w:r>
      <w:r>
        <w:rPr>
          <w:rFonts w:hint="eastAsia" w:ascii="宋体" w:hAnsi="宋体" w:eastAsia="宋体" w:cs="宋体"/>
          <w:sz w:val="32"/>
          <w:szCs w:val="32"/>
          <w:highlight w:val="none"/>
          <w:lang w:val="en-US" w:eastAsia="zh-CN"/>
        </w:rPr>
        <w:t>；</w:t>
      </w:r>
    </w:p>
    <w:p w14:paraId="65446413">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（二）本次控制价中已考虑师生工作、学习、休息等影响施工的降效费用；</w:t>
      </w:r>
    </w:p>
    <w:p w14:paraId="665483A8">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（三）暂列金计列100000元；</w:t>
      </w:r>
    </w:p>
    <w:p w14:paraId="487B2FF0">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kern w:val="2"/>
          <w:sz w:val="32"/>
          <w:szCs w:val="32"/>
          <w:lang w:val="en-US" w:eastAsia="zh-CN" w:bidi="ar-SA"/>
        </w:rPr>
        <w:t>（四）增值税计税方法为一般计税方法。</w:t>
      </w:r>
    </w:p>
    <w:p w14:paraId="5B4A134B">
      <w:pPr>
        <w:rPr>
          <w:rFonts w:hint="eastAsia" w:ascii="宋体" w:hAnsi="宋体" w:eastAsia="宋体" w:cs="宋体"/>
          <w:lang w:val="en-US" w:eastAsia="zh-CN"/>
        </w:rPr>
      </w:pPr>
    </w:p>
    <w:p w14:paraId="7C7B903F">
      <w:pPr>
        <w:pStyle w:val="2"/>
        <w:rPr>
          <w:rFonts w:hint="eastAsia" w:ascii="宋体" w:hAnsi="宋体" w:eastAsia="宋体" w:cs="宋体"/>
          <w:lang w:val="en-US" w:eastAsia="zh-CN"/>
        </w:rPr>
      </w:pPr>
    </w:p>
    <w:p w14:paraId="2AFB03B3">
      <w:pPr>
        <w:rPr>
          <w:rFonts w:hint="eastAsia" w:ascii="宋体" w:hAnsi="宋体" w:eastAsia="宋体" w:cs="宋体"/>
          <w:lang w:val="en-US" w:eastAsia="zh-CN"/>
        </w:rPr>
      </w:pPr>
      <w:bookmarkStart w:id="0" w:name="_GoBack"/>
      <w:bookmarkEnd w:id="0"/>
    </w:p>
    <w:p w14:paraId="1FB758CC">
      <w:pPr>
        <w:pStyle w:val="2"/>
        <w:rPr>
          <w:rFonts w:hint="eastAsia" w:ascii="宋体" w:hAnsi="宋体" w:eastAsia="宋体" w:cs="宋体"/>
          <w:lang w:val="en-US" w:eastAsia="zh-CN"/>
        </w:rPr>
      </w:pPr>
    </w:p>
    <w:p w14:paraId="146873A5">
      <w:pPr>
        <w:rPr>
          <w:rFonts w:hint="eastAsia" w:ascii="宋体" w:hAnsi="宋体" w:eastAsia="宋体" w:cs="宋体"/>
          <w:lang w:val="en-US" w:eastAsia="zh-CN"/>
        </w:rPr>
      </w:pPr>
    </w:p>
    <w:p w14:paraId="0469DAAB">
      <w:pPr>
        <w:rPr>
          <w:rFonts w:hint="eastAsia" w:ascii="宋体" w:hAnsi="宋体" w:eastAsia="宋体" w:cs="宋体"/>
          <w:lang w:val="en-US" w:eastAsia="zh-CN"/>
        </w:rPr>
      </w:pPr>
    </w:p>
    <w:sectPr>
      <w:pgSz w:w="11906" w:h="16838"/>
      <w:pgMar w:top="1440" w:right="1800" w:bottom="1440" w:left="180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NjUyOGEwZGVmMjExN2UxOTVlM2QzMWE5MDQ3ODQifQ=="/>
  </w:docVars>
  <w:rsids>
    <w:rsidRoot w:val="17406B3C"/>
    <w:rsid w:val="00B269F2"/>
    <w:rsid w:val="035E0F3F"/>
    <w:rsid w:val="05D667B2"/>
    <w:rsid w:val="08F04EB8"/>
    <w:rsid w:val="0A2148F3"/>
    <w:rsid w:val="0C061354"/>
    <w:rsid w:val="0E7771D7"/>
    <w:rsid w:val="120F6EB8"/>
    <w:rsid w:val="1423361E"/>
    <w:rsid w:val="16E1607A"/>
    <w:rsid w:val="1705772C"/>
    <w:rsid w:val="17406B3C"/>
    <w:rsid w:val="1A5D7FC5"/>
    <w:rsid w:val="1B745C58"/>
    <w:rsid w:val="1E5A48B3"/>
    <w:rsid w:val="20162637"/>
    <w:rsid w:val="24154FC2"/>
    <w:rsid w:val="244A72FE"/>
    <w:rsid w:val="24B1044B"/>
    <w:rsid w:val="24C34FA6"/>
    <w:rsid w:val="2A0C2A5C"/>
    <w:rsid w:val="2A73489F"/>
    <w:rsid w:val="2ACB733E"/>
    <w:rsid w:val="2C736545"/>
    <w:rsid w:val="2CED25AE"/>
    <w:rsid w:val="2D7A17C0"/>
    <w:rsid w:val="30386DFA"/>
    <w:rsid w:val="344277BC"/>
    <w:rsid w:val="349054FB"/>
    <w:rsid w:val="43A10F2E"/>
    <w:rsid w:val="448A4E70"/>
    <w:rsid w:val="49E8324B"/>
    <w:rsid w:val="4B36711C"/>
    <w:rsid w:val="4EB175C0"/>
    <w:rsid w:val="4F9A62A6"/>
    <w:rsid w:val="4FBD3D43"/>
    <w:rsid w:val="514054CB"/>
    <w:rsid w:val="574B5A5E"/>
    <w:rsid w:val="588A4EF4"/>
    <w:rsid w:val="59D775B1"/>
    <w:rsid w:val="59F66528"/>
    <w:rsid w:val="5BF126F5"/>
    <w:rsid w:val="5C563595"/>
    <w:rsid w:val="600C281B"/>
    <w:rsid w:val="61151FDC"/>
    <w:rsid w:val="63367C3C"/>
    <w:rsid w:val="648222B1"/>
    <w:rsid w:val="65054EC8"/>
    <w:rsid w:val="66026E8F"/>
    <w:rsid w:val="670A07A5"/>
    <w:rsid w:val="67C25F42"/>
    <w:rsid w:val="6CE155CC"/>
    <w:rsid w:val="6D1E7E74"/>
    <w:rsid w:val="6EE37FF2"/>
    <w:rsid w:val="6FF56C1B"/>
    <w:rsid w:val="76E64499"/>
    <w:rsid w:val="76E950A1"/>
    <w:rsid w:val="79F74636"/>
    <w:rsid w:val="7C100B9A"/>
    <w:rsid w:val="7C557046"/>
    <w:rsid w:val="7CFA764D"/>
    <w:rsid w:val="7D351192"/>
    <w:rsid w:val="7D496A92"/>
    <w:rsid w:val="7ED26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Lines="100" w:line="360" w:lineRule="auto"/>
      <w:jc w:val="center"/>
      <w:outlineLvl w:val="0"/>
    </w:pPr>
    <w:rPr>
      <w:rFonts w:asciiTheme="minorHAnsi" w:hAnsiTheme="minorHAnsi" w:eastAsiaTheme="majorEastAsia" w:cstheme="minorBidi"/>
      <w:bCs/>
      <w:kern w:val="44"/>
      <w:sz w:val="44"/>
      <w:szCs w:val="44"/>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 Text 2"/>
    <w:basedOn w:val="1"/>
    <w:qFormat/>
    <w:uiPriority w:val="0"/>
    <w:pPr>
      <w:spacing w:after="120" w:line="480" w:lineRule="auto"/>
      <w:ind w:firstLine="0" w:firstLineChars="0"/>
    </w:pPr>
    <w:rPr>
      <w:sz w:val="28"/>
      <w:szCs w:val="28"/>
    </w:rPr>
  </w:style>
  <w:style w:type="paragraph" w:customStyle="1" w:styleId="8">
    <w:name w:val="正文文本 21"/>
    <w:basedOn w:val="1"/>
    <w:qFormat/>
    <w:uiPriority w:val="0"/>
    <w:pPr>
      <w:spacing w:after="120" w:line="480" w:lineRule="auto"/>
    </w:pPr>
    <w:rPr>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391</Words>
  <Characters>421</Characters>
  <Lines>0</Lines>
  <Paragraphs>0</Paragraphs>
  <TotalTime>12</TotalTime>
  <ScaleCrop>false</ScaleCrop>
  <LinksUpToDate>false</LinksUpToDate>
  <CharactersWithSpaces>422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木子</cp:lastModifiedBy>
  <cp:lastPrinted>2019-04-04T03:09:00Z</cp:lastPrinted>
  <dcterms:modified xsi:type="dcterms:W3CDTF">2025-06-06T15:18:21Z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50CD225FD2FC4BF297B83065AF24BC17_13</vt:lpwstr>
  </property>
  <property fmtid="{D5CDD505-2E9C-101B-9397-08002B2CF9AE}" pid="4" name="KSOTemplateDocerSaveRecord">
    <vt:lpwstr>eyJoZGlkIjoiMDJiNjUyOGEwZGVmMjExN2UxOTVlM2QzMWE5MDQ3ODQiLCJ1c2VySWQiOiI0NTg5ODYxNjgifQ==</vt:lpwstr>
  </property>
</Properties>
</file>