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4DFE18">
      <w:pPr>
        <w:spacing w:before="45" w:line="224" w:lineRule="auto"/>
        <w:jc w:val="center"/>
        <w:outlineLvl w:val="2"/>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color w:val="auto"/>
          <w:spacing w:val="10"/>
          <w:sz w:val="21"/>
          <w:szCs w:val="21"/>
          <w:highlight w:val="none"/>
        </w:rPr>
        <w:t>采购内容与技术要求</w:t>
      </w:r>
    </w:p>
    <w:p w14:paraId="42011EE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278" w:leftChars="0" w:right="0" w:rightChars="0"/>
        <w:textAlignment w:val="baseline"/>
        <w:rPr>
          <w:rFonts w:hint="eastAsia" w:ascii="微软雅黑" w:hAnsi="微软雅黑" w:eastAsia="微软雅黑" w:cs="微软雅黑"/>
          <w:strike w:val="0"/>
          <w:dstrike w:val="0"/>
          <w:color w:val="auto"/>
          <w:spacing w:val="10"/>
          <w:sz w:val="21"/>
          <w:szCs w:val="21"/>
          <w:highlight w:val="none"/>
        </w:rPr>
      </w:pPr>
      <w:r>
        <w:rPr>
          <w:rFonts w:hint="eastAsia" w:ascii="微软雅黑" w:hAnsi="微软雅黑" w:eastAsia="微软雅黑" w:cs="微软雅黑"/>
          <w:b/>
          <w:bCs/>
          <w:strike w:val="0"/>
          <w:dstrike w:val="0"/>
          <w:color w:val="auto"/>
          <w:spacing w:val="10"/>
          <w:sz w:val="21"/>
          <w:szCs w:val="21"/>
          <w:highlight w:val="none"/>
          <w:lang w:eastAsia="zh-CN"/>
        </w:rPr>
        <w:t>一</w:t>
      </w:r>
      <w:r>
        <w:rPr>
          <w:rFonts w:hint="eastAsia" w:ascii="微软雅黑" w:hAnsi="微软雅黑" w:eastAsia="微软雅黑" w:cs="微软雅黑"/>
          <w:b/>
          <w:bCs/>
          <w:strike w:val="0"/>
          <w:dstrike w:val="0"/>
          <w:color w:val="auto"/>
          <w:spacing w:val="10"/>
          <w:sz w:val="21"/>
          <w:szCs w:val="21"/>
          <w:highlight w:val="none"/>
          <w:lang w:val="en-US" w:eastAsia="zh-CN"/>
        </w:rPr>
        <w:t>.</w:t>
      </w:r>
      <w:r>
        <w:rPr>
          <w:rFonts w:hint="eastAsia" w:ascii="微软雅黑" w:hAnsi="微软雅黑" w:eastAsia="微软雅黑" w:cs="微软雅黑"/>
          <w:b/>
          <w:bCs/>
          <w:strike w:val="0"/>
          <w:dstrike w:val="0"/>
          <w:color w:val="auto"/>
          <w:spacing w:val="10"/>
          <w:sz w:val="21"/>
          <w:szCs w:val="21"/>
          <w:highlight w:val="none"/>
        </w:rPr>
        <w:t>项目概况</w:t>
      </w:r>
    </w:p>
    <w:p w14:paraId="437A722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60" w:firstLineChars="200"/>
        <w:textAlignment w:val="baseline"/>
        <w:rPr>
          <w:rFonts w:hint="default" w:ascii="微软雅黑" w:hAnsi="微软雅黑" w:eastAsia="微软雅黑" w:cs="微软雅黑"/>
          <w:strike/>
          <w:dstrike w:val="0"/>
          <w:color w:val="auto"/>
          <w:spacing w:val="10"/>
          <w:sz w:val="21"/>
          <w:szCs w:val="21"/>
          <w:highlight w:val="none"/>
          <w:lang w:val="en-US" w:eastAsia="zh-CN"/>
        </w:rPr>
      </w:pPr>
      <w:r>
        <w:rPr>
          <w:rFonts w:hint="eastAsia" w:ascii="微软雅黑" w:hAnsi="微软雅黑" w:eastAsia="微软雅黑" w:cs="微软雅黑"/>
          <w:strike w:val="0"/>
          <w:dstrike w:val="0"/>
          <w:color w:val="auto"/>
          <w:spacing w:val="10"/>
          <w:sz w:val="21"/>
          <w:szCs w:val="21"/>
          <w:highlight w:val="none"/>
          <w:lang w:val="en-US" w:eastAsia="zh-CN"/>
        </w:rPr>
        <w:t>为进一步加强生鲜乳质量安全监管，根据《农产品质量安全法》《乳品质量安全监督管理条例》《农业农村部办公厅关于开展2025年生鲜乳质量安全监测和监督抽查计划的通知》要求，内蒙古自治区农牧厅拟开展2025年全区生鲜乳质量安全风险监测和监督抽查工作。</w:t>
      </w:r>
    </w:p>
    <w:p w14:paraId="03D13DAF">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微软雅黑" w:hAnsi="微软雅黑" w:eastAsia="微软雅黑" w:cs="微软雅黑"/>
          <w:b/>
          <w:bCs/>
          <w:color w:val="auto"/>
          <w:spacing w:val="10"/>
          <w:sz w:val="21"/>
          <w:szCs w:val="21"/>
          <w:highlight w:val="none"/>
          <w:lang w:val="en-US" w:eastAsia="zh-CN"/>
        </w:rPr>
      </w:pPr>
      <w:r>
        <w:rPr>
          <w:rFonts w:hint="eastAsia" w:ascii="微软雅黑" w:hAnsi="微软雅黑" w:eastAsia="微软雅黑" w:cs="微软雅黑"/>
          <w:b/>
          <w:bCs/>
          <w:color w:val="auto"/>
          <w:spacing w:val="10"/>
          <w:sz w:val="21"/>
          <w:szCs w:val="21"/>
          <w:highlight w:val="none"/>
          <w:lang w:val="en-US" w:eastAsia="zh-CN"/>
        </w:rPr>
        <w:t>二、采购内容</w:t>
      </w:r>
    </w:p>
    <w:p w14:paraId="6EB9879D">
      <w:pPr>
        <w:pStyle w:val="12"/>
        <w:rPr>
          <w:rFonts w:hint="eastAsia" w:ascii="微软雅黑" w:hAnsi="微软雅黑" w:eastAsia="微软雅黑" w:cs="微软雅黑"/>
          <w:color w:val="auto"/>
          <w:sz w:val="21"/>
          <w:szCs w:val="21"/>
          <w:highlight w:val="none"/>
          <w:lang w:val="en-US" w:eastAsia="zh-CN"/>
        </w:rPr>
      </w:pPr>
      <w:r>
        <w:rPr>
          <w:rFonts w:hint="eastAsia" w:ascii="微软雅黑" w:hAnsi="微软雅黑" w:eastAsia="微软雅黑" w:cs="微软雅黑"/>
          <w:color w:val="auto"/>
          <w:sz w:val="21"/>
          <w:szCs w:val="21"/>
          <w:highlight w:val="none"/>
          <w:lang w:val="en-US" w:eastAsia="zh-CN"/>
        </w:rPr>
        <w:t>1包（</w:t>
      </w:r>
      <w:r>
        <w:rPr>
          <w:rFonts w:hint="eastAsia" w:ascii="微软雅黑" w:hAnsi="微软雅黑" w:eastAsia="微软雅黑" w:cs="微软雅黑"/>
          <w:color w:val="auto"/>
          <w:spacing w:val="9"/>
          <w:sz w:val="21"/>
          <w:szCs w:val="21"/>
          <w:highlight w:val="none"/>
          <w:lang w:eastAsia="zh-CN"/>
        </w:rPr>
        <w:t>生鲜乳</w:t>
      </w:r>
      <w:r>
        <w:rPr>
          <w:rFonts w:hint="eastAsia" w:ascii="微软雅黑" w:hAnsi="微软雅黑" w:eastAsia="微软雅黑" w:cs="微软雅黑"/>
          <w:color w:val="auto"/>
          <w:sz w:val="21"/>
          <w:szCs w:val="21"/>
          <w:highlight w:val="none"/>
          <w:lang w:eastAsia="zh-CN"/>
        </w:rPr>
        <w:t>质量安全监测服务</w:t>
      </w:r>
      <w:r>
        <w:rPr>
          <w:rFonts w:hint="eastAsia" w:ascii="微软雅黑" w:hAnsi="微软雅黑" w:eastAsia="微软雅黑" w:cs="微软雅黑"/>
          <w:color w:val="auto"/>
          <w:sz w:val="21"/>
          <w:szCs w:val="21"/>
          <w:highlight w:val="none"/>
          <w:lang w:val="en-US" w:eastAsia="zh-CN"/>
        </w:rPr>
        <w:t>）</w:t>
      </w:r>
    </w:p>
    <w:p w14:paraId="3EBE350A">
      <w:pPr>
        <w:pStyle w:val="12"/>
        <w:rPr>
          <w:rFonts w:hint="eastAsia" w:ascii="微软雅黑" w:hAnsi="微软雅黑" w:eastAsia="微软雅黑" w:cs="微软雅黑"/>
          <w:color w:val="auto"/>
          <w:sz w:val="21"/>
          <w:szCs w:val="21"/>
          <w:highlight w:val="none"/>
          <w:lang w:eastAsia="zh-CN"/>
        </w:rPr>
      </w:pPr>
      <w:r>
        <w:rPr>
          <w:rFonts w:hint="eastAsia" w:ascii="微软雅黑" w:hAnsi="微软雅黑" w:eastAsia="微软雅黑" w:cs="微软雅黑"/>
          <w:color w:val="auto"/>
          <w:sz w:val="21"/>
          <w:szCs w:val="21"/>
          <w:highlight w:val="none"/>
        </w:rPr>
        <w:t>附件</w:t>
      </w:r>
      <w:r>
        <w:rPr>
          <w:rFonts w:hint="eastAsia" w:ascii="微软雅黑" w:hAnsi="微软雅黑" w:eastAsia="微软雅黑" w:cs="微软雅黑"/>
          <w:color w:val="auto"/>
          <w:sz w:val="21"/>
          <w:szCs w:val="21"/>
          <w:highlight w:val="none"/>
          <w:lang w:val="en-US" w:eastAsia="zh-CN"/>
        </w:rPr>
        <w:t>1</w:t>
      </w:r>
    </w:p>
    <w:p w14:paraId="322BB226">
      <w:pPr>
        <w:spacing w:line="560" w:lineRule="exact"/>
        <w:jc w:val="center"/>
        <w:rPr>
          <w:rFonts w:hint="eastAsia" w:ascii="微软雅黑" w:hAnsi="微软雅黑" w:eastAsia="微软雅黑" w:cs="微软雅黑"/>
          <w:b w:val="0"/>
          <w:bCs w:val="0"/>
          <w:color w:val="auto"/>
          <w:sz w:val="21"/>
          <w:szCs w:val="21"/>
          <w:highlight w:val="none"/>
        </w:rPr>
      </w:pPr>
      <w:r>
        <w:rPr>
          <w:rFonts w:hint="eastAsia" w:ascii="微软雅黑" w:hAnsi="微软雅黑" w:eastAsia="微软雅黑" w:cs="微软雅黑"/>
          <w:b w:val="0"/>
          <w:bCs w:val="0"/>
          <w:color w:val="auto"/>
          <w:sz w:val="21"/>
          <w:szCs w:val="21"/>
          <w:highlight w:val="none"/>
          <w:lang w:val="en-US" w:eastAsia="zh-CN"/>
        </w:rPr>
        <w:t>内蒙古自治区</w:t>
      </w:r>
      <w:r>
        <w:rPr>
          <w:rFonts w:hint="eastAsia" w:ascii="微软雅黑" w:hAnsi="微软雅黑" w:eastAsia="微软雅黑" w:cs="微软雅黑"/>
          <w:b w:val="0"/>
          <w:bCs w:val="0"/>
          <w:color w:val="auto"/>
          <w:sz w:val="21"/>
          <w:szCs w:val="21"/>
          <w:highlight w:val="none"/>
        </w:rPr>
        <w:t>202</w:t>
      </w:r>
      <w:r>
        <w:rPr>
          <w:rFonts w:hint="eastAsia" w:ascii="微软雅黑" w:hAnsi="微软雅黑" w:eastAsia="微软雅黑" w:cs="微软雅黑"/>
          <w:b w:val="0"/>
          <w:bCs w:val="0"/>
          <w:color w:val="auto"/>
          <w:sz w:val="21"/>
          <w:szCs w:val="21"/>
          <w:highlight w:val="none"/>
          <w:lang w:val="en-US" w:eastAsia="zh-CN"/>
        </w:rPr>
        <w:t>5</w:t>
      </w:r>
      <w:r>
        <w:rPr>
          <w:rFonts w:hint="eastAsia" w:ascii="微软雅黑" w:hAnsi="微软雅黑" w:eastAsia="微软雅黑" w:cs="微软雅黑"/>
          <w:b w:val="0"/>
          <w:bCs w:val="0"/>
          <w:color w:val="auto"/>
          <w:sz w:val="21"/>
          <w:szCs w:val="21"/>
          <w:highlight w:val="none"/>
        </w:rPr>
        <w:t>年</w:t>
      </w:r>
      <w:r>
        <w:rPr>
          <w:rFonts w:hint="eastAsia" w:ascii="微软雅黑" w:hAnsi="微软雅黑" w:eastAsia="微软雅黑" w:cs="微软雅黑"/>
          <w:b w:val="0"/>
          <w:bCs w:val="0"/>
          <w:color w:val="auto"/>
          <w:sz w:val="21"/>
          <w:szCs w:val="21"/>
          <w:highlight w:val="none"/>
          <w:lang w:val="en-US" w:eastAsia="zh-CN"/>
        </w:rPr>
        <w:t>生</w:t>
      </w:r>
      <w:r>
        <w:rPr>
          <w:rFonts w:hint="eastAsia" w:ascii="微软雅黑" w:hAnsi="微软雅黑" w:eastAsia="微软雅黑" w:cs="微软雅黑"/>
          <w:b w:val="0"/>
          <w:bCs w:val="0"/>
          <w:color w:val="auto"/>
          <w:sz w:val="21"/>
          <w:szCs w:val="21"/>
          <w:highlight w:val="none"/>
        </w:rPr>
        <w:t>鲜乳</w:t>
      </w:r>
    </w:p>
    <w:p w14:paraId="755CFA8E">
      <w:pPr>
        <w:spacing w:line="560" w:lineRule="exact"/>
        <w:jc w:val="center"/>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b w:val="0"/>
          <w:bCs w:val="0"/>
          <w:color w:val="auto"/>
          <w:sz w:val="21"/>
          <w:szCs w:val="21"/>
          <w:highlight w:val="none"/>
        </w:rPr>
        <w:t>质量安全风险监测计划</w:t>
      </w:r>
    </w:p>
    <w:p w14:paraId="36317A27">
      <w:pPr>
        <w:spacing w:line="560" w:lineRule="exact"/>
        <w:ind w:firstLine="420" w:firstLineChars="200"/>
        <w:rPr>
          <w:rFonts w:hint="eastAsia" w:ascii="微软雅黑" w:hAnsi="微软雅黑" w:eastAsia="微软雅黑" w:cs="微软雅黑"/>
          <w:bCs/>
          <w:color w:val="auto"/>
          <w:sz w:val="21"/>
          <w:szCs w:val="21"/>
          <w:highlight w:val="none"/>
          <w:lang w:val="en-US" w:eastAsia="zh-CN"/>
        </w:rPr>
      </w:pPr>
      <w:r>
        <w:rPr>
          <w:rFonts w:hint="eastAsia" w:ascii="微软雅黑" w:hAnsi="微软雅黑" w:eastAsia="微软雅黑" w:cs="微软雅黑"/>
          <w:bCs/>
          <w:color w:val="auto"/>
          <w:sz w:val="21"/>
          <w:szCs w:val="21"/>
          <w:highlight w:val="none"/>
          <w:lang w:val="en-US" w:eastAsia="zh-CN"/>
        </w:rPr>
        <w:t>一、生鲜乳例行监测</w:t>
      </w:r>
    </w:p>
    <w:p w14:paraId="04F7D9B9">
      <w:pPr>
        <w:spacing w:line="560" w:lineRule="exact"/>
        <w:ind w:firstLine="420" w:firstLineChars="200"/>
        <w:rPr>
          <w:rFonts w:hint="eastAsia" w:ascii="微软雅黑" w:hAnsi="微软雅黑" w:eastAsia="微软雅黑" w:cs="微软雅黑"/>
          <w:b/>
          <w:bCs w:val="0"/>
          <w:color w:val="auto"/>
          <w:sz w:val="21"/>
          <w:szCs w:val="21"/>
          <w:highlight w:val="none"/>
          <w:lang w:val="en-US" w:eastAsia="zh-CN"/>
        </w:rPr>
      </w:pPr>
      <w:r>
        <w:rPr>
          <w:rFonts w:hint="eastAsia" w:ascii="微软雅黑" w:hAnsi="微软雅黑" w:eastAsia="微软雅黑" w:cs="微软雅黑"/>
          <w:b/>
          <w:bCs w:val="0"/>
          <w:color w:val="auto"/>
          <w:sz w:val="21"/>
          <w:szCs w:val="21"/>
          <w:highlight w:val="none"/>
          <w:lang w:eastAsia="zh-CN"/>
        </w:rPr>
        <w:t>（</w:t>
      </w:r>
      <w:r>
        <w:rPr>
          <w:rFonts w:hint="eastAsia" w:ascii="微软雅黑" w:hAnsi="微软雅黑" w:eastAsia="微软雅黑" w:cs="微软雅黑"/>
          <w:b/>
          <w:bCs w:val="0"/>
          <w:color w:val="auto"/>
          <w:sz w:val="21"/>
          <w:szCs w:val="21"/>
          <w:highlight w:val="none"/>
          <w:lang w:val="en-US" w:eastAsia="zh-CN"/>
        </w:rPr>
        <w:t>一</w:t>
      </w:r>
      <w:r>
        <w:rPr>
          <w:rFonts w:hint="eastAsia" w:ascii="微软雅黑" w:hAnsi="微软雅黑" w:eastAsia="微软雅黑" w:cs="微软雅黑"/>
          <w:b/>
          <w:bCs w:val="0"/>
          <w:color w:val="auto"/>
          <w:sz w:val="21"/>
          <w:szCs w:val="21"/>
          <w:highlight w:val="none"/>
          <w:lang w:eastAsia="zh-CN"/>
        </w:rPr>
        <w:t>）</w:t>
      </w:r>
      <w:r>
        <w:rPr>
          <w:rFonts w:hint="eastAsia" w:ascii="微软雅黑" w:hAnsi="微软雅黑" w:eastAsia="微软雅黑" w:cs="微软雅黑"/>
          <w:b/>
          <w:bCs w:val="0"/>
          <w:color w:val="auto"/>
          <w:sz w:val="21"/>
          <w:szCs w:val="21"/>
          <w:highlight w:val="none"/>
          <w:lang w:val="en-US" w:eastAsia="zh-CN"/>
        </w:rPr>
        <w:t>监测地区</w:t>
      </w:r>
    </w:p>
    <w:p w14:paraId="3F51F7A3">
      <w:pPr>
        <w:spacing w:line="560" w:lineRule="exact"/>
        <w:ind w:firstLine="420" w:firstLineChars="200"/>
        <w:rPr>
          <w:rFonts w:hint="eastAsia" w:ascii="微软雅黑" w:hAnsi="微软雅黑" w:eastAsia="微软雅黑" w:cs="微软雅黑"/>
          <w:color w:val="auto"/>
          <w:sz w:val="21"/>
          <w:szCs w:val="21"/>
          <w:highlight w:val="none"/>
          <w:lang w:val="en-US" w:eastAsia="zh-CN"/>
        </w:rPr>
      </w:pPr>
      <w:r>
        <w:rPr>
          <w:rFonts w:hint="eastAsia" w:ascii="微软雅黑" w:hAnsi="微软雅黑" w:eastAsia="微软雅黑" w:cs="微软雅黑"/>
          <w:color w:val="auto"/>
          <w:sz w:val="21"/>
          <w:szCs w:val="21"/>
          <w:highlight w:val="none"/>
          <w:lang w:val="en-US" w:eastAsia="zh-CN"/>
        </w:rPr>
        <w:t>共监测呼和浩特市、包头市、巴彦淖尔市、鄂尔多斯市、乌海市、阿拉善盟6个盟市。</w:t>
      </w:r>
    </w:p>
    <w:p w14:paraId="227121AC">
      <w:pPr>
        <w:spacing w:line="560" w:lineRule="exact"/>
        <w:ind w:firstLine="420" w:firstLineChars="200"/>
        <w:rPr>
          <w:rFonts w:hint="eastAsia" w:ascii="微软雅黑" w:hAnsi="微软雅黑" w:eastAsia="微软雅黑" w:cs="微软雅黑"/>
          <w:b/>
          <w:bCs w:val="0"/>
          <w:color w:val="auto"/>
          <w:sz w:val="21"/>
          <w:szCs w:val="21"/>
          <w:highlight w:val="none"/>
          <w:lang w:val="en-US" w:eastAsia="zh-CN"/>
        </w:rPr>
      </w:pPr>
      <w:r>
        <w:rPr>
          <w:rFonts w:hint="eastAsia" w:ascii="微软雅黑" w:hAnsi="微软雅黑" w:eastAsia="微软雅黑" w:cs="微软雅黑"/>
          <w:b/>
          <w:bCs w:val="0"/>
          <w:color w:val="auto"/>
          <w:sz w:val="21"/>
          <w:szCs w:val="21"/>
          <w:highlight w:val="none"/>
          <w:lang w:eastAsia="zh-CN"/>
        </w:rPr>
        <w:t>（</w:t>
      </w:r>
      <w:r>
        <w:rPr>
          <w:rFonts w:hint="eastAsia" w:ascii="微软雅黑" w:hAnsi="微软雅黑" w:eastAsia="微软雅黑" w:cs="微软雅黑"/>
          <w:b/>
          <w:bCs w:val="0"/>
          <w:color w:val="auto"/>
          <w:sz w:val="21"/>
          <w:szCs w:val="21"/>
          <w:highlight w:val="none"/>
          <w:lang w:val="en-US" w:eastAsia="zh-CN"/>
        </w:rPr>
        <w:t>二</w:t>
      </w:r>
      <w:r>
        <w:rPr>
          <w:rFonts w:hint="eastAsia" w:ascii="微软雅黑" w:hAnsi="微软雅黑" w:eastAsia="微软雅黑" w:cs="微软雅黑"/>
          <w:b/>
          <w:bCs w:val="0"/>
          <w:color w:val="auto"/>
          <w:sz w:val="21"/>
          <w:szCs w:val="21"/>
          <w:highlight w:val="none"/>
          <w:lang w:eastAsia="zh-CN"/>
        </w:rPr>
        <w:t>）</w:t>
      </w:r>
      <w:r>
        <w:rPr>
          <w:rFonts w:hint="eastAsia" w:ascii="微软雅黑" w:hAnsi="微软雅黑" w:eastAsia="微软雅黑" w:cs="微软雅黑"/>
          <w:b/>
          <w:bCs w:val="0"/>
          <w:color w:val="auto"/>
          <w:sz w:val="21"/>
          <w:szCs w:val="21"/>
          <w:highlight w:val="none"/>
          <w:lang w:val="en-US" w:eastAsia="zh-CN"/>
        </w:rPr>
        <w:t>监测内容</w:t>
      </w:r>
    </w:p>
    <w:p w14:paraId="50FC1182">
      <w:pPr>
        <w:spacing w:line="560" w:lineRule="exact"/>
        <w:ind w:firstLine="420" w:firstLineChars="200"/>
        <w:rPr>
          <w:rFonts w:hint="eastAsia" w:ascii="微软雅黑" w:hAnsi="微软雅黑" w:eastAsia="微软雅黑" w:cs="微软雅黑"/>
          <w:color w:val="auto"/>
          <w:sz w:val="21"/>
          <w:szCs w:val="21"/>
          <w:highlight w:val="none"/>
          <w:lang w:val="en-US" w:eastAsia="zh-CN"/>
        </w:rPr>
      </w:pPr>
      <w:r>
        <w:rPr>
          <w:rFonts w:hint="eastAsia" w:ascii="微软雅黑" w:hAnsi="微软雅黑" w:eastAsia="微软雅黑" w:cs="微软雅黑"/>
          <w:color w:val="auto"/>
          <w:sz w:val="21"/>
          <w:szCs w:val="21"/>
          <w:highlight w:val="none"/>
          <w:lang w:val="en-US" w:eastAsia="zh-CN"/>
        </w:rPr>
        <w:t>全年共抽样监测775批次样品（监测计划分配见附录1-1、1-2）。监测任务覆盖监测地区生鲜乳收购站、生鲜乳运输车、奶畜散养户，其中生鲜乳收购站和运输车辆100%全覆盖。样品检测项目为三聚氰胺、碱类物质、硫氰酸钠、β–内酰胺酶、黄曲霉素M1、铅、铬、汞和砷。</w:t>
      </w:r>
    </w:p>
    <w:p w14:paraId="401C4B42">
      <w:pPr>
        <w:spacing w:line="560" w:lineRule="exact"/>
        <w:ind w:firstLine="420" w:firstLineChars="200"/>
        <w:rPr>
          <w:rFonts w:hint="eastAsia" w:ascii="微软雅黑" w:hAnsi="微软雅黑" w:eastAsia="微软雅黑" w:cs="微软雅黑"/>
          <w:b/>
          <w:bCs w:val="0"/>
          <w:color w:val="auto"/>
          <w:sz w:val="21"/>
          <w:szCs w:val="21"/>
          <w:highlight w:val="none"/>
          <w:lang w:val="en-US" w:eastAsia="zh-CN"/>
        </w:rPr>
      </w:pPr>
      <w:r>
        <w:rPr>
          <w:rFonts w:hint="eastAsia" w:ascii="微软雅黑" w:hAnsi="微软雅黑" w:eastAsia="微软雅黑" w:cs="微软雅黑"/>
          <w:b/>
          <w:bCs w:val="0"/>
          <w:color w:val="auto"/>
          <w:sz w:val="21"/>
          <w:szCs w:val="21"/>
          <w:highlight w:val="none"/>
          <w:lang w:val="en-US" w:eastAsia="zh-CN"/>
        </w:rPr>
        <w:t>（三）时间安排</w:t>
      </w:r>
    </w:p>
    <w:p w14:paraId="67CE04F9">
      <w:pPr>
        <w:spacing w:line="560" w:lineRule="exact"/>
        <w:ind w:firstLine="630"/>
        <w:rPr>
          <w:rFonts w:hint="eastAsia" w:ascii="微软雅黑" w:hAnsi="微软雅黑" w:eastAsia="微软雅黑" w:cs="微软雅黑"/>
          <w:bCs/>
          <w:color w:val="auto"/>
          <w:sz w:val="21"/>
          <w:szCs w:val="21"/>
          <w:highlight w:val="none"/>
          <w:lang w:val="en-US" w:eastAsia="zh-CN"/>
        </w:rPr>
      </w:pPr>
      <w:r>
        <w:rPr>
          <w:rFonts w:hint="eastAsia" w:ascii="微软雅黑" w:hAnsi="微软雅黑" w:eastAsia="微软雅黑" w:cs="微软雅黑"/>
          <w:bCs/>
          <w:color w:val="auto"/>
          <w:sz w:val="21"/>
          <w:szCs w:val="21"/>
          <w:highlight w:val="none"/>
          <w:lang w:val="en-US" w:eastAsia="zh-CN"/>
        </w:rPr>
        <w:t>承检单位应于12月20日前完成全年监测任务，并于12月31日前将全年承担监测任务总结及分析报告报送自治区农牧厅。</w:t>
      </w:r>
    </w:p>
    <w:p w14:paraId="32BC8CC1">
      <w:pPr>
        <w:spacing w:line="560" w:lineRule="exact"/>
        <w:ind w:firstLine="630"/>
        <w:rPr>
          <w:rFonts w:hint="eastAsia" w:ascii="微软雅黑" w:hAnsi="微软雅黑" w:eastAsia="微软雅黑" w:cs="微软雅黑"/>
          <w:bCs/>
          <w:color w:val="auto"/>
          <w:sz w:val="21"/>
          <w:szCs w:val="21"/>
          <w:highlight w:val="none"/>
          <w:lang w:val="en-US" w:eastAsia="zh-CN"/>
        </w:rPr>
      </w:pPr>
      <w:r>
        <w:rPr>
          <w:rFonts w:hint="eastAsia" w:ascii="微软雅黑" w:hAnsi="微软雅黑" w:eastAsia="微软雅黑" w:cs="微软雅黑"/>
          <w:bCs/>
          <w:color w:val="auto"/>
          <w:sz w:val="21"/>
          <w:szCs w:val="21"/>
          <w:highlight w:val="none"/>
          <w:lang w:val="en-US" w:eastAsia="zh-CN"/>
        </w:rPr>
        <w:t>二、生乳国标指标监测</w:t>
      </w:r>
    </w:p>
    <w:p w14:paraId="28C3C9C9">
      <w:pPr>
        <w:spacing w:line="560" w:lineRule="exact"/>
        <w:ind w:firstLine="420" w:firstLineChars="200"/>
        <w:rPr>
          <w:rFonts w:hint="eastAsia" w:ascii="微软雅黑" w:hAnsi="微软雅黑" w:eastAsia="微软雅黑" w:cs="微软雅黑"/>
          <w:b/>
          <w:bCs w:val="0"/>
          <w:color w:val="auto"/>
          <w:sz w:val="21"/>
          <w:szCs w:val="21"/>
          <w:highlight w:val="none"/>
          <w:lang w:val="en-US" w:eastAsia="zh-CN"/>
        </w:rPr>
      </w:pPr>
      <w:r>
        <w:rPr>
          <w:rFonts w:hint="eastAsia" w:ascii="微软雅黑" w:hAnsi="微软雅黑" w:eastAsia="微软雅黑" w:cs="微软雅黑"/>
          <w:b/>
          <w:bCs w:val="0"/>
          <w:color w:val="auto"/>
          <w:sz w:val="21"/>
          <w:szCs w:val="21"/>
          <w:highlight w:val="none"/>
          <w:lang w:eastAsia="zh-CN"/>
        </w:rPr>
        <w:t>（</w:t>
      </w:r>
      <w:r>
        <w:rPr>
          <w:rFonts w:hint="eastAsia" w:ascii="微软雅黑" w:hAnsi="微软雅黑" w:eastAsia="微软雅黑" w:cs="微软雅黑"/>
          <w:b/>
          <w:bCs w:val="0"/>
          <w:color w:val="auto"/>
          <w:sz w:val="21"/>
          <w:szCs w:val="21"/>
          <w:highlight w:val="none"/>
          <w:lang w:val="en-US" w:eastAsia="zh-CN"/>
        </w:rPr>
        <w:t>一</w:t>
      </w:r>
      <w:r>
        <w:rPr>
          <w:rFonts w:hint="eastAsia" w:ascii="微软雅黑" w:hAnsi="微软雅黑" w:eastAsia="微软雅黑" w:cs="微软雅黑"/>
          <w:b/>
          <w:bCs w:val="0"/>
          <w:color w:val="auto"/>
          <w:sz w:val="21"/>
          <w:szCs w:val="21"/>
          <w:highlight w:val="none"/>
          <w:lang w:eastAsia="zh-CN"/>
        </w:rPr>
        <w:t>）</w:t>
      </w:r>
      <w:r>
        <w:rPr>
          <w:rFonts w:hint="eastAsia" w:ascii="微软雅黑" w:hAnsi="微软雅黑" w:eastAsia="微软雅黑" w:cs="微软雅黑"/>
          <w:b/>
          <w:bCs w:val="0"/>
          <w:color w:val="auto"/>
          <w:sz w:val="21"/>
          <w:szCs w:val="21"/>
          <w:highlight w:val="none"/>
          <w:lang w:val="en-US" w:eastAsia="zh-CN"/>
        </w:rPr>
        <w:t>监测地区</w:t>
      </w:r>
    </w:p>
    <w:p w14:paraId="3DE32669">
      <w:pPr>
        <w:spacing w:line="560" w:lineRule="exact"/>
        <w:ind w:firstLine="630"/>
        <w:rPr>
          <w:rFonts w:hint="default" w:ascii="微软雅黑" w:hAnsi="微软雅黑" w:eastAsia="微软雅黑" w:cs="微软雅黑"/>
          <w:bCs/>
          <w:color w:val="auto"/>
          <w:sz w:val="21"/>
          <w:szCs w:val="21"/>
          <w:highlight w:val="none"/>
          <w:lang w:val="en-US" w:eastAsia="zh-CN"/>
        </w:rPr>
      </w:pPr>
      <w:r>
        <w:rPr>
          <w:rFonts w:hint="eastAsia" w:ascii="微软雅黑" w:hAnsi="微软雅黑" w:eastAsia="微软雅黑" w:cs="微软雅黑"/>
          <w:bCs/>
          <w:color w:val="auto"/>
          <w:sz w:val="21"/>
          <w:szCs w:val="21"/>
          <w:highlight w:val="none"/>
          <w:lang w:val="en-US" w:eastAsia="zh-CN"/>
        </w:rPr>
        <w:t>监测呼和浩特市、</w:t>
      </w:r>
      <w:r>
        <w:rPr>
          <w:rFonts w:hint="default" w:ascii="微软雅黑" w:hAnsi="微软雅黑" w:eastAsia="微软雅黑" w:cs="微软雅黑"/>
          <w:bCs/>
          <w:color w:val="auto"/>
          <w:sz w:val="21"/>
          <w:szCs w:val="21"/>
          <w:highlight w:val="none"/>
          <w:lang w:val="en-US" w:eastAsia="zh-CN"/>
        </w:rPr>
        <w:t>包头市、鄂尔多斯市</w:t>
      </w:r>
      <w:r>
        <w:rPr>
          <w:rFonts w:hint="eastAsia" w:ascii="微软雅黑" w:hAnsi="微软雅黑" w:eastAsia="微软雅黑" w:cs="微软雅黑"/>
          <w:bCs/>
          <w:color w:val="auto"/>
          <w:sz w:val="21"/>
          <w:szCs w:val="21"/>
          <w:highlight w:val="none"/>
          <w:lang w:val="en-US" w:eastAsia="zh-CN"/>
        </w:rPr>
        <w:t>3个盟市</w:t>
      </w:r>
      <w:r>
        <w:rPr>
          <w:rFonts w:hint="default" w:ascii="微软雅黑" w:hAnsi="微软雅黑" w:eastAsia="微软雅黑" w:cs="微软雅黑"/>
          <w:bCs/>
          <w:color w:val="auto"/>
          <w:sz w:val="21"/>
          <w:szCs w:val="21"/>
          <w:highlight w:val="none"/>
          <w:lang w:val="en-US" w:eastAsia="zh-CN"/>
        </w:rPr>
        <w:t>。</w:t>
      </w:r>
    </w:p>
    <w:p w14:paraId="3E46163C">
      <w:pPr>
        <w:spacing w:line="560" w:lineRule="exact"/>
        <w:ind w:firstLine="420" w:firstLineChars="200"/>
        <w:rPr>
          <w:rFonts w:hint="eastAsia" w:ascii="微软雅黑" w:hAnsi="微软雅黑" w:eastAsia="微软雅黑" w:cs="微软雅黑"/>
          <w:b/>
          <w:bCs w:val="0"/>
          <w:color w:val="auto"/>
          <w:sz w:val="21"/>
          <w:szCs w:val="21"/>
          <w:highlight w:val="none"/>
          <w:lang w:val="en-US" w:eastAsia="zh-CN"/>
        </w:rPr>
      </w:pPr>
      <w:r>
        <w:rPr>
          <w:rFonts w:hint="eastAsia" w:ascii="微软雅黑" w:hAnsi="微软雅黑" w:eastAsia="微软雅黑" w:cs="微软雅黑"/>
          <w:b/>
          <w:bCs w:val="0"/>
          <w:color w:val="auto"/>
          <w:sz w:val="21"/>
          <w:szCs w:val="21"/>
          <w:highlight w:val="none"/>
          <w:lang w:eastAsia="zh-CN"/>
        </w:rPr>
        <w:t>（</w:t>
      </w:r>
      <w:r>
        <w:rPr>
          <w:rFonts w:hint="eastAsia" w:ascii="微软雅黑" w:hAnsi="微软雅黑" w:eastAsia="微软雅黑" w:cs="微软雅黑"/>
          <w:b/>
          <w:bCs w:val="0"/>
          <w:color w:val="auto"/>
          <w:sz w:val="21"/>
          <w:szCs w:val="21"/>
          <w:highlight w:val="none"/>
          <w:lang w:val="en-US" w:eastAsia="zh-CN"/>
        </w:rPr>
        <w:t>二</w:t>
      </w:r>
      <w:r>
        <w:rPr>
          <w:rFonts w:hint="eastAsia" w:ascii="微软雅黑" w:hAnsi="微软雅黑" w:eastAsia="微软雅黑" w:cs="微软雅黑"/>
          <w:b/>
          <w:bCs w:val="0"/>
          <w:color w:val="auto"/>
          <w:sz w:val="21"/>
          <w:szCs w:val="21"/>
          <w:highlight w:val="none"/>
          <w:lang w:eastAsia="zh-CN"/>
        </w:rPr>
        <w:t>）</w:t>
      </w:r>
      <w:r>
        <w:rPr>
          <w:rFonts w:hint="eastAsia" w:ascii="微软雅黑" w:hAnsi="微软雅黑" w:eastAsia="微软雅黑" w:cs="微软雅黑"/>
          <w:b/>
          <w:bCs w:val="0"/>
          <w:color w:val="auto"/>
          <w:sz w:val="21"/>
          <w:szCs w:val="21"/>
          <w:highlight w:val="none"/>
          <w:lang w:val="en-US" w:eastAsia="zh-CN"/>
        </w:rPr>
        <w:t>监测内容</w:t>
      </w:r>
    </w:p>
    <w:p w14:paraId="48838F0D">
      <w:pPr>
        <w:spacing w:line="560" w:lineRule="exact"/>
        <w:ind w:firstLine="630"/>
        <w:rPr>
          <w:rFonts w:hint="eastAsia" w:ascii="微软雅黑" w:hAnsi="微软雅黑" w:eastAsia="微软雅黑" w:cs="微软雅黑"/>
          <w:bCs/>
          <w:color w:val="auto"/>
          <w:sz w:val="21"/>
          <w:szCs w:val="21"/>
          <w:highlight w:val="none"/>
          <w:lang w:val="en-US" w:eastAsia="zh-CN"/>
        </w:rPr>
      </w:pPr>
      <w:r>
        <w:rPr>
          <w:rFonts w:hint="eastAsia" w:ascii="微软雅黑" w:hAnsi="微软雅黑" w:eastAsia="微软雅黑" w:cs="微软雅黑"/>
          <w:bCs/>
          <w:color w:val="auto"/>
          <w:sz w:val="21"/>
          <w:szCs w:val="21"/>
          <w:highlight w:val="none"/>
          <w:lang w:val="en-US" w:eastAsia="zh-CN"/>
        </w:rPr>
        <w:t>全年共抽样监测50批次生鲜乳样品（监测计划分配见附录1-3）。监测对象为生鲜乳收购站和生鲜乳运输车。样品检测项目包括乳脂肪、乳蛋白、非脂乳固体、冰点、酸度、杂质度、相对密度、菌落总数、体细胞，共9个指标。</w:t>
      </w:r>
    </w:p>
    <w:p w14:paraId="0320A2A6">
      <w:pPr>
        <w:spacing w:line="560" w:lineRule="exact"/>
        <w:ind w:firstLine="420" w:firstLineChars="200"/>
        <w:rPr>
          <w:rFonts w:hint="eastAsia" w:ascii="微软雅黑" w:hAnsi="微软雅黑" w:eastAsia="微软雅黑" w:cs="微软雅黑"/>
          <w:b/>
          <w:bCs w:val="0"/>
          <w:color w:val="auto"/>
          <w:sz w:val="21"/>
          <w:szCs w:val="21"/>
          <w:highlight w:val="none"/>
          <w:lang w:val="en-US" w:eastAsia="zh-CN"/>
        </w:rPr>
      </w:pPr>
      <w:r>
        <w:rPr>
          <w:rFonts w:hint="eastAsia" w:ascii="微软雅黑" w:hAnsi="微软雅黑" w:eastAsia="微软雅黑" w:cs="微软雅黑"/>
          <w:b/>
          <w:bCs w:val="0"/>
          <w:color w:val="auto"/>
          <w:sz w:val="21"/>
          <w:szCs w:val="21"/>
          <w:highlight w:val="none"/>
          <w:lang w:val="en-US" w:eastAsia="zh-CN"/>
        </w:rPr>
        <w:t>（三）时间安排</w:t>
      </w:r>
    </w:p>
    <w:p w14:paraId="786701AE">
      <w:pPr>
        <w:spacing w:line="560" w:lineRule="exact"/>
        <w:ind w:firstLine="630"/>
        <w:rPr>
          <w:rFonts w:hint="default" w:ascii="微软雅黑" w:hAnsi="微软雅黑" w:eastAsia="微软雅黑" w:cs="微软雅黑"/>
          <w:bCs/>
          <w:color w:val="auto"/>
          <w:sz w:val="21"/>
          <w:szCs w:val="21"/>
          <w:highlight w:val="none"/>
          <w:lang w:val="en-US" w:eastAsia="zh-CN"/>
        </w:rPr>
      </w:pPr>
      <w:r>
        <w:rPr>
          <w:rFonts w:hint="default" w:ascii="微软雅黑" w:hAnsi="微软雅黑" w:eastAsia="微软雅黑" w:cs="微软雅黑"/>
          <w:bCs/>
          <w:color w:val="auto"/>
          <w:sz w:val="21"/>
          <w:szCs w:val="21"/>
          <w:highlight w:val="none"/>
          <w:lang w:val="en-US" w:eastAsia="zh-CN"/>
        </w:rPr>
        <w:t>承检单位应于12月20日前完成全年监测任务，并于12月31日前,将全年承担监测任务总结报告报送自治区农牧厅。</w:t>
      </w:r>
    </w:p>
    <w:p w14:paraId="3E4F4B8E">
      <w:pPr>
        <w:numPr>
          <w:ilvl w:val="0"/>
          <w:numId w:val="0"/>
        </w:numPr>
        <w:spacing w:line="560" w:lineRule="exact"/>
        <w:ind w:firstLine="420" w:firstLineChars="200"/>
        <w:rPr>
          <w:rFonts w:hint="eastAsia" w:ascii="微软雅黑" w:hAnsi="微软雅黑" w:eastAsia="微软雅黑" w:cs="微软雅黑"/>
          <w:color w:val="auto"/>
          <w:kern w:val="0"/>
          <w:sz w:val="21"/>
          <w:szCs w:val="21"/>
          <w:highlight w:val="none"/>
          <w:lang w:val="en-US" w:eastAsia="zh-CN"/>
        </w:rPr>
      </w:pPr>
      <w:r>
        <w:rPr>
          <w:rFonts w:hint="eastAsia" w:ascii="微软雅黑" w:hAnsi="微软雅黑" w:eastAsia="微软雅黑" w:cs="微软雅黑"/>
          <w:color w:val="auto"/>
          <w:kern w:val="0"/>
          <w:sz w:val="21"/>
          <w:szCs w:val="21"/>
          <w:highlight w:val="none"/>
          <w:lang w:val="en-US" w:eastAsia="zh-CN"/>
        </w:rPr>
        <w:t>三、生鲜乳质量安全监督抽查</w:t>
      </w:r>
    </w:p>
    <w:p w14:paraId="18CD795D">
      <w:pPr>
        <w:numPr>
          <w:ilvl w:val="0"/>
          <w:numId w:val="0"/>
        </w:numPr>
        <w:spacing w:line="560" w:lineRule="exact"/>
        <w:ind w:firstLine="420" w:firstLineChars="200"/>
        <w:rPr>
          <w:rFonts w:hint="eastAsia" w:ascii="微软雅黑" w:hAnsi="微软雅黑" w:eastAsia="微软雅黑" w:cs="微软雅黑"/>
          <w:b/>
          <w:bCs/>
          <w:color w:val="auto"/>
          <w:kern w:val="0"/>
          <w:sz w:val="21"/>
          <w:szCs w:val="21"/>
          <w:highlight w:val="none"/>
          <w:lang w:val="en-US" w:eastAsia="zh-CN"/>
        </w:rPr>
      </w:pPr>
      <w:r>
        <w:rPr>
          <w:rFonts w:hint="eastAsia" w:ascii="微软雅黑" w:hAnsi="微软雅黑" w:eastAsia="微软雅黑" w:cs="微软雅黑"/>
          <w:b/>
          <w:bCs/>
          <w:color w:val="auto"/>
          <w:kern w:val="0"/>
          <w:sz w:val="21"/>
          <w:szCs w:val="21"/>
          <w:highlight w:val="none"/>
          <w:lang w:val="en-US" w:eastAsia="zh-CN"/>
        </w:rPr>
        <w:t>（一）监测地区</w:t>
      </w:r>
    </w:p>
    <w:p w14:paraId="618882D9">
      <w:pPr>
        <w:numPr>
          <w:ilvl w:val="0"/>
          <w:numId w:val="0"/>
        </w:numPr>
        <w:spacing w:line="560" w:lineRule="exact"/>
        <w:ind w:firstLine="420" w:firstLineChars="200"/>
        <w:rPr>
          <w:rFonts w:hint="eastAsia" w:ascii="微软雅黑" w:hAnsi="微软雅黑" w:eastAsia="微软雅黑" w:cs="微软雅黑"/>
          <w:bCs/>
          <w:color w:val="auto"/>
          <w:sz w:val="21"/>
          <w:szCs w:val="21"/>
          <w:highlight w:val="none"/>
          <w:lang w:val="en-US" w:eastAsia="zh-CN"/>
        </w:rPr>
      </w:pPr>
      <w:r>
        <w:rPr>
          <w:rFonts w:hint="eastAsia" w:ascii="微软雅黑" w:hAnsi="微软雅黑" w:eastAsia="微软雅黑" w:cs="微软雅黑"/>
          <w:bCs/>
          <w:color w:val="auto"/>
          <w:sz w:val="21"/>
          <w:szCs w:val="21"/>
          <w:highlight w:val="none"/>
          <w:lang w:val="en-US" w:eastAsia="zh-CN"/>
        </w:rPr>
        <w:t>监督抽查呼和浩特市、包头市、巴彦淖尔市、鄂尔多斯市、阿拉善盟5个盟市。</w:t>
      </w:r>
    </w:p>
    <w:p w14:paraId="31D0C537">
      <w:pPr>
        <w:numPr>
          <w:ilvl w:val="0"/>
          <w:numId w:val="0"/>
        </w:numPr>
        <w:spacing w:line="560" w:lineRule="exact"/>
        <w:ind w:firstLine="420" w:firstLineChars="200"/>
        <w:rPr>
          <w:rFonts w:hint="eastAsia" w:ascii="微软雅黑" w:hAnsi="微软雅黑" w:eastAsia="微软雅黑" w:cs="微软雅黑"/>
          <w:b/>
          <w:bCs/>
          <w:color w:val="auto"/>
          <w:kern w:val="0"/>
          <w:sz w:val="21"/>
          <w:szCs w:val="21"/>
          <w:highlight w:val="none"/>
          <w:lang w:val="en-US" w:eastAsia="zh-CN"/>
        </w:rPr>
      </w:pPr>
      <w:r>
        <w:rPr>
          <w:rFonts w:hint="eastAsia" w:ascii="微软雅黑" w:hAnsi="微软雅黑" w:eastAsia="微软雅黑" w:cs="微软雅黑"/>
          <w:b/>
          <w:bCs/>
          <w:color w:val="auto"/>
          <w:kern w:val="0"/>
          <w:sz w:val="21"/>
          <w:szCs w:val="21"/>
          <w:highlight w:val="none"/>
          <w:lang w:val="en-US" w:eastAsia="zh-CN"/>
        </w:rPr>
        <w:t>（三）监测内容</w:t>
      </w:r>
    </w:p>
    <w:p w14:paraId="7FD7D378">
      <w:pPr>
        <w:numPr>
          <w:ilvl w:val="0"/>
          <w:numId w:val="0"/>
        </w:numPr>
        <w:spacing w:line="560" w:lineRule="exact"/>
        <w:ind w:firstLine="420" w:firstLineChars="200"/>
        <w:rPr>
          <w:rFonts w:hint="default" w:ascii="微软雅黑" w:hAnsi="微软雅黑" w:eastAsia="微软雅黑" w:cs="微软雅黑"/>
          <w:bCs/>
          <w:color w:val="auto"/>
          <w:sz w:val="21"/>
          <w:szCs w:val="21"/>
          <w:highlight w:val="none"/>
          <w:lang w:val="en-US" w:eastAsia="zh-CN"/>
        </w:rPr>
      </w:pPr>
      <w:r>
        <w:rPr>
          <w:rFonts w:hint="eastAsia" w:ascii="微软雅黑" w:hAnsi="微软雅黑" w:eastAsia="微软雅黑" w:cs="微软雅黑"/>
          <w:bCs/>
          <w:color w:val="auto"/>
          <w:sz w:val="21"/>
          <w:szCs w:val="21"/>
          <w:highlight w:val="none"/>
          <w:lang w:val="en-US" w:eastAsia="zh-CN"/>
        </w:rPr>
        <w:t>共抽查30批次。</w:t>
      </w:r>
      <w:r>
        <w:rPr>
          <w:rFonts w:hint="default" w:ascii="微软雅黑" w:hAnsi="微软雅黑" w:eastAsia="微软雅黑" w:cs="微软雅黑"/>
          <w:bCs/>
          <w:color w:val="auto"/>
          <w:sz w:val="21"/>
          <w:szCs w:val="21"/>
          <w:highlight w:val="none"/>
          <w:lang w:val="en-US" w:eastAsia="zh-CN"/>
        </w:rPr>
        <w:t>样品检测项目为黄曲霉毒素M1、铅、铬、汞和砷。</w:t>
      </w:r>
    </w:p>
    <w:p w14:paraId="0FE1E17A">
      <w:pPr>
        <w:numPr>
          <w:ilvl w:val="0"/>
          <w:numId w:val="0"/>
        </w:numPr>
        <w:spacing w:line="560" w:lineRule="exact"/>
        <w:ind w:firstLine="420" w:firstLineChars="200"/>
        <w:rPr>
          <w:rFonts w:hint="eastAsia" w:ascii="微软雅黑" w:hAnsi="微软雅黑" w:eastAsia="微软雅黑" w:cs="微软雅黑"/>
          <w:b/>
          <w:bCs/>
          <w:color w:val="auto"/>
          <w:kern w:val="0"/>
          <w:sz w:val="21"/>
          <w:szCs w:val="21"/>
          <w:highlight w:val="none"/>
          <w:lang w:val="en-US" w:eastAsia="zh-CN"/>
        </w:rPr>
      </w:pPr>
      <w:r>
        <w:rPr>
          <w:rFonts w:hint="eastAsia" w:ascii="微软雅黑" w:hAnsi="微软雅黑" w:eastAsia="微软雅黑" w:cs="微软雅黑"/>
          <w:b/>
          <w:bCs/>
          <w:snapToGrid w:val="0"/>
          <w:color w:val="auto"/>
          <w:kern w:val="0"/>
          <w:sz w:val="21"/>
          <w:szCs w:val="21"/>
          <w:lang w:val="en-US" w:eastAsia="zh-CN" w:bidi="ar-SA"/>
        </w:rPr>
        <w:t>（四）</w:t>
      </w:r>
      <w:r>
        <w:rPr>
          <w:rFonts w:hint="eastAsia" w:ascii="微软雅黑" w:hAnsi="微软雅黑" w:eastAsia="微软雅黑" w:cs="微软雅黑"/>
          <w:b/>
          <w:bCs/>
          <w:color w:val="auto"/>
          <w:kern w:val="0"/>
          <w:sz w:val="21"/>
          <w:szCs w:val="21"/>
          <w:highlight w:val="none"/>
          <w:lang w:val="en-US" w:eastAsia="zh-CN"/>
        </w:rPr>
        <w:t>工作方式</w:t>
      </w:r>
    </w:p>
    <w:p w14:paraId="25950B87">
      <w:pPr>
        <w:numPr>
          <w:ilvl w:val="0"/>
          <w:numId w:val="0"/>
        </w:numPr>
        <w:spacing w:line="560" w:lineRule="exact"/>
        <w:ind w:firstLine="420" w:firstLineChars="200"/>
        <w:rPr>
          <w:rFonts w:hint="default" w:ascii="微软雅黑" w:hAnsi="微软雅黑" w:eastAsia="微软雅黑" w:cs="微软雅黑"/>
          <w:bCs/>
          <w:color w:val="auto"/>
          <w:sz w:val="21"/>
          <w:szCs w:val="21"/>
          <w:highlight w:val="none"/>
          <w:lang w:val="en-US" w:eastAsia="zh-CN"/>
        </w:rPr>
      </w:pPr>
      <w:r>
        <w:rPr>
          <w:rFonts w:hint="default" w:ascii="微软雅黑" w:hAnsi="微软雅黑" w:eastAsia="微软雅黑" w:cs="微软雅黑"/>
          <w:bCs/>
          <w:color w:val="auto"/>
          <w:sz w:val="21"/>
          <w:szCs w:val="21"/>
          <w:highlight w:val="none"/>
          <w:lang w:val="en-US" w:eastAsia="zh-CN"/>
        </w:rPr>
        <w:t>监督抽查采取“双随机、一公开”方式。</w:t>
      </w:r>
    </w:p>
    <w:p w14:paraId="59B867F8">
      <w:pPr>
        <w:numPr>
          <w:ilvl w:val="0"/>
          <w:numId w:val="0"/>
        </w:numPr>
        <w:spacing w:line="560" w:lineRule="exact"/>
        <w:ind w:firstLine="420" w:firstLineChars="200"/>
        <w:rPr>
          <w:rFonts w:hint="eastAsia" w:ascii="微软雅黑" w:hAnsi="微软雅黑" w:eastAsia="微软雅黑" w:cs="微软雅黑"/>
          <w:bCs/>
          <w:color w:val="auto"/>
          <w:sz w:val="21"/>
          <w:szCs w:val="21"/>
          <w:highlight w:val="none"/>
          <w:lang w:val="en-US" w:eastAsia="zh-CN"/>
        </w:rPr>
      </w:pPr>
      <w:r>
        <w:rPr>
          <w:rFonts w:hint="eastAsia" w:ascii="微软雅黑" w:hAnsi="微软雅黑" w:eastAsia="微软雅黑" w:cs="微软雅黑"/>
          <w:bCs/>
          <w:color w:val="auto"/>
          <w:sz w:val="21"/>
          <w:szCs w:val="21"/>
          <w:highlight w:val="none"/>
          <w:lang w:val="en-US" w:eastAsia="zh-CN"/>
        </w:rPr>
        <w:t>四、生鲜乳质量安全与营养品质评价监测数据分析</w:t>
      </w:r>
    </w:p>
    <w:p w14:paraId="4CF96C5C">
      <w:pPr>
        <w:numPr>
          <w:ilvl w:val="0"/>
          <w:numId w:val="0"/>
        </w:numPr>
        <w:spacing w:line="560" w:lineRule="exact"/>
        <w:ind w:firstLine="420" w:firstLineChars="200"/>
        <w:rPr>
          <w:rFonts w:hint="eastAsia" w:ascii="微软雅黑" w:hAnsi="微软雅黑" w:eastAsia="微软雅黑" w:cs="微软雅黑"/>
          <w:b/>
          <w:bCs/>
          <w:color w:val="auto"/>
          <w:kern w:val="0"/>
          <w:sz w:val="21"/>
          <w:szCs w:val="21"/>
          <w:highlight w:val="none"/>
          <w:lang w:val="en-US" w:eastAsia="zh-CN"/>
        </w:rPr>
      </w:pPr>
      <w:r>
        <w:rPr>
          <w:rFonts w:hint="eastAsia" w:ascii="微软雅黑" w:hAnsi="微软雅黑" w:eastAsia="微软雅黑" w:cs="微软雅黑"/>
          <w:b/>
          <w:bCs/>
          <w:color w:val="auto"/>
          <w:kern w:val="0"/>
          <w:sz w:val="21"/>
          <w:szCs w:val="21"/>
          <w:highlight w:val="none"/>
          <w:lang w:val="en-US" w:eastAsia="zh-CN"/>
        </w:rPr>
        <w:t>（一）技术要求</w:t>
      </w:r>
    </w:p>
    <w:p w14:paraId="40C536D4">
      <w:pPr>
        <w:numPr>
          <w:ilvl w:val="0"/>
          <w:numId w:val="0"/>
        </w:numPr>
        <w:spacing w:line="560" w:lineRule="exact"/>
        <w:ind w:firstLine="420" w:firstLineChars="200"/>
        <w:rPr>
          <w:rFonts w:hint="eastAsia" w:ascii="微软雅黑" w:hAnsi="微软雅黑" w:eastAsia="微软雅黑" w:cs="微软雅黑"/>
          <w:bCs/>
          <w:color w:val="auto"/>
          <w:sz w:val="21"/>
          <w:szCs w:val="21"/>
          <w:highlight w:val="none"/>
          <w:lang w:val="en-US" w:eastAsia="zh-CN"/>
        </w:rPr>
      </w:pPr>
      <w:r>
        <w:rPr>
          <w:rFonts w:hint="eastAsia" w:ascii="微软雅黑" w:hAnsi="微软雅黑" w:eastAsia="微软雅黑" w:cs="微软雅黑"/>
          <w:bCs/>
          <w:color w:val="auto"/>
          <w:sz w:val="21"/>
          <w:szCs w:val="21"/>
          <w:highlight w:val="none"/>
          <w:lang w:val="en-US" w:eastAsia="zh-CN"/>
        </w:rPr>
        <w:t>1.通过数据化管理方式，对历年全区生鲜乳（含特色生乳）质量安全监测情况及品质评价数据进行归集分析。</w:t>
      </w:r>
    </w:p>
    <w:p w14:paraId="526AAF72">
      <w:pPr>
        <w:numPr>
          <w:ilvl w:val="0"/>
          <w:numId w:val="0"/>
        </w:numPr>
        <w:spacing w:line="560" w:lineRule="exact"/>
        <w:ind w:firstLine="420" w:firstLineChars="200"/>
        <w:rPr>
          <w:rFonts w:hint="default" w:ascii="微软雅黑" w:hAnsi="微软雅黑" w:eastAsia="微软雅黑" w:cs="微软雅黑"/>
          <w:bCs/>
          <w:color w:val="auto"/>
          <w:sz w:val="21"/>
          <w:szCs w:val="21"/>
          <w:highlight w:val="none"/>
          <w:lang w:eastAsia="zh-CN"/>
        </w:rPr>
      </w:pPr>
      <w:r>
        <w:rPr>
          <w:rFonts w:hint="default" w:ascii="微软雅黑" w:hAnsi="微软雅黑" w:eastAsia="微软雅黑" w:cs="微软雅黑"/>
          <w:bCs/>
          <w:color w:val="auto"/>
          <w:sz w:val="21"/>
          <w:szCs w:val="21"/>
          <w:highlight w:val="none"/>
          <w:lang w:eastAsia="zh-CN"/>
        </w:rPr>
        <w:t>2.采用加密技术，保障数据在</w:t>
      </w:r>
      <w:r>
        <w:rPr>
          <w:rFonts w:hint="eastAsia" w:ascii="微软雅黑" w:hAnsi="微软雅黑" w:eastAsia="微软雅黑" w:cs="微软雅黑"/>
          <w:bCs/>
          <w:color w:val="auto"/>
          <w:sz w:val="21"/>
          <w:szCs w:val="21"/>
          <w:highlight w:val="none"/>
          <w:lang w:val="en-US" w:eastAsia="zh-CN"/>
        </w:rPr>
        <w:t>使用</w:t>
      </w:r>
      <w:r>
        <w:rPr>
          <w:rFonts w:hint="default" w:ascii="微软雅黑" w:hAnsi="微软雅黑" w:eastAsia="微软雅黑" w:cs="微软雅黑"/>
          <w:bCs/>
          <w:color w:val="auto"/>
          <w:sz w:val="21"/>
          <w:szCs w:val="21"/>
          <w:highlight w:val="none"/>
          <w:lang w:eastAsia="zh-CN"/>
        </w:rPr>
        <w:t>过程中的安全性和完整性，防止数据泄露或被篡改。</w:t>
      </w:r>
    </w:p>
    <w:p w14:paraId="387F3641">
      <w:pPr>
        <w:numPr>
          <w:ilvl w:val="0"/>
          <w:numId w:val="0"/>
        </w:numPr>
        <w:spacing w:line="560" w:lineRule="exact"/>
        <w:ind w:firstLine="420" w:firstLineChars="200"/>
        <w:rPr>
          <w:rFonts w:hint="eastAsia" w:ascii="微软雅黑" w:hAnsi="微软雅黑" w:eastAsia="微软雅黑" w:cs="微软雅黑"/>
          <w:bCs/>
          <w:strike w:val="0"/>
          <w:dstrike w:val="0"/>
          <w:color w:val="auto"/>
          <w:sz w:val="21"/>
          <w:szCs w:val="21"/>
          <w:highlight w:val="none"/>
          <w:lang w:val="en-US" w:eastAsia="zh-CN"/>
        </w:rPr>
      </w:pPr>
      <w:r>
        <w:rPr>
          <w:rFonts w:hint="eastAsia" w:ascii="微软雅黑" w:hAnsi="微软雅黑" w:eastAsia="微软雅黑" w:cs="微软雅黑"/>
          <w:bCs/>
          <w:strike w:val="0"/>
          <w:dstrike w:val="0"/>
          <w:color w:val="auto"/>
          <w:sz w:val="21"/>
          <w:szCs w:val="21"/>
          <w:highlight w:val="none"/>
          <w:lang w:val="en-US" w:eastAsia="zh-CN"/>
        </w:rPr>
        <w:t>3.除检测结果数据外，还应包括样本的来源、采样时间、采样地点、检测人员、检测时间等相关信息，以便对数据进行追溯和分析。</w:t>
      </w:r>
    </w:p>
    <w:p w14:paraId="310678EA">
      <w:pPr>
        <w:numPr>
          <w:ilvl w:val="0"/>
          <w:numId w:val="0"/>
        </w:numPr>
        <w:spacing w:line="560" w:lineRule="exact"/>
        <w:ind w:firstLine="420" w:firstLineChars="200"/>
        <w:rPr>
          <w:rFonts w:hint="eastAsia" w:ascii="微软雅黑" w:hAnsi="微软雅黑" w:eastAsia="微软雅黑" w:cs="微软雅黑"/>
          <w:b/>
          <w:bCs/>
          <w:color w:val="auto"/>
          <w:kern w:val="0"/>
          <w:sz w:val="21"/>
          <w:szCs w:val="21"/>
          <w:highlight w:val="none"/>
          <w:lang w:val="en-US" w:eastAsia="zh-CN"/>
        </w:rPr>
      </w:pPr>
      <w:r>
        <w:rPr>
          <w:rFonts w:hint="eastAsia" w:ascii="微软雅黑" w:hAnsi="微软雅黑" w:eastAsia="微软雅黑" w:cs="微软雅黑"/>
          <w:b/>
          <w:bCs/>
          <w:color w:val="auto"/>
          <w:kern w:val="0"/>
          <w:sz w:val="21"/>
          <w:szCs w:val="21"/>
          <w:highlight w:val="none"/>
          <w:lang w:val="en-US" w:eastAsia="zh-CN"/>
        </w:rPr>
        <w:t>（二）数据存储与管理</w:t>
      </w:r>
    </w:p>
    <w:p w14:paraId="06CF0645">
      <w:pPr>
        <w:numPr>
          <w:ilvl w:val="0"/>
          <w:numId w:val="0"/>
        </w:numPr>
        <w:spacing w:line="560" w:lineRule="exact"/>
        <w:ind w:firstLine="420" w:firstLineChars="200"/>
        <w:rPr>
          <w:rFonts w:hint="eastAsia" w:ascii="微软雅黑" w:hAnsi="微软雅黑" w:eastAsia="微软雅黑" w:cs="微软雅黑"/>
          <w:bCs/>
          <w:color w:val="auto"/>
          <w:sz w:val="21"/>
          <w:szCs w:val="21"/>
          <w:highlight w:val="none"/>
          <w:lang w:val="en-US" w:eastAsia="zh-CN"/>
        </w:rPr>
      </w:pPr>
      <w:r>
        <w:rPr>
          <w:rFonts w:hint="eastAsia" w:ascii="微软雅黑" w:hAnsi="微软雅黑" w:eastAsia="微软雅黑" w:cs="微软雅黑"/>
          <w:bCs/>
          <w:color w:val="auto"/>
          <w:sz w:val="21"/>
          <w:szCs w:val="21"/>
          <w:highlight w:val="none"/>
          <w:lang w:val="en-US" w:eastAsia="zh-CN"/>
        </w:rPr>
        <w:t>1.通过数据化管理、整理和分析生鲜乳（含特色生乳）质量安全相关数据和信息，评定生鲜乳（含特色生乳）质量状况。</w:t>
      </w:r>
    </w:p>
    <w:p w14:paraId="3A9A1EB4">
      <w:pPr>
        <w:numPr>
          <w:ilvl w:val="0"/>
          <w:numId w:val="0"/>
        </w:numPr>
        <w:spacing w:line="560" w:lineRule="exact"/>
        <w:ind w:firstLine="420" w:firstLineChars="200"/>
        <w:rPr>
          <w:rFonts w:hint="eastAsia" w:ascii="微软雅黑" w:hAnsi="微软雅黑" w:eastAsia="微软雅黑" w:cs="微软雅黑"/>
          <w:bCs/>
          <w:strike w:val="0"/>
          <w:dstrike w:val="0"/>
          <w:color w:val="auto"/>
          <w:sz w:val="21"/>
          <w:szCs w:val="21"/>
          <w:highlight w:val="none"/>
          <w:lang w:val="en-US" w:eastAsia="zh-CN"/>
        </w:rPr>
      </w:pPr>
      <w:r>
        <w:rPr>
          <w:rFonts w:hint="eastAsia" w:ascii="微软雅黑" w:hAnsi="微软雅黑" w:eastAsia="微软雅黑" w:cs="微软雅黑"/>
          <w:bCs/>
          <w:strike w:val="0"/>
          <w:dstrike w:val="0"/>
          <w:color w:val="auto"/>
          <w:sz w:val="21"/>
          <w:szCs w:val="21"/>
          <w:highlight w:val="none"/>
          <w:lang w:val="en-US" w:eastAsia="zh-CN"/>
        </w:rPr>
        <w:t>2.拥有强大的存储能力，可长期保存大量的监测数据，包括历史数据和实时数据，同时，具备高效的数据读写性能，能快速响应数据查询和分析请求。</w:t>
      </w:r>
    </w:p>
    <w:p w14:paraId="2341A647">
      <w:pPr>
        <w:numPr>
          <w:ilvl w:val="0"/>
          <w:numId w:val="0"/>
        </w:numPr>
        <w:spacing w:line="560" w:lineRule="exact"/>
        <w:ind w:firstLine="420" w:firstLineChars="200"/>
        <w:rPr>
          <w:rFonts w:hint="eastAsia" w:ascii="微软雅黑" w:hAnsi="微软雅黑" w:eastAsia="微软雅黑" w:cs="微软雅黑"/>
          <w:bCs/>
          <w:color w:val="auto"/>
          <w:sz w:val="21"/>
          <w:szCs w:val="21"/>
          <w:highlight w:val="none"/>
          <w:lang w:val="en-US" w:eastAsia="zh-CN"/>
        </w:rPr>
      </w:pPr>
      <w:r>
        <w:rPr>
          <w:rFonts w:hint="eastAsia" w:ascii="微软雅黑" w:hAnsi="微软雅黑" w:eastAsia="微软雅黑" w:cs="微软雅黑"/>
          <w:bCs/>
          <w:color w:val="auto"/>
          <w:sz w:val="21"/>
          <w:szCs w:val="21"/>
          <w:highlight w:val="none"/>
          <w:lang w:val="en-US" w:eastAsia="zh-CN"/>
        </w:rPr>
        <w:t>3.建立完善的数据保障机制，定期对数据进行备份，出现故障或数据丢失时，快速恢复数据，确保业务的连续性。</w:t>
      </w:r>
    </w:p>
    <w:p w14:paraId="7F40B302">
      <w:pPr>
        <w:numPr>
          <w:ilvl w:val="0"/>
          <w:numId w:val="0"/>
        </w:numPr>
        <w:spacing w:line="560" w:lineRule="exact"/>
        <w:ind w:firstLine="420" w:firstLineChars="200"/>
        <w:rPr>
          <w:rFonts w:hint="eastAsia" w:ascii="微软雅黑" w:hAnsi="微软雅黑" w:eastAsia="微软雅黑" w:cs="微软雅黑"/>
          <w:b/>
          <w:bCs/>
          <w:color w:val="auto"/>
          <w:kern w:val="0"/>
          <w:sz w:val="21"/>
          <w:szCs w:val="21"/>
          <w:highlight w:val="none"/>
          <w:lang w:val="en-US" w:eastAsia="zh-CN"/>
        </w:rPr>
      </w:pPr>
      <w:r>
        <w:rPr>
          <w:rFonts w:hint="eastAsia" w:ascii="微软雅黑" w:hAnsi="微软雅黑" w:eastAsia="微软雅黑" w:cs="微软雅黑"/>
          <w:b/>
          <w:bCs/>
          <w:color w:val="auto"/>
          <w:kern w:val="0"/>
          <w:sz w:val="21"/>
          <w:szCs w:val="21"/>
          <w:highlight w:val="none"/>
          <w:lang w:val="en-US" w:eastAsia="zh-CN"/>
        </w:rPr>
        <w:t>（三）质保期:</w:t>
      </w:r>
    </w:p>
    <w:p w14:paraId="6D4E48CF">
      <w:pPr>
        <w:numPr>
          <w:ilvl w:val="0"/>
          <w:numId w:val="0"/>
        </w:numPr>
        <w:spacing w:line="560" w:lineRule="exact"/>
        <w:ind w:firstLine="420" w:firstLineChars="200"/>
        <w:rPr>
          <w:rFonts w:hint="eastAsia" w:ascii="微软雅黑" w:hAnsi="微软雅黑" w:eastAsia="微软雅黑" w:cs="微软雅黑"/>
          <w:bCs/>
          <w:color w:val="auto"/>
          <w:sz w:val="21"/>
          <w:szCs w:val="21"/>
          <w:highlight w:val="none"/>
          <w:lang w:val="en-US" w:eastAsia="zh-CN"/>
        </w:rPr>
      </w:pPr>
      <w:r>
        <w:rPr>
          <w:rFonts w:hint="eastAsia" w:ascii="微软雅黑" w:hAnsi="微软雅黑" w:eastAsia="微软雅黑" w:cs="微软雅黑"/>
          <w:bCs/>
          <w:color w:val="auto"/>
          <w:sz w:val="21"/>
          <w:szCs w:val="21"/>
          <w:highlight w:val="none"/>
          <w:lang w:val="en-US" w:eastAsia="zh-CN"/>
        </w:rPr>
        <w:t>自项目验收之日起，提供5年质保期。在质保期内，保障数据正常应用，支撑后续相关工作开展。期间若在实际使用中存在缺陷，要求技术单位无偿给予技术支持或采取补救措施，以达到质量要求；对于设计出现的问题和甲方临时提出的其它一切合理技术要求，负责按时进行无偿修改。保障质保期内提供售后技术支持。</w:t>
      </w:r>
    </w:p>
    <w:p w14:paraId="42FA069E">
      <w:pPr>
        <w:numPr>
          <w:ilvl w:val="0"/>
          <w:numId w:val="0"/>
        </w:numPr>
        <w:spacing w:line="560" w:lineRule="exact"/>
        <w:ind w:firstLine="420" w:firstLineChars="200"/>
        <w:rPr>
          <w:rFonts w:hint="default" w:ascii="微软雅黑" w:hAnsi="微软雅黑" w:eastAsia="微软雅黑" w:cs="微软雅黑"/>
          <w:bCs/>
          <w:color w:val="auto"/>
          <w:sz w:val="21"/>
          <w:szCs w:val="21"/>
          <w:highlight w:val="none"/>
          <w:lang w:val="en-US" w:eastAsia="zh-CN"/>
        </w:rPr>
      </w:pPr>
      <w:r>
        <w:rPr>
          <w:rFonts w:hint="eastAsia" w:ascii="微软雅黑" w:hAnsi="微软雅黑" w:eastAsia="微软雅黑" w:cs="微软雅黑"/>
          <w:bCs/>
          <w:color w:val="auto"/>
          <w:sz w:val="21"/>
          <w:szCs w:val="21"/>
          <w:highlight w:val="none"/>
          <w:lang w:val="en-US" w:eastAsia="zh-CN"/>
        </w:rPr>
        <w:t>五、</w:t>
      </w:r>
      <w:r>
        <w:rPr>
          <w:rFonts w:hint="default" w:ascii="微软雅黑" w:hAnsi="微软雅黑" w:eastAsia="微软雅黑" w:cs="微软雅黑"/>
          <w:bCs/>
          <w:color w:val="auto"/>
          <w:sz w:val="21"/>
          <w:szCs w:val="21"/>
          <w:highlight w:val="none"/>
          <w:lang w:val="en-US" w:eastAsia="zh-CN"/>
        </w:rPr>
        <w:t>生鲜乳质量安全培训班</w:t>
      </w:r>
    </w:p>
    <w:p w14:paraId="6E1BEC07">
      <w:pPr>
        <w:numPr>
          <w:ilvl w:val="0"/>
          <w:numId w:val="0"/>
        </w:numPr>
        <w:spacing w:line="560" w:lineRule="exact"/>
        <w:ind w:firstLine="420" w:firstLineChars="200"/>
        <w:rPr>
          <w:rFonts w:hint="eastAsia" w:ascii="微软雅黑" w:hAnsi="微软雅黑" w:eastAsia="微软雅黑" w:cs="微软雅黑"/>
          <w:b/>
          <w:bCs/>
          <w:color w:val="auto"/>
          <w:kern w:val="0"/>
          <w:sz w:val="21"/>
          <w:szCs w:val="21"/>
          <w:highlight w:val="none"/>
          <w:lang w:val="en-US" w:eastAsia="zh-CN"/>
        </w:rPr>
      </w:pPr>
      <w:r>
        <w:rPr>
          <w:rFonts w:hint="eastAsia" w:ascii="微软雅黑" w:hAnsi="微软雅黑" w:eastAsia="微软雅黑" w:cs="微软雅黑"/>
          <w:b/>
          <w:bCs/>
          <w:color w:val="auto"/>
          <w:kern w:val="0"/>
          <w:sz w:val="21"/>
          <w:szCs w:val="21"/>
          <w:highlight w:val="none"/>
          <w:lang w:val="en-US" w:eastAsia="zh-CN"/>
        </w:rPr>
        <w:t>（一）技术要求</w:t>
      </w:r>
    </w:p>
    <w:p w14:paraId="13E32115">
      <w:pPr>
        <w:numPr>
          <w:ilvl w:val="0"/>
          <w:numId w:val="0"/>
        </w:numPr>
        <w:spacing w:line="560" w:lineRule="exact"/>
        <w:ind w:firstLine="420" w:firstLineChars="200"/>
        <w:rPr>
          <w:rFonts w:hint="eastAsia" w:ascii="微软雅黑" w:hAnsi="微软雅黑" w:eastAsia="微软雅黑" w:cs="微软雅黑"/>
          <w:bCs/>
          <w:color w:val="auto"/>
          <w:sz w:val="21"/>
          <w:szCs w:val="21"/>
          <w:highlight w:val="none"/>
          <w:lang w:val="en-US" w:eastAsia="zh-CN"/>
        </w:rPr>
      </w:pPr>
      <w:r>
        <w:rPr>
          <w:rFonts w:hint="eastAsia" w:ascii="微软雅黑" w:hAnsi="微软雅黑" w:eastAsia="微软雅黑" w:cs="微软雅黑"/>
          <w:bCs/>
          <w:color w:val="auto"/>
          <w:sz w:val="21"/>
          <w:szCs w:val="21"/>
          <w:highlight w:val="none"/>
          <w:lang w:val="en-US" w:eastAsia="zh-CN"/>
        </w:rPr>
        <w:t>组织召开生鲜乳质量安全技术培训班不少于1次，培训内容包括：生鲜乳质量安全法律法规、监测指标、目的、监测内容及相关技术要求进行专题培训；培训人数不少于100人次。培训时长不少于2.5天。</w:t>
      </w:r>
    </w:p>
    <w:p w14:paraId="6A82D913">
      <w:pPr>
        <w:numPr>
          <w:ilvl w:val="0"/>
          <w:numId w:val="0"/>
        </w:numPr>
        <w:spacing w:line="560" w:lineRule="exact"/>
        <w:ind w:firstLine="420" w:firstLineChars="200"/>
        <w:rPr>
          <w:rFonts w:hint="eastAsia" w:ascii="微软雅黑" w:hAnsi="微软雅黑" w:eastAsia="微软雅黑" w:cs="微软雅黑"/>
          <w:bCs/>
          <w:color w:val="auto"/>
          <w:sz w:val="21"/>
          <w:szCs w:val="21"/>
          <w:highlight w:val="none"/>
          <w:lang w:val="en-US" w:eastAsia="zh-CN"/>
        </w:rPr>
      </w:pPr>
      <w:bookmarkStart w:id="0" w:name="_GoBack"/>
      <w:bookmarkEnd w:id="0"/>
      <w:r>
        <w:rPr>
          <w:rFonts w:hint="eastAsia" w:ascii="微软雅黑" w:hAnsi="微软雅黑" w:eastAsia="微软雅黑" w:cs="微软雅黑"/>
          <w:bCs/>
          <w:color w:val="auto"/>
          <w:sz w:val="21"/>
          <w:szCs w:val="21"/>
          <w:highlight w:val="none"/>
          <w:lang w:val="en-US" w:eastAsia="zh-CN"/>
        </w:rPr>
        <w:t>六、监测方式</w:t>
      </w:r>
    </w:p>
    <w:p w14:paraId="362C5094">
      <w:pPr>
        <w:spacing w:line="560" w:lineRule="exact"/>
        <w:ind w:firstLine="420" w:firstLineChars="200"/>
        <w:rPr>
          <w:rFonts w:hint="default" w:ascii="微软雅黑" w:hAnsi="微软雅黑" w:eastAsia="微软雅黑" w:cs="微软雅黑"/>
          <w:bCs/>
          <w:color w:val="auto"/>
          <w:sz w:val="21"/>
          <w:szCs w:val="21"/>
          <w:highlight w:val="none"/>
          <w:lang w:val="en-US" w:eastAsia="zh-CN"/>
        </w:rPr>
      </w:pPr>
      <w:r>
        <w:rPr>
          <w:rFonts w:hint="default" w:ascii="微软雅黑" w:hAnsi="微软雅黑" w:eastAsia="微软雅黑" w:cs="微软雅黑"/>
          <w:bCs/>
          <w:color w:val="auto"/>
          <w:sz w:val="21"/>
          <w:szCs w:val="21"/>
          <w:highlight w:val="none"/>
          <w:lang w:val="en-US" w:eastAsia="zh-CN"/>
        </w:rPr>
        <w:t>生鲜乳例行监测包括现场检查和抽样检测。生乳国标指标监测方式为抽样检测。</w:t>
      </w:r>
    </w:p>
    <w:p w14:paraId="47751518">
      <w:pPr>
        <w:spacing w:line="560" w:lineRule="exact"/>
        <w:ind w:firstLine="420" w:firstLineChars="200"/>
        <w:rPr>
          <w:rFonts w:hint="eastAsia" w:ascii="微软雅黑" w:hAnsi="微软雅黑" w:eastAsia="微软雅黑" w:cs="微软雅黑"/>
          <w:b/>
          <w:bCs/>
          <w:color w:val="auto"/>
          <w:sz w:val="21"/>
          <w:szCs w:val="21"/>
          <w:highlight w:val="none"/>
        </w:rPr>
      </w:pPr>
      <w:r>
        <w:rPr>
          <w:rFonts w:hint="eastAsia" w:ascii="微软雅黑" w:hAnsi="微软雅黑" w:eastAsia="微软雅黑" w:cs="微软雅黑"/>
          <w:b/>
          <w:bCs/>
          <w:color w:val="auto"/>
          <w:sz w:val="21"/>
          <w:szCs w:val="21"/>
          <w:highlight w:val="none"/>
          <w:lang w:eastAsia="zh-CN"/>
        </w:rPr>
        <w:t>（</w:t>
      </w:r>
      <w:r>
        <w:rPr>
          <w:rFonts w:hint="eastAsia" w:ascii="微软雅黑" w:hAnsi="微软雅黑" w:eastAsia="微软雅黑" w:cs="微软雅黑"/>
          <w:b/>
          <w:bCs/>
          <w:color w:val="auto"/>
          <w:sz w:val="21"/>
          <w:szCs w:val="21"/>
          <w:highlight w:val="none"/>
          <w:lang w:val="en-US" w:eastAsia="zh-CN"/>
        </w:rPr>
        <w:t>一</w:t>
      </w:r>
      <w:r>
        <w:rPr>
          <w:rFonts w:hint="eastAsia" w:ascii="微软雅黑" w:hAnsi="微软雅黑" w:eastAsia="微软雅黑" w:cs="微软雅黑"/>
          <w:b/>
          <w:bCs/>
          <w:color w:val="auto"/>
          <w:sz w:val="21"/>
          <w:szCs w:val="21"/>
          <w:highlight w:val="none"/>
          <w:lang w:eastAsia="zh-CN"/>
        </w:rPr>
        <w:t>）</w:t>
      </w:r>
      <w:r>
        <w:rPr>
          <w:rFonts w:hint="eastAsia" w:ascii="微软雅黑" w:hAnsi="微软雅黑" w:eastAsia="微软雅黑" w:cs="微软雅黑"/>
          <w:b/>
          <w:bCs/>
          <w:color w:val="auto"/>
          <w:sz w:val="21"/>
          <w:szCs w:val="21"/>
          <w:highlight w:val="none"/>
        </w:rPr>
        <w:t>现场检查</w:t>
      </w:r>
    </w:p>
    <w:p w14:paraId="26700B6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textAlignment w:val="auto"/>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color w:val="auto"/>
          <w:sz w:val="21"/>
          <w:szCs w:val="21"/>
          <w:highlight w:val="none"/>
        </w:rPr>
        <w:t>各旗县农牧部门配合抽样的同时，按照生鲜乳收购站、生鲜乳运输车辆标准化管理检查内容和判定标准进行现场检查（现场检查单见附件</w:t>
      </w:r>
      <w:r>
        <w:rPr>
          <w:rFonts w:hint="eastAsia" w:ascii="微软雅黑" w:hAnsi="微软雅黑" w:eastAsia="微软雅黑" w:cs="微软雅黑"/>
          <w:color w:val="auto"/>
          <w:sz w:val="21"/>
          <w:szCs w:val="21"/>
          <w:highlight w:val="none"/>
          <w:lang w:val="en-US" w:eastAsia="zh-CN"/>
        </w:rPr>
        <w:t>4</w:t>
      </w:r>
      <w:r>
        <w:rPr>
          <w:rFonts w:hint="eastAsia" w:ascii="微软雅黑" w:hAnsi="微软雅黑" w:eastAsia="微软雅黑" w:cs="微软雅黑"/>
          <w:color w:val="auto"/>
          <w:sz w:val="21"/>
          <w:szCs w:val="21"/>
          <w:highlight w:val="none"/>
        </w:rPr>
        <w:t>、</w:t>
      </w:r>
      <w:r>
        <w:rPr>
          <w:rFonts w:hint="eastAsia" w:ascii="微软雅黑" w:hAnsi="微软雅黑" w:eastAsia="微软雅黑" w:cs="微软雅黑"/>
          <w:color w:val="auto"/>
          <w:sz w:val="21"/>
          <w:szCs w:val="21"/>
          <w:highlight w:val="none"/>
          <w:lang w:val="en-US" w:eastAsia="zh-CN"/>
        </w:rPr>
        <w:t>5</w:t>
      </w:r>
      <w:r>
        <w:rPr>
          <w:rFonts w:hint="eastAsia" w:ascii="微软雅黑" w:hAnsi="微软雅黑" w:eastAsia="微软雅黑" w:cs="微软雅黑"/>
          <w:color w:val="auto"/>
          <w:sz w:val="21"/>
          <w:szCs w:val="21"/>
          <w:highlight w:val="none"/>
        </w:rPr>
        <w:t>）。</w:t>
      </w:r>
    </w:p>
    <w:p w14:paraId="45D753D4">
      <w:pPr>
        <w:spacing w:line="560" w:lineRule="exact"/>
        <w:ind w:firstLine="420" w:firstLineChars="200"/>
        <w:rPr>
          <w:rFonts w:hint="eastAsia" w:ascii="微软雅黑" w:hAnsi="微软雅黑" w:eastAsia="微软雅黑" w:cs="微软雅黑"/>
          <w:color w:val="auto"/>
          <w:sz w:val="21"/>
          <w:szCs w:val="21"/>
          <w:highlight w:val="none"/>
          <w:lang w:eastAsia="zh-CN"/>
        </w:rPr>
      </w:pPr>
      <w:r>
        <w:rPr>
          <w:rFonts w:hint="eastAsia" w:ascii="微软雅黑" w:hAnsi="微软雅黑" w:eastAsia="微软雅黑" w:cs="微软雅黑"/>
          <w:b/>
          <w:bCs/>
          <w:color w:val="auto"/>
          <w:sz w:val="21"/>
          <w:szCs w:val="21"/>
          <w:highlight w:val="none"/>
          <w:lang w:eastAsia="zh-CN"/>
        </w:rPr>
        <w:t>（</w:t>
      </w:r>
      <w:r>
        <w:rPr>
          <w:rFonts w:hint="eastAsia" w:ascii="微软雅黑" w:hAnsi="微软雅黑" w:eastAsia="微软雅黑" w:cs="微软雅黑"/>
          <w:b/>
          <w:bCs/>
          <w:color w:val="auto"/>
          <w:sz w:val="21"/>
          <w:szCs w:val="21"/>
          <w:highlight w:val="none"/>
          <w:lang w:val="en-US" w:eastAsia="zh-CN"/>
        </w:rPr>
        <w:t>二</w:t>
      </w:r>
      <w:r>
        <w:rPr>
          <w:rFonts w:hint="eastAsia" w:ascii="微软雅黑" w:hAnsi="微软雅黑" w:eastAsia="微软雅黑" w:cs="微软雅黑"/>
          <w:b/>
          <w:bCs/>
          <w:color w:val="auto"/>
          <w:sz w:val="21"/>
          <w:szCs w:val="21"/>
          <w:highlight w:val="none"/>
          <w:lang w:eastAsia="zh-CN"/>
        </w:rPr>
        <w:t>）</w:t>
      </w:r>
      <w:r>
        <w:rPr>
          <w:rFonts w:hint="eastAsia" w:ascii="微软雅黑" w:hAnsi="微软雅黑" w:eastAsia="微软雅黑" w:cs="微软雅黑"/>
          <w:b/>
          <w:bCs/>
          <w:color w:val="auto"/>
          <w:sz w:val="21"/>
          <w:szCs w:val="21"/>
          <w:highlight w:val="none"/>
        </w:rPr>
        <w:t>抽样</w:t>
      </w:r>
      <w:r>
        <w:rPr>
          <w:rFonts w:hint="eastAsia" w:ascii="微软雅黑" w:hAnsi="微软雅黑" w:eastAsia="微软雅黑" w:cs="微软雅黑"/>
          <w:b/>
          <w:bCs/>
          <w:color w:val="auto"/>
          <w:sz w:val="21"/>
          <w:szCs w:val="21"/>
          <w:highlight w:val="none"/>
          <w:lang w:val="en-US" w:eastAsia="zh-CN"/>
        </w:rPr>
        <w:t>检测</w:t>
      </w:r>
    </w:p>
    <w:p w14:paraId="3117FE18">
      <w:pPr>
        <w:spacing w:line="560" w:lineRule="exact"/>
        <w:ind w:firstLine="420" w:firstLineChars="200"/>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color w:val="auto"/>
          <w:sz w:val="21"/>
          <w:szCs w:val="21"/>
          <w:highlight w:val="none"/>
        </w:rPr>
        <w:t>生鲜乳例行监测每批次样品采集3份平行样。其中1份留给受检单位，并告知贮存条件，1份用于检测，1份用于异议复检和抽查。生乳国标指标监测、特色生乳质量安全与营养品质评价每批次样品采集2份平行样。其中1份用于检测，1份用于异议复检。</w:t>
      </w:r>
    </w:p>
    <w:p w14:paraId="39DEC9DF">
      <w:pPr>
        <w:spacing w:line="560" w:lineRule="exact"/>
        <w:ind w:firstLine="420" w:firstLineChars="200"/>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color w:val="auto"/>
          <w:sz w:val="21"/>
          <w:szCs w:val="21"/>
          <w:highlight w:val="none"/>
        </w:rPr>
        <w:t>抽样同时属地农牧行政管理部门要开展生鲜乳质量安全执法，严打非法收购运输行为，严防不合格生鲜乳流向市场，加强奶畜散养户（奶牛存栏&lt;100头）、养殖小区的监测与监管。</w:t>
      </w:r>
    </w:p>
    <w:p w14:paraId="29E08ABA">
      <w:pPr>
        <w:spacing w:line="560" w:lineRule="exact"/>
        <w:ind w:firstLine="420" w:firstLineChars="200"/>
        <w:rPr>
          <w:rFonts w:hint="eastAsia" w:ascii="微软雅黑" w:hAnsi="微软雅黑" w:eastAsia="微软雅黑" w:cs="微软雅黑"/>
          <w:b/>
          <w:bCs/>
          <w:color w:val="auto"/>
          <w:sz w:val="21"/>
          <w:szCs w:val="21"/>
          <w:highlight w:val="none"/>
        </w:rPr>
      </w:pPr>
      <w:r>
        <w:rPr>
          <w:rFonts w:hint="eastAsia" w:ascii="微软雅黑" w:hAnsi="微软雅黑" w:eastAsia="微软雅黑" w:cs="微软雅黑"/>
          <w:b/>
          <w:bCs/>
          <w:color w:val="auto"/>
          <w:sz w:val="21"/>
          <w:szCs w:val="21"/>
          <w:highlight w:val="none"/>
        </w:rPr>
        <w:t>3.检测方法、判定及相关要求</w:t>
      </w:r>
    </w:p>
    <w:p w14:paraId="30113B03">
      <w:pPr>
        <w:spacing w:line="560" w:lineRule="exact"/>
        <w:ind w:firstLine="420" w:firstLineChars="200"/>
        <w:rPr>
          <w:rFonts w:hint="default" w:ascii="微软雅黑" w:hAnsi="微软雅黑" w:eastAsia="微软雅黑" w:cs="微软雅黑"/>
          <w:color w:val="auto"/>
          <w:sz w:val="21"/>
          <w:szCs w:val="21"/>
          <w:highlight w:val="none"/>
        </w:rPr>
      </w:pPr>
      <w:r>
        <w:rPr>
          <w:rFonts w:hint="default" w:ascii="微软雅黑" w:hAnsi="微软雅黑" w:eastAsia="微软雅黑" w:cs="微软雅黑"/>
          <w:color w:val="auto"/>
          <w:sz w:val="21"/>
          <w:szCs w:val="21"/>
          <w:highlight w:val="none"/>
        </w:rPr>
        <w:t>有关抽样、检测、复检、异议处理等工作的程序与要求，按照《农业</w:t>
      </w:r>
      <w:r>
        <w:rPr>
          <w:rFonts w:hint="default" w:ascii="微软雅黑" w:hAnsi="微软雅黑" w:eastAsia="微软雅黑" w:cs="微软雅黑"/>
          <w:color w:val="auto"/>
          <w:sz w:val="21"/>
          <w:szCs w:val="21"/>
          <w:highlight w:val="none"/>
          <w:lang w:val="en-US" w:eastAsia="zh-CN"/>
        </w:rPr>
        <w:t>农村</w:t>
      </w:r>
      <w:r>
        <w:rPr>
          <w:rFonts w:hint="default" w:ascii="微软雅黑" w:hAnsi="微软雅黑" w:eastAsia="微软雅黑" w:cs="微软雅黑"/>
          <w:color w:val="auto"/>
          <w:sz w:val="21"/>
          <w:szCs w:val="21"/>
          <w:highlight w:val="none"/>
        </w:rPr>
        <w:t>部</w:t>
      </w:r>
      <w:r>
        <w:rPr>
          <w:rFonts w:hint="default" w:ascii="微软雅黑" w:hAnsi="微软雅黑" w:eastAsia="微软雅黑" w:cs="微软雅黑"/>
          <w:color w:val="auto"/>
          <w:sz w:val="21"/>
          <w:szCs w:val="21"/>
          <w:highlight w:val="none"/>
          <w:lang w:val="en-US" w:eastAsia="zh-CN"/>
        </w:rPr>
        <w:t>生鲜乳质量安全监测工作规范</w:t>
      </w:r>
      <w:r>
        <w:rPr>
          <w:rFonts w:hint="default" w:ascii="微软雅黑" w:hAnsi="微软雅黑" w:eastAsia="微软雅黑" w:cs="微软雅黑"/>
          <w:color w:val="auto"/>
          <w:sz w:val="21"/>
          <w:szCs w:val="21"/>
          <w:highlight w:val="none"/>
        </w:rPr>
        <w:t>》《生鲜乳抽样、检测和判定</w:t>
      </w:r>
      <w:r>
        <w:rPr>
          <w:rFonts w:hint="default" w:ascii="微软雅黑" w:hAnsi="微软雅黑" w:eastAsia="微软雅黑" w:cs="微软雅黑"/>
          <w:color w:val="auto"/>
          <w:sz w:val="21"/>
          <w:szCs w:val="21"/>
          <w:highlight w:val="none"/>
          <w:lang w:val="en-US" w:eastAsia="zh-CN"/>
        </w:rPr>
        <w:t>方法</w:t>
      </w:r>
      <w:r>
        <w:rPr>
          <w:rFonts w:hint="default" w:ascii="微软雅黑" w:hAnsi="微软雅黑" w:eastAsia="微软雅黑" w:cs="微软雅黑"/>
          <w:color w:val="auto"/>
          <w:sz w:val="21"/>
          <w:szCs w:val="21"/>
          <w:highlight w:val="none"/>
        </w:rPr>
        <w:t>》执行，样品不得</w:t>
      </w:r>
      <w:r>
        <w:rPr>
          <w:rFonts w:hint="default" w:ascii="微软雅黑" w:hAnsi="微软雅黑" w:eastAsia="微软雅黑" w:cs="微软雅黑"/>
          <w:color w:val="auto"/>
          <w:sz w:val="21"/>
          <w:szCs w:val="21"/>
          <w:highlight w:val="none"/>
          <w:lang w:val="en-US" w:eastAsia="zh-CN"/>
        </w:rPr>
        <w:t>由</w:t>
      </w:r>
      <w:r>
        <w:rPr>
          <w:rFonts w:hint="default" w:ascii="微软雅黑" w:hAnsi="微软雅黑" w:eastAsia="微软雅黑" w:cs="微软雅黑"/>
          <w:color w:val="auto"/>
          <w:sz w:val="21"/>
          <w:szCs w:val="21"/>
          <w:highlight w:val="none"/>
        </w:rPr>
        <w:t>被抽查单位留样和送样。</w:t>
      </w:r>
    </w:p>
    <w:p w14:paraId="38177B9B">
      <w:pPr>
        <w:spacing w:line="560" w:lineRule="exact"/>
        <w:ind w:firstLine="420" w:firstLineChars="200"/>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b/>
          <w:bCs/>
          <w:color w:val="auto"/>
          <w:sz w:val="21"/>
          <w:szCs w:val="21"/>
          <w:highlight w:val="none"/>
        </w:rPr>
        <w:t>4.结果上报</w:t>
      </w:r>
    </w:p>
    <w:p w14:paraId="77322E19">
      <w:pPr>
        <w:spacing w:line="560" w:lineRule="exact"/>
        <w:ind w:firstLine="420" w:firstLineChars="200"/>
        <w:rPr>
          <w:rFonts w:hint="default" w:ascii="Times New Roman" w:hAnsi="Times New Roman" w:eastAsia="仿宋_GB2312" w:cs="Times New Roman"/>
          <w:color w:val="auto"/>
          <w:sz w:val="32"/>
          <w:szCs w:val="32"/>
          <w:highlight w:val="none"/>
        </w:rPr>
      </w:pPr>
      <w:r>
        <w:rPr>
          <w:rFonts w:hint="default" w:ascii="微软雅黑" w:hAnsi="微软雅黑" w:eastAsia="微软雅黑" w:cs="微软雅黑"/>
          <w:color w:val="auto"/>
          <w:sz w:val="21"/>
          <w:szCs w:val="21"/>
          <w:highlight w:val="none"/>
        </w:rPr>
        <w:t>经确证方法检测出的超标结果，检测承担单位应于2个工作日内报送至被抽样单位，并报</w:t>
      </w:r>
      <w:r>
        <w:rPr>
          <w:rFonts w:hint="eastAsia" w:ascii="微软雅黑" w:hAnsi="微软雅黑" w:eastAsia="微软雅黑" w:cs="微软雅黑"/>
          <w:color w:val="auto"/>
          <w:sz w:val="21"/>
          <w:szCs w:val="21"/>
          <w:highlight w:val="none"/>
          <w:lang w:val="en-US" w:eastAsia="zh-CN"/>
        </w:rPr>
        <w:t>自治区农牧厅</w:t>
      </w:r>
      <w:r>
        <w:rPr>
          <w:rFonts w:hint="default" w:ascii="微软雅黑" w:hAnsi="微软雅黑" w:eastAsia="微软雅黑" w:cs="微软雅黑"/>
          <w:color w:val="auto"/>
          <w:sz w:val="21"/>
          <w:szCs w:val="21"/>
          <w:highlight w:val="none"/>
        </w:rPr>
        <w:t>。对于抽查结果确认为不合格的样品，抽查对象所在地畜牧兽医主管部门应立即启动执法程序，及时固定证据，查处违法行为。涉嫌犯罪的，应及时移交司法机关进行查处。</w:t>
      </w:r>
    </w:p>
    <w:p w14:paraId="4DE04A5D">
      <w:pPr>
        <w:spacing w:line="560" w:lineRule="exact"/>
        <w:ind w:firstLine="420" w:firstLineChars="200"/>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color w:val="auto"/>
          <w:sz w:val="21"/>
          <w:szCs w:val="21"/>
          <w:highlight w:val="none"/>
        </w:rPr>
        <w:t>附录：1-1.2025年生鲜乳收购站运输车辆例行监测计划分配表</w:t>
      </w:r>
    </w:p>
    <w:p w14:paraId="2029A703">
      <w:pPr>
        <w:spacing w:line="560" w:lineRule="exact"/>
        <w:ind w:firstLine="1050" w:firstLineChars="500"/>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color w:val="auto"/>
          <w:sz w:val="21"/>
          <w:szCs w:val="21"/>
          <w:highlight w:val="none"/>
        </w:rPr>
        <w:t>1-2.2025年奶畜养殖户例行监测计划分配表</w:t>
      </w:r>
    </w:p>
    <w:p w14:paraId="5DE99652">
      <w:pPr>
        <w:spacing w:line="560" w:lineRule="exact"/>
        <w:ind w:firstLine="1050" w:firstLineChars="500"/>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color w:val="auto"/>
          <w:sz w:val="21"/>
          <w:szCs w:val="21"/>
          <w:highlight w:val="none"/>
        </w:rPr>
        <w:t>1-3.2025年生乳国标指标检测计划分配表</w:t>
      </w:r>
    </w:p>
    <w:p w14:paraId="57ADF019">
      <w:pPr>
        <w:spacing w:line="560" w:lineRule="exact"/>
        <w:ind w:firstLine="1050" w:firstLineChars="500"/>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color w:val="auto"/>
          <w:sz w:val="21"/>
          <w:szCs w:val="21"/>
          <w:highlight w:val="none"/>
        </w:rPr>
        <w:t>1-</w:t>
      </w:r>
      <w:r>
        <w:rPr>
          <w:rFonts w:hint="eastAsia" w:ascii="微软雅黑" w:hAnsi="微软雅黑" w:eastAsia="微软雅黑" w:cs="微软雅黑"/>
          <w:color w:val="auto"/>
          <w:sz w:val="21"/>
          <w:szCs w:val="21"/>
          <w:highlight w:val="none"/>
          <w:lang w:val="en-US" w:eastAsia="zh-CN"/>
        </w:rPr>
        <w:t>4</w:t>
      </w:r>
      <w:r>
        <w:rPr>
          <w:rFonts w:hint="eastAsia" w:ascii="微软雅黑" w:hAnsi="微软雅黑" w:eastAsia="微软雅黑" w:cs="微软雅黑"/>
          <w:color w:val="auto"/>
          <w:sz w:val="21"/>
          <w:szCs w:val="21"/>
          <w:highlight w:val="none"/>
        </w:rPr>
        <w:t>.生鲜乳收购站标准化管理现场检查单</w:t>
      </w:r>
    </w:p>
    <w:p w14:paraId="0A4D4C3D">
      <w:pPr>
        <w:spacing w:line="560" w:lineRule="exact"/>
        <w:ind w:firstLine="1050" w:firstLineChars="500"/>
        <w:rPr>
          <w:rFonts w:hint="default" w:ascii="微软雅黑" w:hAnsi="微软雅黑" w:eastAsia="微软雅黑" w:cs="微软雅黑"/>
          <w:color w:val="auto"/>
          <w:sz w:val="21"/>
          <w:szCs w:val="21"/>
          <w:highlight w:val="none"/>
        </w:rPr>
      </w:pPr>
      <w:r>
        <w:rPr>
          <w:rFonts w:hint="eastAsia" w:ascii="微软雅黑" w:hAnsi="微软雅黑" w:eastAsia="微软雅黑" w:cs="微软雅黑"/>
          <w:color w:val="auto"/>
          <w:sz w:val="21"/>
          <w:szCs w:val="21"/>
          <w:highlight w:val="none"/>
        </w:rPr>
        <w:t>1-</w:t>
      </w:r>
      <w:r>
        <w:rPr>
          <w:rFonts w:hint="eastAsia" w:ascii="微软雅黑" w:hAnsi="微软雅黑" w:eastAsia="微软雅黑" w:cs="微软雅黑"/>
          <w:color w:val="auto"/>
          <w:sz w:val="21"/>
          <w:szCs w:val="21"/>
          <w:highlight w:val="none"/>
          <w:lang w:val="en-US" w:eastAsia="zh-CN"/>
        </w:rPr>
        <w:t>5</w:t>
      </w:r>
      <w:r>
        <w:rPr>
          <w:rFonts w:hint="eastAsia" w:ascii="微软雅黑" w:hAnsi="微软雅黑" w:eastAsia="微软雅黑" w:cs="微软雅黑"/>
          <w:color w:val="auto"/>
          <w:sz w:val="21"/>
          <w:szCs w:val="21"/>
          <w:highlight w:val="none"/>
        </w:rPr>
        <w:t>.生鲜乳运输车现场检查单</w:t>
      </w:r>
    </w:p>
    <w:p w14:paraId="1F10C155">
      <w:pPr>
        <w:spacing w:line="560" w:lineRule="exact"/>
        <w:ind w:firstLine="964" w:firstLineChars="300"/>
        <w:rPr>
          <w:rFonts w:ascii="Times New Roman" w:hAnsi="Times New Roman" w:eastAsia="仿宋_GB2312" w:cs="Times New Roman"/>
          <w:b/>
          <w:color w:val="auto"/>
          <w:sz w:val="32"/>
          <w:szCs w:val="32"/>
          <w:highlight w:val="none"/>
        </w:rPr>
      </w:pPr>
    </w:p>
    <w:p w14:paraId="2DC2ACD6">
      <w:pPr>
        <w:tabs>
          <w:tab w:val="left" w:pos="7560"/>
        </w:tabs>
        <w:spacing w:line="560" w:lineRule="exact"/>
        <w:rPr>
          <w:rFonts w:ascii="Times New Roman" w:hAnsi="Times New Roman" w:eastAsia="仿宋_GB2312" w:cs="Times New Roman"/>
          <w:color w:val="auto"/>
          <w:sz w:val="32"/>
          <w:szCs w:val="32"/>
          <w:highlight w:val="none"/>
        </w:rPr>
        <w:sectPr>
          <w:footerReference r:id="rId5" w:type="default"/>
          <w:pgSz w:w="11906" w:h="16838"/>
          <w:pgMar w:top="1701" w:right="1474" w:bottom="1588" w:left="1474" w:header="851" w:footer="992" w:gutter="0"/>
          <w:pgNumType w:fmt="decimal"/>
          <w:cols w:space="720" w:num="1"/>
          <w:docGrid w:linePitch="312" w:charSpace="0"/>
        </w:sectPr>
      </w:pPr>
    </w:p>
    <w:p w14:paraId="3D8E88F7">
      <w:pPr>
        <w:rPr>
          <w:rFonts w:ascii="Times New Roman" w:hAnsi="Times New Roman" w:eastAsia="黑体" w:cs="Times New Roman"/>
          <w:color w:val="auto"/>
          <w:sz w:val="32"/>
          <w:szCs w:val="32"/>
          <w:highlight w:val="none"/>
        </w:rPr>
      </w:pPr>
      <w:r>
        <w:rPr>
          <w:rFonts w:hint="eastAsia" w:ascii="黑体" w:hAnsi="黑体" w:eastAsia="黑体" w:cs="黑体"/>
          <w:color w:val="auto"/>
          <w:sz w:val="32"/>
          <w:szCs w:val="32"/>
          <w:highlight w:val="none"/>
          <w:lang w:val="en-US" w:eastAsia="zh-CN"/>
        </w:rPr>
        <w:t>附录</w:t>
      </w:r>
      <w:r>
        <w:rPr>
          <w:rFonts w:hint="eastAsia" w:ascii="黑体" w:hAnsi="黑体" w:eastAsia="黑体" w:cs="黑体"/>
          <w:color w:val="auto"/>
          <w:sz w:val="32"/>
          <w:szCs w:val="32"/>
          <w:highlight w:val="none"/>
        </w:rPr>
        <w:t>1</w:t>
      </w:r>
      <w:r>
        <w:rPr>
          <w:rFonts w:hint="eastAsia" w:ascii="黑体" w:hAnsi="黑体" w:eastAsia="黑体" w:cs="黑体"/>
          <w:color w:val="auto"/>
          <w:sz w:val="32"/>
          <w:szCs w:val="32"/>
          <w:highlight w:val="none"/>
          <w:lang w:val="en-US" w:eastAsia="zh-CN"/>
        </w:rPr>
        <w:t>-1</w:t>
      </w:r>
      <w:r>
        <w:rPr>
          <w:rFonts w:ascii="Times New Roman" w:hAnsi="Times New Roman" w:eastAsia="黑体" w:cs="Times New Roman"/>
          <w:color w:val="auto"/>
          <w:sz w:val="32"/>
          <w:szCs w:val="32"/>
          <w:highlight w:val="none"/>
        </w:rPr>
        <w:t xml:space="preserve">                </w:t>
      </w:r>
    </w:p>
    <w:p w14:paraId="6564477B">
      <w:pPr>
        <w:keepNext w:val="0"/>
        <w:keepLines w:val="0"/>
        <w:pageBreakBefore w:val="0"/>
        <w:widowControl/>
        <w:shd w:val="clear" w:color="auto" w:fill="FFFFFF"/>
        <w:kinsoku/>
        <w:wordWrap/>
        <w:overflowPunct/>
        <w:topLinePunct w:val="0"/>
        <w:autoSpaceDE/>
        <w:autoSpaceDN/>
        <w:bidi w:val="0"/>
        <w:adjustRightInd/>
        <w:snapToGrid/>
        <w:spacing w:before="313" w:beforeLines="100" w:after="313" w:afterLines="100" w:line="600" w:lineRule="exact"/>
        <w:jc w:val="both"/>
        <w:textAlignment w:val="auto"/>
        <w:rPr>
          <w:rFonts w:hint="default" w:ascii="方正小标宋简体" w:hAnsi="方正小标宋简体" w:eastAsia="方正小标宋简体" w:cs="方正小标宋简体"/>
          <w:b w:val="0"/>
          <w:bCs/>
          <w:color w:val="auto"/>
          <w:w w:val="95"/>
          <w:sz w:val="40"/>
          <w:szCs w:val="40"/>
          <w:highlight w:val="none"/>
          <w:lang w:val="en-US" w:eastAsia="zh-CN"/>
        </w:rPr>
      </w:pPr>
      <w:r>
        <w:rPr>
          <w:rFonts w:hint="eastAsia" w:ascii="方正小标宋简体" w:hAnsi="方正小标宋简体" w:eastAsia="方正小标宋简体" w:cs="方正小标宋简体"/>
          <w:b w:val="0"/>
          <w:bCs/>
          <w:color w:val="auto"/>
          <w:w w:val="95"/>
          <w:sz w:val="36"/>
          <w:szCs w:val="36"/>
          <w:highlight w:val="none"/>
          <w:lang w:val="en-US" w:eastAsia="zh-CN"/>
        </w:rPr>
        <w:t>2025年例行监测（运输车辆、收购站）任务分配表（包1）</w:t>
      </w:r>
    </w:p>
    <w:tbl>
      <w:tblPr>
        <w:tblStyle w:val="16"/>
        <w:tblW w:w="87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6"/>
        <w:gridCol w:w="4138"/>
        <w:gridCol w:w="3370"/>
      </w:tblGrid>
      <w:tr w14:paraId="638A2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196" w:type="dxa"/>
            <w:noWrap w:val="0"/>
            <w:vAlign w:val="center"/>
          </w:tcPr>
          <w:p w14:paraId="460D077A">
            <w:pPr>
              <w:spacing w:line="320" w:lineRule="exact"/>
              <w:jc w:val="center"/>
              <w:rPr>
                <w:rFonts w:hint="default" w:ascii="Times New Roman" w:hAnsi="Times New Roman" w:eastAsia="黑体" w:cs="Times New Roman"/>
                <w:color w:val="auto"/>
                <w:sz w:val="24"/>
                <w:szCs w:val="24"/>
                <w:highlight w:val="none"/>
                <w:lang w:val="en-US" w:eastAsia="zh-CN"/>
              </w:rPr>
            </w:pPr>
            <w:r>
              <w:rPr>
                <w:rFonts w:hint="default" w:ascii="Times New Roman" w:hAnsi="Times New Roman" w:eastAsia="黑体" w:cs="Times New Roman"/>
                <w:color w:val="auto"/>
                <w:sz w:val="24"/>
                <w:szCs w:val="24"/>
                <w:highlight w:val="none"/>
                <w:lang w:val="en-US" w:eastAsia="zh-CN"/>
              </w:rPr>
              <w:t>序号</w:t>
            </w:r>
          </w:p>
        </w:tc>
        <w:tc>
          <w:tcPr>
            <w:tcW w:w="4138" w:type="dxa"/>
            <w:noWrap w:val="0"/>
            <w:vAlign w:val="center"/>
          </w:tcPr>
          <w:p w14:paraId="126187FC">
            <w:pPr>
              <w:keepNext w:val="0"/>
              <w:keepLines w:val="0"/>
              <w:widowControl/>
              <w:suppressLineNumbers w:val="0"/>
              <w:jc w:val="center"/>
              <w:textAlignment w:val="center"/>
              <w:rPr>
                <w:rFonts w:hint="default" w:ascii="Times New Roman" w:hAnsi="Times New Roman" w:eastAsia="黑体" w:cs="Times New Roman"/>
                <w:i w:val="0"/>
                <w:snapToGrid w:val="0"/>
                <w:color w:val="auto"/>
                <w:kern w:val="0"/>
                <w:sz w:val="24"/>
                <w:szCs w:val="24"/>
                <w:highlight w:val="none"/>
                <w:u w:val="none"/>
                <w:lang w:val="en-US" w:eastAsia="zh-CN" w:bidi="ar"/>
              </w:rPr>
            </w:pPr>
            <w:r>
              <w:rPr>
                <w:rFonts w:hint="default" w:ascii="Times New Roman" w:hAnsi="Times New Roman" w:eastAsia="黑体" w:cs="Times New Roman"/>
                <w:i w:val="0"/>
                <w:snapToGrid w:val="0"/>
                <w:color w:val="auto"/>
                <w:kern w:val="0"/>
                <w:sz w:val="24"/>
                <w:szCs w:val="24"/>
                <w:highlight w:val="none"/>
                <w:u w:val="none"/>
                <w:lang w:val="en-US" w:eastAsia="zh-CN" w:bidi="ar"/>
              </w:rPr>
              <w:t>监测地区</w:t>
            </w:r>
          </w:p>
        </w:tc>
        <w:tc>
          <w:tcPr>
            <w:tcW w:w="3370" w:type="dxa"/>
            <w:noWrap w:val="0"/>
            <w:vAlign w:val="center"/>
          </w:tcPr>
          <w:p w14:paraId="51C411ED">
            <w:pPr>
              <w:keepNext w:val="0"/>
              <w:keepLines w:val="0"/>
              <w:widowControl/>
              <w:suppressLineNumbers w:val="0"/>
              <w:jc w:val="center"/>
              <w:textAlignment w:val="center"/>
              <w:rPr>
                <w:rFonts w:hint="default" w:ascii="Times New Roman" w:hAnsi="Times New Roman" w:eastAsia="黑体" w:cs="Times New Roman"/>
                <w:i w:val="0"/>
                <w:snapToGrid w:val="0"/>
                <w:color w:val="auto"/>
                <w:kern w:val="0"/>
                <w:sz w:val="24"/>
                <w:szCs w:val="24"/>
                <w:highlight w:val="none"/>
                <w:u w:val="none"/>
                <w:lang w:val="en-US" w:eastAsia="zh-CN" w:bidi="ar"/>
              </w:rPr>
            </w:pPr>
            <w:r>
              <w:rPr>
                <w:rFonts w:hint="default" w:ascii="Times New Roman" w:hAnsi="Times New Roman" w:eastAsia="黑体" w:cs="Times New Roman"/>
                <w:i w:val="0"/>
                <w:snapToGrid w:val="0"/>
                <w:color w:val="auto"/>
                <w:kern w:val="0"/>
                <w:sz w:val="24"/>
                <w:szCs w:val="24"/>
                <w:highlight w:val="none"/>
                <w:u w:val="none"/>
                <w:lang w:val="en-US" w:eastAsia="zh-CN" w:bidi="ar"/>
              </w:rPr>
              <w:t>总批次</w:t>
            </w:r>
          </w:p>
        </w:tc>
      </w:tr>
      <w:tr w14:paraId="3767D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1196" w:type="dxa"/>
            <w:noWrap w:val="0"/>
            <w:vAlign w:val="center"/>
          </w:tcPr>
          <w:p w14:paraId="2B64CB74">
            <w:pPr>
              <w:spacing w:line="320" w:lineRule="exac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4138" w:type="dxa"/>
            <w:noWrap w:val="0"/>
            <w:vAlign w:val="center"/>
          </w:tcPr>
          <w:p w14:paraId="372CB021">
            <w:pPr>
              <w:keepNext w:val="0"/>
              <w:keepLines w:val="0"/>
              <w:widowControl/>
              <w:suppressLineNumbers w:val="0"/>
              <w:jc w:val="center"/>
              <w:textAlignment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i w:val="0"/>
                <w:snapToGrid w:val="0"/>
                <w:color w:val="auto"/>
                <w:kern w:val="0"/>
                <w:sz w:val="24"/>
                <w:szCs w:val="24"/>
                <w:highlight w:val="none"/>
                <w:u w:val="none"/>
                <w:lang w:val="en-US" w:eastAsia="zh-CN" w:bidi="ar"/>
              </w:rPr>
              <w:t>呼和浩特市</w:t>
            </w:r>
          </w:p>
        </w:tc>
        <w:tc>
          <w:tcPr>
            <w:tcW w:w="3370" w:type="dxa"/>
            <w:noWrap w:val="0"/>
            <w:vAlign w:val="center"/>
          </w:tcPr>
          <w:p w14:paraId="37834494">
            <w:pPr>
              <w:keepNext w:val="0"/>
              <w:keepLines w:val="0"/>
              <w:widowControl/>
              <w:suppressLineNumbers w:val="0"/>
              <w:jc w:val="center"/>
              <w:textAlignment w:val="center"/>
              <w:rPr>
                <w:rFonts w:hint="default" w:ascii="仿宋_GB2312" w:hAnsi="仿宋_GB2312" w:eastAsia="仿宋_GB2312" w:cs="仿宋_GB2312"/>
                <w:i w:val="0"/>
                <w:snapToGrid w:val="0"/>
                <w:color w:val="auto"/>
                <w:kern w:val="0"/>
                <w:sz w:val="24"/>
                <w:szCs w:val="24"/>
                <w:highlight w:val="none"/>
                <w:u w:val="none"/>
                <w:lang w:val="en-US" w:eastAsia="zh-CN" w:bidi="ar"/>
              </w:rPr>
            </w:pPr>
            <w:r>
              <w:rPr>
                <w:rFonts w:hint="eastAsia" w:ascii="仿宋_GB2312" w:hAnsi="仿宋_GB2312" w:eastAsia="仿宋_GB2312" w:cs="仿宋_GB2312"/>
                <w:i w:val="0"/>
                <w:snapToGrid w:val="0"/>
                <w:color w:val="auto"/>
                <w:kern w:val="0"/>
                <w:sz w:val="24"/>
                <w:szCs w:val="24"/>
                <w:highlight w:val="none"/>
                <w:u w:val="none"/>
                <w:lang w:val="en-US" w:eastAsia="zh-CN" w:bidi="ar"/>
              </w:rPr>
              <w:t>282</w:t>
            </w:r>
          </w:p>
        </w:tc>
      </w:tr>
      <w:tr w14:paraId="65961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1196" w:type="dxa"/>
            <w:noWrap w:val="0"/>
            <w:vAlign w:val="center"/>
          </w:tcPr>
          <w:p w14:paraId="5D5668F2">
            <w:pPr>
              <w:spacing w:line="320" w:lineRule="exact"/>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2</w:t>
            </w:r>
          </w:p>
        </w:tc>
        <w:tc>
          <w:tcPr>
            <w:tcW w:w="4138" w:type="dxa"/>
            <w:noWrap w:val="0"/>
            <w:vAlign w:val="center"/>
          </w:tcPr>
          <w:p w14:paraId="3CFBFC38">
            <w:pPr>
              <w:keepNext w:val="0"/>
              <w:keepLines w:val="0"/>
              <w:widowControl/>
              <w:suppressLineNumbers w:val="0"/>
              <w:jc w:val="center"/>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snapToGrid w:val="0"/>
                <w:color w:val="auto"/>
                <w:kern w:val="0"/>
                <w:sz w:val="24"/>
                <w:szCs w:val="24"/>
                <w:highlight w:val="none"/>
                <w:u w:val="none"/>
                <w:lang w:val="en-US" w:eastAsia="zh-CN" w:bidi="ar"/>
              </w:rPr>
              <w:t>包头市</w:t>
            </w:r>
          </w:p>
        </w:tc>
        <w:tc>
          <w:tcPr>
            <w:tcW w:w="3370" w:type="dxa"/>
            <w:noWrap w:val="0"/>
            <w:vAlign w:val="center"/>
          </w:tcPr>
          <w:p w14:paraId="361AF298">
            <w:pPr>
              <w:keepNext w:val="0"/>
              <w:keepLines w:val="0"/>
              <w:widowControl/>
              <w:suppressLineNumbers w:val="0"/>
              <w:jc w:val="center"/>
              <w:textAlignment w:val="center"/>
              <w:rPr>
                <w:rFonts w:hint="default" w:ascii="仿宋_GB2312" w:hAnsi="仿宋_GB2312" w:eastAsia="仿宋_GB2312" w:cs="仿宋_GB2312"/>
                <w:i w:val="0"/>
                <w:snapToGrid w:val="0"/>
                <w:color w:val="auto"/>
                <w:kern w:val="0"/>
                <w:sz w:val="24"/>
                <w:szCs w:val="24"/>
                <w:highlight w:val="none"/>
                <w:u w:val="none"/>
                <w:lang w:val="en-US" w:eastAsia="zh-CN" w:bidi="ar"/>
              </w:rPr>
            </w:pPr>
            <w:r>
              <w:rPr>
                <w:rFonts w:hint="eastAsia" w:ascii="仿宋_GB2312" w:hAnsi="仿宋_GB2312" w:eastAsia="仿宋_GB2312" w:cs="仿宋_GB2312"/>
                <w:i w:val="0"/>
                <w:snapToGrid w:val="0"/>
                <w:color w:val="auto"/>
                <w:kern w:val="0"/>
                <w:sz w:val="24"/>
                <w:szCs w:val="24"/>
                <w:highlight w:val="none"/>
                <w:u w:val="none"/>
                <w:lang w:val="en-US" w:eastAsia="zh-CN" w:bidi="ar"/>
              </w:rPr>
              <w:t>53</w:t>
            </w:r>
          </w:p>
        </w:tc>
      </w:tr>
      <w:tr w14:paraId="5FA66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1196" w:type="dxa"/>
            <w:noWrap w:val="0"/>
            <w:vAlign w:val="center"/>
          </w:tcPr>
          <w:p w14:paraId="685C7A61">
            <w:pPr>
              <w:spacing w:line="320" w:lineRule="exac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3</w:t>
            </w:r>
          </w:p>
        </w:tc>
        <w:tc>
          <w:tcPr>
            <w:tcW w:w="4138" w:type="dxa"/>
            <w:noWrap w:val="0"/>
            <w:vAlign w:val="center"/>
          </w:tcPr>
          <w:p w14:paraId="44E24284">
            <w:pPr>
              <w:keepNext w:val="0"/>
              <w:keepLines w:val="0"/>
              <w:widowControl/>
              <w:suppressLineNumbers w:val="0"/>
              <w:jc w:val="center"/>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snapToGrid w:val="0"/>
                <w:color w:val="auto"/>
                <w:kern w:val="0"/>
                <w:sz w:val="24"/>
                <w:szCs w:val="24"/>
                <w:highlight w:val="none"/>
                <w:u w:val="none"/>
                <w:lang w:val="en-US" w:eastAsia="zh-CN" w:bidi="ar"/>
              </w:rPr>
              <w:t>巴彦淖尔市</w:t>
            </w:r>
          </w:p>
        </w:tc>
        <w:tc>
          <w:tcPr>
            <w:tcW w:w="3370" w:type="dxa"/>
            <w:noWrap w:val="0"/>
            <w:vAlign w:val="center"/>
          </w:tcPr>
          <w:p w14:paraId="7A3EB079">
            <w:pPr>
              <w:keepNext w:val="0"/>
              <w:keepLines w:val="0"/>
              <w:widowControl/>
              <w:suppressLineNumbers w:val="0"/>
              <w:jc w:val="center"/>
              <w:textAlignment w:val="center"/>
              <w:rPr>
                <w:rFonts w:hint="default" w:ascii="仿宋_GB2312" w:hAnsi="仿宋_GB2312" w:eastAsia="仿宋_GB2312" w:cs="仿宋_GB2312"/>
                <w:i w:val="0"/>
                <w:snapToGrid w:val="0"/>
                <w:color w:val="auto"/>
                <w:kern w:val="0"/>
                <w:sz w:val="24"/>
                <w:szCs w:val="24"/>
                <w:highlight w:val="none"/>
                <w:u w:val="none"/>
                <w:lang w:val="en-US" w:eastAsia="zh-CN" w:bidi="ar"/>
              </w:rPr>
            </w:pPr>
            <w:r>
              <w:rPr>
                <w:rFonts w:hint="eastAsia" w:ascii="仿宋_GB2312" w:hAnsi="仿宋_GB2312" w:eastAsia="仿宋_GB2312" w:cs="仿宋_GB2312"/>
                <w:i w:val="0"/>
                <w:snapToGrid w:val="0"/>
                <w:color w:val="auto"/>
                <w:kern w:val="0"/>
                <w:sz w:val="24"/>
                <w:szCs w:val="24"/>
                <w:highlight w:val="none"/>
                <w:u w:val="none"/>
                <w:lang w:val="en-US" w:eastAsia="zh-CN" w:bidi="ar"/>
              </w:rPr>
              <w:t>317</w:t>
            </w:r>
          </w:p>
        </w:tc>
      </w:tr>
      <w:tr w14:paraId="5CF00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1196" w:type="dxa"/>
            <w:noWrap w:val="0"/>
            <w:vAlign w:val="center"/>
          </w:tcPr>
          <w:p w14:paraId="281F78AB">
            <w:pPr>
              <w:spacing w:line="320" w:lineRule="exact"/>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4138" w:type="dxa"/>
            <w:noWrap w:val="0"/>
            <w:vAlign w:val="center"/>
          </w:tcPr>
          <w:p w14:paraId="65080DDE">
            <w:pPr>
              <w:keepNext w:val="0"/>
              <w:keepLines w:val="0"/>
              <w:widowControl/>
              <w:suppressLineNumbers w:val="0"/>
              <w:jc w:val="center"/>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snapToGrid w:val="0"/>
                <w:color w:val="auto"/>
                <w:kern w:val="0"/>
                <w:sz w:val="24"/>
                <w:szCs w:val="24"/>
                <w:highlight w:val="none"/>
                <w:u w:val="none"/>
                <w:lang w:val="en-US" w:eastAsia="zh-CN" w:bidi="ar"/>
              </w:rPr>
              <w:t>鄂尔多斯市</w:t>
            </w:r>
          </w:p>
        </w:tc>
        <w:tc>
          <w:tcPr>
            <w:tcW w:w="3370" w:type="dxa"/>
            <w:noWrap w:val="0"/>
            <w:vAlign w:val="center"/>
          </w:tcPr>
          <w:p w14:paraId="45BD34B3">
            <w:pPr>
              <w:keepNext w:val="0"/>
              <w:keepLines w:val="0"/>
              <w:widowControl/>
              <w:suppressLineNumbers w:val="0"/>
              <w:jc w:val="center"/>
              <w:textAlignment w:val="center"/>
              <w:rPr>
                <w:rFonts w:hint="default" w:ascii="仿宋_GB2312" w:hAnsi="仿宋_GB2312" w:eastAsia="仿宋_GB2312" w:cs="仿宋_GB2312"/>
                <w:i w:val="0"/>
                <w:snapToGrid w:val="0"/>
                <w:color w:val="auto"/>
                <w:kern w:val="0"/>
                <w:sz w:val="24"/>
                <w:szCs w:val="24"/>
                <w:highlight w:val="none"/>
                <w:u w:val="none"/>
                <w:lang w:val="en-US" w:eastAsia="zh-CN" w:bidi="ar"/>
              </w:rPr>
            </w:pPr>
            <w:r>
              <w:rPr>
                <w:rFonts w:hint="eastAsia" w:ascii="仿宋_GB2312" w:hAnsi="仿宋_GB2312" w:eastAsia="仿宋_GB2312" w:cs="仿宋_GB2312"/>
                <w:i w:val="0"/>
                <w:snapToGrid w:val="0"/>
                <w:color w:val="auto"/>
                <w:kern w:val="0"/>
                <w:sz w:val="24"/>
                <w:szCs w:val="24"/>
                <w:highlight w:val="none"/>
                <w:u w:val="none"/>
                <w:lang w:val="en-US" w:eastAsia="zh-CN" w:bidi="ar"/>
              </w:rPr>
              <w:t>87</w:t>
            </w:r>
          </w:p>
        </w:tc>
      </w:tr>
      <w:tr w14:paraId="27F84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1196" w:type="dxa"/>
            <w:noWrap w:val="0"/>
            <w:vAlign w:val="center"/>
          </w:tcPr>
          <w:p w14:paraId="1366DF66">
            <w:pPr>
              <w:spacing w:line="320" w:lineRule="exact"/>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5</w:t>
            </w:r>
          </w:p>
        </w:tc>
        <w:tc>
          <w:tcPr>
            <w:tcW w:w="4138" w:type="dxa"/>
            <w:noWrap w:val="0"/>
            <w:vAlign w:val="center"/>
          </w:tcPr>
          <w:p w14:paraId="6717FE1C">
            <w:pPr>
              <w:keepNext w:val="0"/>
              <w:keepLines w:val="0"/>
              <w:widowControl/>
              <w:suppressLineNumbers w:val="0"/>
              <w:jc w:val="center"/>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snapToGrid w:val="0"/>
                <w:color w:val="auto"/>
                <w:kern w:val="0"/>
                <w:sz w:val="24"/>
                <w:szCs w:val="24"/>
                <w:highlight w:val="none"/>
                <w:u w:val="none"/>
                <w:lang w:val="en-US" w:eastAsia="zh-CN" w:bidi="ar"/>
              </w:rPr>
              <w:t>阿拉善盟</w:t>
            </w:r>
          </w:p>
        </w:tc>
        <w:tc>
          <w:tcPr>
            <w:tcW w:w="3370" w:type="dxa"/>
            <w:noWrap w:val="0"/>
            <w:vAlign w:val="center"/>
          </w:tcPr>
          <w:p w14:paraId="228AEB3A">
            <w:pPr>
              <w:keepNext w:val="0"/>
              <w:keepLines w:val="0"/>
              <w:widowControl/>
              <w:suppressLineNumbers w:val="0"/>
              <w:jc w:val="center"/>
              <w:textAlignment w:val="center"/>
              <w:rPr>
                <w:rFonts w:hint="default" w:ascii="仿宋_GB2312" w:hAnsi="仿宋_GB2312" w:eastAsia="仿宋_GB2312" w:cs="仿宋_GB2312"/>
                <w:i w:val="0"/>
                <w:snapToGrid w:val="0"/>
                <w:color w:val="auto"/>
                <w:kern w:val="0"/>
                <w:sz w:val="24"/>
                <w:szCs w:val="24"/>
                <w:highlight w:val="none"/>
                <w:u w:val="none"/>
                <w:lang w:val="en-US" w:eastAsia="zh-CN" w:bidi="ar"/>
              </w:rPr>
            </w:pPr>
            <w:r>
              <w:rPr>
                <w:rFonts w:hint="eastAsia" w:ascii="仿宋_GB2312" w:hAnsi="仿宋_GB2312" w:eastAsia="仿宋_GB2312" w:cs="仿宋_GB2312"/>
                <w:i w:val="0"/>
                <w:snapToGrid w:val="0"/>
                <w:color w:val="auto"/>
                <w:kern w:val="0"/>
                <w:sz w:val="24"/>
                <w:szCs w:val="24"/>
                <w:highlight w:val="none"/>
                <w:u w:val="none"/>
                <w:lang w:val="en-US" w:eastAsia="zh-CN" w:bidi="ar"/>
              </w:rPr>
              <w:t>20</w:t>
            </w:r>
          </w:p>
        </w:tc>
      </w:tr>
      <w:tr w14:paraId="2E354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5334" w:type="dxa"/>
            <w:gridSpan w:val="2"/>
            <w:noWrap w:val="0"/>
            <w:vAlign w:val="center"/>
          </w:tcPr>
          <w:p w14:paraId="40E0BBE4">
            <w:pPr>
              <w:spacing w:line="320" w:lineRule="exac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合计</w:t>
            </w:r>
          </w:p>
        </w:tc>
        <w:tc>
          <w:tcPr>
            <w:tcW w:w="3370" w:type="dxa"/>
            <w:noWrap w:val="0"/>
            <w:vAlign w:val="center"/>
          </w:tcPr>
          <w:p w14:paraId="4211C6FC">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24"/>
                <w:szCs w:val="24"/>
                <w:highlight w:val="none"/>
                <w:u w:val="none"/>
                <w:lang w:val="en-US" w:eastAsia="zh-CN" w:bidi="ar"/>
              </w:rPr>
            </w:pPr>
          </w:p>
          <w:p w14:paraId="58AD40B0">
            <w:pPr>
              <w:keepNext w:val="0"/>
              <w:keepLines w:val="0"/>
              <w:widowControl/>
              <w:suppressLineNumbers w:val="0"/>
              <w:jc w:val="center"/>
              <w:textAlignment w:val="center"/>
              <w:rPr>
                <w:rFonts w:hint="default" w:ascii="仿宋_GB2312" w:hAnsi="仿宋_GB2312" w:eastAsia="仿宋_GB2312" w:cs="仿宋_GB2312"/>
                <w:i w:val="0"/>
                <w:snapToGrid w:val="0"/>
                <w:color w:val="auto"/>
                <w:kern w:val="0"/>
                <w:sz w:val="24"/>
                <w:szCs w:val="24"/>
                <w:highlight w:val="none"/>
                <w:u w:val="none"/>
                <w:lang w:val="en-US" w:eastAsia="zh-CN" w:bidi="ar"/>
              </w:rPr>
            </w:pPr>
            <w:r>
              <w:rPr>
                <w:rFonts w:hint="eastAsia" w:ascii="仿宋_GB2312" w:hAnsi="仿宋_GB2312" w:eastAsia="仿宋_GB2312" w:cs="仿宋_GB2312"/>
                <w:i w:val="0"/>
                <w:snapToGrid w:val="0"/>
                <w:color w:val="auto"/>
                <w:kern w:val="0"/>
                <w:sz w:val="24"/>
                <w:szCs w:val="24"/>
                <w:highlight w:val="none"/>
                <w:u w:val="none"/>
                <w:lang w:val="en-US" w:eastAsia="zh-CN" w:bidi="ar"/>
              </w:rPr>
              <w:t>759</w:t>
            </w:r>
          </w:p>
          <w:p w14:paraId="1C85BF64">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24"/>
                <w:szCs w:val="24"/>
                <w:highlight w:val="none"/>
                <w:u w:val="none"/>
                <w:lang w:val="en" w:eastAsia="zh-CN" w:bidi="ar"/>
              </w:rPr>
            </w:pPr>
          </w:p>
        </w:tc>
      </w:tr>
    </w:tbl>
    <w:p w14:paraId="4FA81223">
      <w:pPr>
        <w:spacing w:before="197" w:line="225" w:lineRule="auto"/>
        <w:ind w:left="122"/>
        <w:rPr>
          <w:rFonts w:hint="eastAsia" w:ascii="黑体" w:hAnsi="黑体" w:eastAsia="黑体" w:cs="黑体"/>
          <w:color w:val="auto"/>
          <w:spacing w:val="-14"/>
          <w:sz w:val="32"/>
          <w:szCs w:val="32"/>
          <w:highlight w:val="none"/>
          <w:lang w:val="en-US" w:eastAsia="zh-CN"/>
        </w:rPr>
      </w:pPr>
    </w:p>
    <w:p w14:paraId="0BCA0C22">
      <w:pPr>
        <w:spacing w:before="197" w:line="225" w:lineRule="auto"/>
        <w:ind w:left="122"/>
        <w:rPr>
          <w:rFonts w:hint="eastAsia" w:ascii="黑体" w:hAnsi="黑体" w:eastAsia="黑体" w:cs="黑体"/>
          <w:color w:val="auto"/>
          <w:spacing w:val="-14"/>
          <w:sz w:val="32"/>
          <w:szCs w:val="32"/>
          <w:highlight w:val="none"/>
          <w:lang w:val="en-US" w:eastAsia="zh-CN"/>
        </w:rPr>
      </w:pPr>
    </w:p>
    <w:p w14:paraId="37649BBB">
      <w:pPr>
        <w:spacing w:before="197" w:line="225" w:lineRule="auto"/>
        <w:ind w:left="122"/>
        <w:rPr>
          <w:rFonts w:hint="eastAsia" w:ascii="黑体" w:hAnsi="黑体" w:eastAsia="黑体" w:cs="黑体"/>
          <w:color w:val="auto"/>
          <w:spacing w:val="-14"/>
          <w:sz w:val="32"/>
          <w:szCs w:val="32"/>
          <w:highlight w:val="none"/>
          <w:lang w:val="en-US" w:eastAsia="zh-CN"/>
        </w:rPr>
      </w:pPr>
    </w:p>
    <w:p w14:paraId="1B313EDB">
      <w:pPr>
        <w:spacing w:before="197" w:line="225" w:lineRule="auto"/>
        <w:ind w:left="122"/>
        <w:rPr>
          <w:rFonts w:hint="eastAsia" w:ascii="黑体" w:hAnsi="黑体" w:eastAsia="黑体" w:cs="黑体"/>
          <w:color w:val="auto"/>
          <w:spacing w:val="-14"/>
          <w:sz w:val="32"/>
          <w:szCs w:val="32"/>
          <w:highlight w:val="none"/>
          <w:lang w:val="en-US" w:eastAsia="zh-CN"/>
        </w:rPr>
      </w:pPr>
    </w:p>
    <w:p w14:paraId="515882D1">
      <w:pPr>
        <w:spacing w:before="197" w:line="225" w:lineRule="auto"/>
        <w:ind w:left="122"/>
        <w:rPr>
          <w:rFonts w:hint="eastAsia" w:ascii="黑体" w:hAnsi="黑体" w:eastAsia="黑体" w:cs="黑体"/>
          <w:color w:val="auto"/>
          <w:spacing w:val="-14"/>
          <w:sz w:val="32"/>
          <w:szCs w:val="32"/>
          <w:highlight w:val="none"/>
          <w:lang w:val="en-US" w:eastAsia="zh-CN"/>
        </w:rPr>
      </w:pPr>
    </w:p>
    <w:p w14:paraId="4C9419EB">
      <w:pPr>
        <w:spacing w:before="197" w:line="225" w:lineRule="auto"/>
        <w:ind w:left="122"/>
        <w:rPr>
          <w:rFonts w:hint="eastAsia" w:ascii="黑体" w:hAnsi="黑体" w:eastAsia="黑体" w:cs="黑体"/>
          <w:color w:val="auto"/>
          <w:spacing w:val="-14"/>
          <w:sz w:val="32"/>
          <w:szCs w:val="32"/>
          <w:highlight w:val="none"/>
          <w:lang w:val="en-US" w:eastAsia="zh-CN"/>
        </w:rPr>
      </w:pPr>
    </w:p>
    <w:p w14:paraId="2FB125F9">
      <w:pPr>
        <w:spacing w:before="197" w:line="225" w:lineRule="auto"/>
        <w:ind w:left="122"/>
        <w:rPr>
          <w:rFonts w:hint="eastAsia" w:ascii="黑体" w:hAnsi="黑体" w:eastAsia="黑体" w:cs="黑体"/>
          <w:color w:val="auto"/>
          <w:spacing w:val="-14"/>
          <w:sz w:val="32"/>
          <w:szCs w:val="32"/>
          <w:highlight w:val="none"/>
          <w:lang w:val="en-US" w:eastAsia="zh-CN"/>
        </w:rPr>
      </w:pPr>
    </w:p>
    <w:p w14:paraId="522B5150">
      <w:pPr>
        <w:spacing w:before="197" w:line="225" w:lineRule="auto"/>
        <w:ind w:left="122"/>
        <w:rPr>
          <w:rFonts w:hint="eastAsia" w:ascii="黑体" w:hAnsi="黑体" w:eastAsia="黑体" w:cs="黑体"/>
          <w:color w:val="auto"/>
          <w:spacing w:val="-14"/>
          <w:sz w:val="32"/>
          <w:szCs w:val="32"/>
          <w:highlight w:val="none"/>
          <w:lang w:val="en-US" w:eastAsia="zh-CN"/>
        </w:rPr>
      </w:pPr>
    </w:p>
    <w:p w14:paraId="1C09CC78">
      <w:pPr>
        <w:spacing w:before="197" w:line="225" w:lineRule="auto"/>
        <w:ind w:left="122"/>
        <w:rPr>
          <w:rFonts w:hint="eastAsia" w:ascii="黑体" w:hAnsi="黑体" w:eastAsia="黑体" w:cs="黑体"/>
          <w:color w:val="auto"/>
          <w:spacing w:val="-14"/>
          <w:sz w:val="32"/>
          <w:szCs w:val="32"/>
          <w:highlight w:val="none"/>
          <w:lang w:val="en-US" w:eastAsia="zh-CN"/>
        </w:rPr>
      </w:pPr>
    </w:p>
    <w:p w14:paraId="3316FA7D">
      <w:pPr>
        <w:spacing w:before="197" w:line="225" w:lineRule="auto"/>
        <w:ind w:left="122"/>
        <w:rPr>
          <w:rFonts w:hint="eastAsia" w:ascii="黑体" w:hAnsi="黑体" w:eastAsia="黑体" w:cs="黑体"/>
          <w:color w:val="auto"/>
          <w:spacing w:val="-14"/>
          <w:sz w:val="32"/>
          <w:szCs w:val="32"/>
          <w:highlight w:val="none"/>
          <w:lang w:val="en-US" w:eastAsia="zh-CN"/>
        </w:rPr>
      </w:pPr>
    </w:p>
    <w:p w14:paraId="2B643C62">
      <w:pPr>
        <w:spacing w:before="197" w:line="225" w:lineRule="auto"/>
        <w:rPr>
          <w:rFonts w:hint="eastAsia" w:ascii="黑体" w:hAnsi="黑体" w:eastAsia="黑体" w:cs="黑体"/>
          <w:color w:val="auto"/>
          <w:spacing w:val="-14"/>
          <w:sz w:val="32"/>
          <w:szCs w:val="32"/>
          <w:highlight w:val="none"/>
          <w:lang w:val="en-US" w:eastAsia="zh-CN"/>
        </w:rPr>
      </w:pPr>
      <w:r>
        <w:rPr>
          <w:rFonts w:hint="eastAsia" w:ascii="黑体" w:hAnsi="黑体" w:eastAsia="黑体" w:cs="黑体"/>
          <w:color w:val="auto"/>
          <w:spacing w:val="-14"/>
          <w:sz w:val="32"/>
          <w:szCs w:val="32"/>
          <w:highlight w:val="none"/>
          <w:lang w:val="en-US" w:eastAsia="zh-CN"/>
        </w:rPr>
        <w:t>附录1-2</w:t>
      </w:r>
    </w:p>
    <w:p w14:paraId="3070A154">
      <w:pPr>
        <w:keepNext w:val="0"/>
        <w:keepLines w:val="0"/>
        <w:pageBreakBefore w:val="0"/>
        <w:widowControl/>
        <w:shd w:val="clear" w:color="auto" w:fill="FFFFFF"/>
        <w:kinsoku/>
        <w:wordWrap/>
        <w:overflowPunct/>
        <w:topLinePunct w:val="0"/>
        <w:autoSpaceDE/>
        <w:autoSpaceDN/>
        <w:bidi w:val="0"/>
        <w:adjustRightInd/>
        <w:snapToGrid/>
        <w:spacing w:before="313" w:beforeLines="100" w:after="313" w:afterLines="100" w:line="600" w:lineRule="exact"/>
        <w:jc w:val="center"/>
        <w:textAlignment w:val="auto"/>
        <w:rPr>
          <w:rFonts w:hint="default" w:ascii="方正小标宋简体" w:hAnsi="方正小标宋简体" w:eastAsia="方正小标宋简体" w:cs="方正小标宋简体"/>
          <w:b w:val="0"/>
          <w:bCs/>
          <w:color w:val="auto"/>
          <w:w w:val="95"/>
          <w:sz w:val="36"/>
          <w:szCs w:val="36"/>
          <w:highlight w:val="none"/>
          <w:lang w:val="en-US" w:eastAsia="zh-CN"/>
        </w:rPr>
      </w:pPr>
      <w:r>
        <w:rPr>
          <w:rFonts w:hint="eastAsia" w:ascii="方正小标宋简体" w:hAnsi="方正小标宋简体" w:eastAsia="方正小标宋简体" w:cs="方正小标宋简体"/>
          <w:b w:val="0"/>
          <w:bCs/>
          <w:color w:val="auto"/>
          <w:w w:val="95"/>
          <w:sz w:val="36"/>
          <w:szCs w:val="36"/>
          <w:highlight w:val="none"/>
          <w:lang w:val="en-US" w:eastAsia="zh-CN"/>
        </w:rPr>
        <w:t>2025年例行监测（奶牛养殖户）任务分配表（包1）</w:t>
      </w:r>
    </w:p>
    <w:tbl>
      <w:tblPr>
        <w:tblStyle w:val="16"/>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0"/>
        <w:gridCol w:w="3937"/>
        <w:gridCol w:w="2953"/>
      </w:tblGrid>
      <w:tr w14:paraId="34D06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1390" w:type="dxa"/>
            <w:noWrap w:val="0"/>
            <w:vAlign w:val="center"/>
          </w:tcPr>
          <w:p w14:paraId="0BE86732">
            <w:pPr>
              <w:spacing w:line="320" w:lineRule="exact"/>
              <w:jc w:val="center"/>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lang w:val="en-US" w:eastAsia="zh-CN"/>
              </w:rPr>
              <w:t>序号</w:t>
            </w:r>
          </w:p>
        </w:tc>
        <w:tc>
          <w:tcPr>
            <w:tcW w:w="3937" w:type="dxa"/>
            <w:noWrap w:val="0"/>
            <w:vAlign w:val="center"/>
          </w:tcPr>
          <w:p w14:paraId="0F6B4CEE">
            <w:pPr>
              <w:spacing w:line="320" w:lineRule="exact"/>
              <w:jc w:val="center"/>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val="en-US" w:eastAsia="zh-CN"/>
              </w:rPr>
              <w:t>监测地区</w:t>
            </w:r>
          </w:p>
        </w:tc>
        <w:tc>
          <w:tcPr>
            <w:tcW w:w="2953" w:type="dxa"/>
            <w:noWrap w:val="0"/>
            <w:vAlign w:val="center"/>
          </w:tcPr>
          <w:p w14:paraId="6FABFD6D">
            <w:pPr>
              <w:spacing w:line="320" w:lineRule="exact"/>
              <w:jc w:val="center"/>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全年抽检批次</w:t>
            </w:r>
          </w:p>
        </w:tc>
      </w:tr>
      <w:tr w14:paraId="079A6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390" w:type="dxa"/>
            <w:noWrap w:val="0"/>
            <w:vAlign w:val="center"/>
          </w:tcPr>
          <w:p w14:paraId="012316F8">
            <w:pPr>
              <w:spacing w:line="320" w:lineRule="exact"/>
              <w:jc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w:t>
            </w:r>
          </w:p>
        </w:tc>
        <w:tc>
          <w:tcPr>
            <w:tcW w:w="3937" w:type="dxa"/>
            <w:noWrap w:val="0"/>
            <w:vAlign w:val="center"/>
          </w:tcPr>
          <w:p w14:paraId="1025A19E">
            <w:pPr>
              <w:keepNext w:val="0"/>
              <w:keepLines w:val="0"/>
              <w:widowControl/>
              <w:suppressLineNumbers w:val="0"/>
              <w:jc w:val="center"/>
              <w:textAlignment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i w:val="0"/>
                <w:snapToGrid w:val="0"/>
                <w:color w:val="auto"/>
                <w:kern w:val="0"/>
                <w:sz w:val="30"/>
                <w:szCs w:val="30"/>
                <w:highlight w:val="none"/>
                <w:u w:val="none"/>
                <w:lang w:val="en-US" w:eastAsia="zh-CN" w:bidi="ar"/>
              </w:rPr>
              <w:t>呼和浩特市</w:t>
            </w:r>
          </w:p>
        </w:tc>
        <w:tc>
          <w:tcPr>
            <w:tcW w:w="2953" w:type="dxa"/>
            <w:noWrap w:val="0"/>
            <w:vAlign w:val="center"/>
          </w:tcPr>
          <w:p w14:paraId="79DF5224">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2</w:t>
            </w:r>
          </w:p>
        </w:tc>
      </w:tr>
      <w:tr w14:paraId="3255B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390" w:type="dxa"/>
            <w:noWrap w:val="0"/>
            <w:vAlign w:val="center"/>
          </w:tcPr>
          <w:p w14:paraId="574EEF04">
            <w:pPr>
              <w:spacing w:line="320" w:lineRule="exact"/>
              <w:jc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color w:val="auto"/>
                <w:sz w:val="30"/>
                <w:szCs w:val="30"/>
                <w:highlight w:val="none"/>
                <w:lang w:val="en-US" w:eastAsia="zh-CN"/>
              </w:rPr>
              <w:t>2</w:t>
            </w:r>
          </w:p>
        </w:tc>
        <w:tc>
          <w:tcPr>
            <w:tcW w:w="3937" w:type="dxa"/>
            <w:noWrap w:val="0"/>
            <w:vAlign w:val="center"/>
          </w:tcPr>
          <w:p w14:paraId="4160A18E">
            <w:pPr>
              <w:keepNext w:val="0"/>
              <w:keepLines w:val="0"/>
              <w:widowControl/>
              <w:suppressLineNumbers w:val="0"/>
              <w:jc w:val="center"/>
              <w:textAlignment w:val="center"/>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i w:val="0"/>
                <w:snapToGrid w:val="0"/>
                <w:color w:val="auto"/>
                <w:kern w:val="0"/>
                <w:sz w:val="30"/>
                <w:szCs w:val="30"/>
                <w:highlight w:val="none"/>
                <w:u w:val="none"/>
                <w:lang w:val="en-US" w:eastAsia="zh-CN" w:bidi="ar"/>
              </w:rPr>
              <w:t>包头市</w:t>
            </w:r>
          </w:p>
        </w:tc>
        <w:tc>
          <w:tcPr>
            <w:tcW w:w="2953" w:type="dxa"/>
            <w:noWrap w:val="0"/>
            <w:vAlign w:val="center"/>
          </w:tcPr>
          <w:p w14:paraId="7C26E7C3">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5</w:t>
            </w:r>
          </w:p>
        </w:tc>
      </w:tr>
      <w:tr w14:paraId="252FF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390" w:type="dxa"/>
            <w:noWrap w:val="0"/>
            <w:vAlign w:val="center"/>
          </w:tcPr>
          <w:p w14:paraId="4EEDB920">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sz w:val="30"/>
                <w:szCs w:val="30"/>
                <w:highlight w:val="none"/>
                <w:lang w:val="en-US" w:eastAsia="zh-CN"/>
              </w:rPr>
              <w:t>3</w:t>
            </w:r>
          </w:p>
        </w:tc>
        <w:tc>
          <w:tcPr>
            <w:tcW w:w="3937" w:type="dxa"/>
            <w:noWrap w:val="0"/>
            <w:vAlign w:val="center"/>
          </w:tcPr>
          <w:p w14:paraId="04CBC747">
            <w:pPr>
              <w:keepNext w:val="0"/>
              <w:keepLines w:val="0"/>
              <w:widowControl/>
              <w:suppressLineNumbers w:val="0"/>
              <w:jc w:val="center"/>
              <w:textAlignment w:val="center"/>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i w:val="0"/>
                <w:snapToGrid w:val="0"/>
                <w:color w:val="auto"/>
                <w:kern w:val="0"/>
                <w:sz w:val="30"/>
                <w:szCs w:val="30"/>
                <w:highlight w:val="none"/>
                <w:u w:val="none"/>
                <w:lang w:val="en-US" w:eastAsia="zh-CN" w:bidi="ar"/>
              </w:rPr>
              <w:t>巴彦淖尔市</w:t>
            </w:r>
          </w:p>
        </w:tc>
        <w:tc>
          <w:tcPr>
            <w:tcW w:w="2953" w:type="dxa"/>
            <w:noWrap w:val="0"/>
            <w:vAlign w:val="center"/>
          </w:tcPr>
          <w:p w14:paraId="41B72FDC">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2</w:t>
            </w:r>
          </w:p>
        </w:tc>
      </w:tr>
      <w:tr w14:paraId="0CD53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390" w:type="dxa"/>
            <w:noWrap w:val="0"/>
            <w:vAlign w:val="center"/>
          </w:tcPr>
          <w:p w14:paraId="18EC2C73">
            <w:pPr>
              <w:spacing w:line="320" w:lineRule="exact"/>
              <w:jc w:val="center"/>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4</w:t>
            </w:r>
          </w:p>
        </w:tc>
        <w:tc>
          <w:tcPr>
            <w:tcW w:w="3937" w:type="dxa"/>
            <w:noWrap w:val="0"/>
            <w:vAlign w:val="center"/>
          </w:tcPr>
          <w:p w14:paraId="704D76AA">
            <w:pPr>
              <w:keepNext w:val="0"/>
              <w:keepLines w:val="0"/>
              <w:widowControl/>
              <w:suppressLineNumbers w:val="0"/>
              <w:jc w:val="center"/>
              <w:textAlignment w:val="center"/>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i w:val="0"/>
                <w:snapToGrid w:val="0"/>
                <w:color w:val="auto"/>
                <w:kern w:val="0"/>
                <w:sz w:val="30"/>
                <w:szCs w:val="30"/>
                <w:highlight w:val="none"/>
                <w:u w:val="none"/>
                <w:lang w:val="en-US" w:eastAsia="zh-CN" w:bidi="ar"/>
              </w:rPr>
              <w:t>鄂尔多斯市</w:t>
            </w:r>
          </w:p>
        </w:tc>
        <w:tc>
          <w:tcPr>
            <w:tcW w:w="2953" w:type="dxa"/>
            <w:noWrap w:val="0"/>
            <w:vAlign w:val="center"/>
          </w:tcPr>
          <w:p w14:paraId="6EAF5CE7">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3</w:t>
            </w:r>
          </w:p>
        </w:tc>
      </w:tr>
      <w:tr w14:paraId="500BE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390" w:type="dxa"/>
            <w:noWrap w:val="0"/>
            <w:vAlign w:val="center"/>
          </w:tcPr>
          <w:p w14:paraId="63D8845A">
            <w:pPr>
              <w:spacing w:line="320" w:lineRule="exact"/>
              <w:jc w:val="center"/>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5</w:t>
            </w:r>
          </w:p>
        </w:tc>
        <w:tc>
          <w:tcPr>
            <w:tcW w:w="3937" w:type="dxa"/>
            <w:noWrap w:val="0"/>
            <w:vAlign w:val="center"/>
          </w:tcPr>
          <w:p w14:paraId="2FD9F315">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乌海市</w:t>
            </w:r>
          </w:p>
        </w:tc>
        <w:tc>
          <w:tcPr>
            <w:tcW w:w="2953" w:type="dxa"/>
            <w:noWrap w:val="0"/>
            <w:vAlign w:val="center"/>
          </w:tcPr>
          <w:p w14:paraId="446A3462">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2</w:t>
            </w:r>
          </w:p>
        </w:tc>
      </w:tr>
      <w:tr w14:paraId="267B6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390" w:type="dxa"/>
            <w:noWrap w:val="0"/>
            <w:vAlign w:val="center"/>
          </w:tcPr>
          <w:p w14:paraId="0FDD0C2A">
            <w:pPr>
              <w:spacing w:line="320" w:lineRule="exact"/>
              <w:jc w:val="center"/>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6</w:t>
            </w:r>
          </w:p>
        </w:tc>
        <w:tc>
          <w:tcPr>
            <w:tcW w:w="3937" w:type="dxa"/>
            <w:noWrap w:val="0"/>
            <w:vAlign w:val="center"/>
          </w:tcPr>
          <w:p w14:paraId="75E8149A">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阿拉善盟</w:t>
            </w:r>
          </w:p>
        </w:tc>
        <w:tc>
          <w:tcPr>
            <w:tcW w:w="2953" w:type="dxa"/>
            <w:noWrap w:val="0"/>
            <w:vAlign w:val="center"/>
          </w:tcPr>
          <w:p w14:paraId="182717E3">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2</w:t>
            </w:r>
          </w:p>
        </w:tc>
      </w:tr>
      <w:tr w14:paraId="5887D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5327" w:type="dxa"/>
            <w:gridSpan w:val="2"/>
            <w:noWrap w:val="0"/>
            <w:vAlign w:val="center"/>
          </w:tcPr>
          <w:p w14:paraId="401EA274">
            <w:pPr>
              <w:spacing w:line="320" w:lineRule="exact"/>
              <w:jc w:val="center"/>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rPr>
              <w:t>合计</w:t>
            </w:r>
          </w:p>
        </w:tc>
        <w:tc>
          <w:tcPr>
            <w:tcW w:w="2953" w:type="dxa"/>
            <w:noWrap w:val="0"/>
            <w:vAlign w:val="center"/>
          </w:tcPr>
          <w:p w14:paraId="0ADB797F">
            <w:pPr>
              <w:keepNext w:val="0"/>
              <w:keepLines w:val="0"/>
              <w:widowControl/>
              <w:suppressLineNumbers w:val="0"/>
              <w:jc w:val="center"/>
              <w:textAlignment w:val="center"/>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16</w:t>
            </w:r>
          </w:p>
        </w:tc>
      </w:tr>
    </w:tbl>
    <w:p w14:paraId="116ABF4E">
      <w:pPr>
        <w:spacing w:before="197" w:line="225" w:lineRule="auto"/>
        <w:rPr>
          <w:rFonts w:ascii="黑体" w:hAnsi="黑体" w:eastAsia="黑体" w:cs="黑体"/>
          <w:color w:val="auto"/>
          <w:spacing w:val="-14"/>
          <w:sz w:val="32"/>
          <w:szCs w:val="32"/>
          <w:highlight w:val="none"/>
        </w:rPr>
      </w:pPr>
    </w:p>
    <w:p w14:paraId="1C93FB7D">
      <w:pPr>
        <w:spacing w:before="197" w:line="225" w:lineRule="auto"/>
        <w:rPr>
          <w:rFonts w:ascii="黑体" w:hAnsi="黑体" w:eastAsia="黑体" w:cs="黑体"/>
          <w:color w:val="auto"/>
          <w:spacing w:val="-14"/>
          <w:sz w:val="32"/>
          <w:szCs w:val="32"/>
          <w:highlight w:val="none"/>
        </w:rPr>
      </w:pPr>
    </w:p>
    <w:p w14:paraId="45AF635C">
      <w:pPr>
        <w:spacing w:before="197" w:line="225" w:lineRule="auto"/>
        <w:rPr>
          <w:rFonts w:ascii="黑体" w:hAnsi="黑体" w:eastAsia="黑体" w:cs="黑体"/>
          <w:color w:val="auto"/>
          <w:spacing w:val="-14"/>
          <w:sz w:val="32"/>
          <w:szCs w:val="32"/>
          <w:highlight w:val="none"/>
        </w:rPr>
      </w:pPr>
    </w:p>
    <w:p w14:paraId="183342F0">
      <w:pPr>
        <w:spacing w:before="197" w:line="225" w:lineRule="auto"/>
        <w:rPr>
          <w:rFonts w:ascii="黑体" w:hAnsi="黑体" w:eastAsia="黑体" w:cs="黑体"/>
          <w:color w:val="auto"/>
          <w:spacing w:val="-14"/>
          <w:sz w:val="32"/>
          <w:szCs w:val="32"/>
          <w:highlight w:val="none"/>
        </w:rPr>
      </w:pPr>
    </w:p>
    <w:p w14:paraId="380D1C59">
      <w:pPr>
        <w:spacing w:before="197" w:line="225" w:lineRule="auto"/>
        <w:rPr>
          <w:rFonts w:ascii="黑体" w:hAnsi="黑体" w:eastAsia="黑体" w:cs="黑体"/>
          <w:color w:val="auto"/>
          <w:spacing w:val="-14"/>
          <w:sz w:val="32"/>
          <w:szCs w:val="32"/>
          <w:highlight w:val="none"/>
        </w:rPr>
      </w:pPr>
    </w:p>
    <w:p w14:paraId="33331932">
      <w:pPr>
        <w:spacing w:before="197" w:line="225" w:lineRule="auto"/>
        <w:rPr>
          <w:rFonts w:ascii="黑体" w:hAnsi="黑体" w:eastAsia="黑体" w:cs="黑体"/>
          <w:color w:val="auto"/>
          <w:spacing w:val="-14"/>
          <w:sz w:val="32"/>
          <w:szCs w:val="32"/>
          <w:highlight w:val="none"/>
        </w:rPr>
      </w:pPr>
    </w:p>
    <w:p w14:paraId="3C486B9A">
      <w:pPr>
        <w:spacing w:before="197" w:line="225" w:lineRule="auto"/>
        <w:rPr>
          <w:rFonts w:ascii="黑体" w:hAnsi="黑体" w:eastAsia="黑体" w:cs="黑体"/>
          <w:color w:val="auto"/>
          <w:spacing w:val="-14"/>
          <w:sz w:val="32"/>
          <w:szCs w:val="32"/>
          <w:highlight w:val="none"/>
        </w:rPr>
      </w:pPr>
    </w:p>
    <w:p w14:paraId="11E36E39">
      <w:pPr>
        <w:spacing w:before="197" w:line="225" w:lineRule="auto"/>
        <w:rPr>
          <w:rFonts w:ascii="黑体" w:hAnsi="黑体" w:eastAsia="黑体" w:cs="黑体"/>
          <w:color w:val="auto"/>
          <w:spacing w:val="-14"/>
          <w:sz w:val="32"/>
          <w:szCs w:val="32"/>
          <w:highlight w:val="none"/>
        </w:rPr>
      </w:pPr>
    </w:p>
    <w:p w14:paraId="372FAB42">
      <w:pPr>
        <w:spacing w:before="197" w:line="225" w:lineRule="auto"/>
        <w:rPr>
          <w:rFonts w:ascii="黑体" w:hAnsi="黑体" w:eastAsia="黑体" w:cs="黑体"/>
          <w:color w:val="auto"/>
          <w:spacing w:val="-14"/>
          <w:sz w:val="32"/>
          <w:szCs w:val="32"/>
          <w:highlight w:val="none"/>
        </w:rPr>
      </w:pPr>
    </w:p>
    <w:p w14:paraId="147882BD">
      <w:pPr>
        <w:spacing w:before="197" w:line="225" w:lineRule="auto"/>
        <w:ind w:left="122"/>
        <w:rPr>
          <w:rFonts w:ascii="Times New Roman" w:hAnsi="Times New Roman" w:eastAsia="Times New Roman" w:cs="Times New Roman"/>
          <w:color w:val="auto"/>
          <w:sz w:val="32"/>
          <w:szCs w:val="32"/>
          <w:highlight w:val="none"/>
        </w:rPr>
      </w:pPr>
      <w:r>
        <w:rPr>
          <w:rFonts w:hint="eastAsia" w:ascii="黑体" w:hAnsi="黑体" w:eastAsia="黑体" w:cs="黑体"/>
          <w:color w:val="auto"/>
          <w:spacing w:val="-14"/>
          <w:sz w:val="32"/>
          <w:szCs w:val="32"/>
          <w:highlight w:val="none"/>
          <w:lang w:val="en-US" w:eastAsia="zh-CN"/>
        </w:rPr>
        <w:t>附录</w:t>
      </w:r>
      <w:r>
        <w:rPr>
          <w:rFonts w:ascii="黑体" w:hAnsi="黑体" w:eastAsia="黑体" w:cs="黑体"/>
          <w:color w:val="auto"/>
          <w:spacing w:val="-41"/>
          <w:sz w:val="32"/>
          <w:szCs w:val="32"/>
          <w:highlight w:val="none"/>
        </w:rPr>
        <w:t xml:space="preserve"> </w:t>
      </w:r>
      <w:r>
        <w:rPr>
          <w:rFonts w:hint="eastAsia" w:ascii="黑体" w:hAnsi="黑体" w:eastAsia="黑体" w:cs="黑体"/>
          <w:color w:val="auto"/>
          <w:spacing w:val="-41"/>
          <w:sz w:val="32"/>
          <w:szCs w:val="32"/>
          <w:highlight w:val="none"/>
          <w:lang w:val="en-US" w:eastAsia="zh-CN"/>
        </w:rPr>
        <w:t>1-</w:t>
      </w:r>
      <w:r>
        <w:rPr>
          <w:rFonts w:ascii="Times New Roman" w:hAnsi="Times New Roman" w:eastAsia="Times New Roman" w:cs="Times New Roman"/>
          <w:color w:val="auto"/>
          <w:spacing w:val="-14"/>
          <w:sz w:val="32"/>
          <w:szCs w:val="32"/>
          <w:highlight w:val="none"/>
        </w:rPr>
        <w:t>3</w:t>
      </w:r>
    </w:p>
    <w:p w14:paraId="60A44A7F">
      <w:pPr>
        <w:pStyle w:val="7"/>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ind w:firstLine="1026" w:firstLineChars="300"/>
        <w:textAlignment w:val="auto"/>
        <w:rPr>
          <w:rFonts w:hint="eastAsia" w:ascii="方正小标宋简体" w:hAnsi="方正小标宋简体" w:eastAsia="方正小标宋简体" w:cs="方正小标宋简体"/>
          <w:b w:val="0"/>
          <w:bCs/>
          <w:color w:val="auto"/>
          <w:w w:val="95"/>
          <w:kern w:val="2"/>
          <w:sz w:val="40"/>
          <w:szCs w:val="40"/>
          <w:highlight w:val="none"/>
          <w:lang w:val="en-US" w:eastAsia="zh-CN" w:bidi="ar-SA"/>
        </w:rPr>
      </w:pPr>
      <w:r>
        <w:rPr>
          <w:rFonts w:hint="eastAsia" w:ascii="方正小标宋简体" w:hAnsi="方正小标宋简体" w:eastAsia="方正小标宋简体" w:cs="方正小标宋简体"/>
          <w:b w:val="0"/>
          <w:bCs/>
          <w:color w:val="auto"/>
          <w:w w:val="95"/>
          <w:kern w:val="2"/>
          <w:sz w:val="36"/>
          <w:szCs w:val="36"/>
          <w:highlight w:val="none"/>
          <w:lang w:val="en-US" w:eastAsia="zh-CN" w:bidi="ar-SA"/>
        </w:rPr>
        <w:t>2025年生乳国标指标检测计划分配表（包1）</w:t>
      </w:r>
    </w:p>
    <w:tbl>
      <w:tblPr>
        <w:tblStyle w:val="16"/>
        <w:tblW w:w="87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8"/>
        <w:gridCol w:w="3884"/>
        <w:gridCol w:w="3466"/>
      </w:tblGrid>
      <w:tr w14:paraId="3C41B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jc w:val="center"/>
        </w:trPr>
        <w:tc>
          <w:tcPr>
            <w:tcW w:w="1408" w:type="dxa"/>
            <w:noWrap w:val="0"/>
            <w:vAlign w:val="center"/>
          </w:tcPr>
          <w:p w14:paraId="0EAB862F">
            <w:pPr>
              <w:spacing w:line="320" w:lineRule="exact"/>
              <w:jc w:val="center"/>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序号</w:t>
            </w:r>
          </w:p>
        </w:tc>
        <w:tc>
          <w:tcPr>
            <w:tcW w:w="3884" w:type="dxa"/>
            <w:noWrap w:val="0"/>
            <w:vAlign w:val="center"/>
          </w:tcPr>
          <w:p w14:paraId="24B50896">
            <w:pPr>
              <w:spacing w:line="320" w:lineRule="exact"/>
              <w:jc w:val="center"/>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监测地区</w:t>
            </w:r>
          </w:p>
        </w:tc>
        <w:tc>
          <w:tcPr>
            <w:tcW w:w="3466" w:type="dxa"/>
            <w:noWrap w:val="0"/>
            <w:vAlign w:val="center"/>
          </w:tcPr>
          <w:p w14:paraId="1C29363F">
            <w:pPr>
              <w:spacing w:line="320" w:lineRule="exact"/>
              <w:jc w:val="center"/>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监测批次</w:t>
            </w:r>
          </w:p>
        </w:tc>
      </w:tr>
      <w:tr w14:paraId="5E04F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408" w:type="dxa"/>
            <w:noWrap w:val="0"/>
            <w:vAlign w:val="center"/>
          </w:tcPr>
          <w:p w14:paraId="59440299">
            <w:pPr>
              <w:spacing w:line="320" w:lineRule="exact"/>
              <w:jc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w:t>
            </w:r>
          </w:p>
        </w:tc>
        <w:tc>
          <w:tcPr>
            <w:tcW w:w="3884" w:type="dxa"/>
            <w:noWrap w:val="0"/>
            <w:vAlign w:val="center"/>
          </w:tcPr>
          <w:p w14:paraId="59DC6958">
            <w:pPr>
              <w:keepNext w:val="0"/>
              <w:keepLines w:val="0"/>
              <w:widowControl/>
              <w:suppressLineNumbers w:val="0"/>
              <w:jc w:val="center"/>
              <w:textAlignment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i w:val="0"/>
                <w:snapToGrid w:val="0"/>
                <w:color w:val="auto"/>
                <w:kern w:val="0"/>
                <w:sz w:val="30"/>
                <w:szCs w:val="30"/>
                <w:highlight w:val="none"/>
                <w:u w:val="none"/>
                <w:lang w:val="en-US" w:eastAsia="zh-CN" w:bidi="ar"/>
              </w:rPr>
              <w:t>呼和浩特市</w:t>
            </w:r>
          </w:p>
        </w:tc>
        <w:tc>
          <w:tcPr>
            <w:tcW w:w="3466" w:type="dxa"/>
            <w:noWrap w:val="0"/>
            <w:vAlign w:val="center"/>
          </w:tcPr>
          <w:p w14:paraId="46861A4D">
            <w:pPr>
              <w:keepNext w:val="0"/>
              <w:keepLines w:val="0"/>
              <w:widowControl/>
              <w:suppressLineNumbers w:val="0"/>
              <w:jc w:val="center"/>
              <w:textAlignment w:val="center"/>
              <w:rPr>
                <w:rFonts w:hint="default"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30</w:t>
            </w:r>
          </w:p>
        </w:tc>
      </w:tr>
      <w:tr w14:paraId="5A21B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1408" w:type="dxa"/>
            <w:noWrap w:val="0"/>
            <w:vAlign w:val="center"/>
          </w:tcPr>
          <w:p w14:paraId="284DF2EB">
            <w:pPr>
              <w:spacing w:line="320" w:lineRule="exact"/>
              <w:jc w:val="center"/>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2</w:t>
            </w:r>
          </w:p>
        </w:tc>
        <w:tc>
          <w:tcPr>
            <w:tcW w:w="3884" w:type="dxa"/>
            <w:noWrap w:val="0"/>
            <w:vAlign w:val="center"/>
          </w:tcPr>
          <w:p w14:paraId="092974B0">
            <w:pPr>
              <w:keepNext w:val="0"/>
              <w:keepLines w:val="0"/>
              <w:widowControl/>
              <w:suppressLineNumbers w:val="0"/>
              <w:jc w:val="center"/>
              <w:textAlignment w:val="center"/>
              <w:rPr>
                <w:rFonts w:hint="default"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包头市</w:t>
            </w:r>
          </w:p>
        </w:tc>
        <w:tc>
          <w:tcPr>
            <w:tcW w:w="3466" w:type="dxa"/>
            <w:noWrap w:val="0"/>
            <w:vAlign w:val="center"/>
          </w:tcPr>
          <w:p w14:paraId="2092EBBF">
            <w:pPr>
              <w:keepNext w:val="0"/>
              <w:keepLines w:val="0"/>
              <w:widowControl/>
              <w:suppressLineNumbers w:val="0"/>
              <w:jc w:val="center"/>
              <w:textAlignment w:val="center"/>
              <w:rPr>
                <w:rFonts w:hint="default"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15</w:t>
            </w:r>
          </w:p>
        </w:tc>
      </w:tr>
      <w:tr w14:paraId="6884B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408" w:type="dxa"/>
            <w:noWrap w:val="0"/>
            <w:vAlign w:val="center"/>
          </w:tcPr>
          <w:p w14:paraId="7CA922E7">
            <w:pPr>
              <w:spacing w:line="320" w:lineRule="exact"/>
              <w:jc w:val="center"/>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3</w:t>
            </w:r>
          </w:p>
        </w:tc>
        <w:tc>
          <w:tcPr>
            <w:tcW w:w="3884" w:type="dxa"/>
            <w:noWrap w:val="0"/>
            <w:vAlign w:val="center"/>
          </w:tcPr>
          <w:p w14:paraId="7002A47A">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鄂尔多斯市</w:t>
            </w:r>
          </w:p>
        </w:tc>
        <w:tc>
          <w:tcPr>
            <w:tcW w:w="3466" w:type="dxa"/>
            <w:noWrap w:val="0"/>
            <w:vAlign w:val="center"/>
          </w:tcPr>
          <w:p w14:paraId="76216570">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5</w:t>
            </w:r>
          </w:p>
        </w:tc>
      </w:tr>
      <w:tr w14:paraId="1D0DF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5292" w:type="dxa"/>
            <w:gridSpan w:val="2"/>
            <w:noWrap w:val="0"/>
            <w:vAlign w:val="center"/>
          </w:tcPr>
          <w:p w14:paraId="2A3049D3">
            <w:pPr>
              <w:spacing w:line="3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合计</w:t>
            </w:r>
          </w:p>
        </w:tc>
        <w:tc>
          <w:tcPr>
            <w:tcW w:w="3466" w:type="dxa"/>
            <w:noWrap w:val="0"/>
            <w:vAlign w:val="center"/>
          </w:tcPr>
          <w:p w14:paraId="16A92214">
            <w:pPr>
              <w:spacing w:line="320" w:lineRule="exact"/>
              <w:jc w:val="center"/>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50</w:t>
            </w:r>
          </w:p>
        </w:tc>
      </w:tr>
    </w:tbl>
    <w:p w14:paraId="3D6D6C3E">
      <w:pPr>
        <w:widowControl/>
        <w:shd w:val="clear" w:color="auto" w:fill="FFFFFF"/>
        <w:spacing w:line="600" w:lineRule="exact"/>
        <w:ind w:firstLine="640"/>
        <w:jc w:val="center"/>
        <w:rPr>
          <w:rFonts w:hint="eastAsia" w:ascii="方正小标宋简体" w:hAnsi="方正小标宋简体" w:eastAsia="方正小标宋简体" w:cs="方正小标宋简体"/>
          <w:b w:val="0"/>
          <w:bCs/>
          <w:color w:val="auto"/>
          <w:w w:val="95"/>
          <w:sz w:val="44"/>
          <w:szCs w:val="44"/>
          <w:highlight w:val="none"/>
        </w:rPr>
        <w:sectPr>
          <w:footerReference r:id="rId6" w:type="default"/>
          <w:pgSz w:w="11906" w:h="16838"/>
          <w:pgMar w:top="1701" w:right="1474" w:bottom="1588" w:left="1474" w:header="851" w:footer="992" w:gutter="0"/>
          <w:pgNumType w:fmt="decimal"/>
          <w:cols w:space="720" w:num="1"/>
          <w:docGrid w:linePitch="312" w:charSpace="0"/>
        </w:sectPr>
      </w:pPr>
    </w:p>
    <w:p w14:paraId="272759CE">
      <w:pPr>
        <w:rPr>
          <w:rFonts w:hint="eastAsia" w:ascii="Times New Roman" w:hAnsi="Times New Roman" w:eastAsia="黑体" w:cs="Times New Roman"/>
          <w:color w:val="auto"/>
          <w:sz w:val="32"/>
          <w:szCs w:val="32"/>
          <w:highlight w:val="none"/>
          <w:lang w:eastAsia="zh-CN"/>
        </w:rPr>
      </w:pPr>
      <w:r>
        <w:rPr>
          <w:rFonts w:ascii="Times New Roman" w:hAnsi="Times New Roman" w:eastAsia="黑体" w:cs="Times New Roman"/>
          <w:color w:val="auto"/>
          <w:sz w:val="32"/>
          <w:szCs w:val="32"/>
          <w:highlight w:val="none"/>
        </w:rPr>
        <w:t>附</w:t>
      </w:r>
      <w:r>
        <w:rPr>
          <w:rFonts w:hint="eastAsia" w:ascii="Times New Roman" w:hAnsi="Times New Roman" w:eastAsia="黑体" w:cs="Times New Roman"/>
          <w:color w:val="auto"/>
          <w:sz w:val="32"/>
          <w:szCs w:val="32"/>
          <w:highlight w:val="none"/>
          <w:lang w:val="en-US" w:eastAsia="zh-CN"/>
        </w:rPr>
        <w:t>录1-4</w:t>
      </w:r>
    </w:p>
    <w:p w14:paraId="313E2465">
      <w:pPr>
        <w:keepNext w:val="0"/>
        <w:keepLines w:val="0"/>
        <w:pageBreakBefore w:val="0"/>
        <w:widowControl/>
        <w:shd w:val="clear" w:color="auto" w:fill="FFFFFF"/>
        <w:kinsoku/>
        <w:wordWrap/>
        <w:overflowPunct/>
        <w:topLinePunct w:val="0"/>
        <w:autoSpaceDE/>
        <w:autoSpaceDN/>
        <w:bidi w:val="0"/>
        <w:adjustRightInd/>
        <w:snapToGrid/>
        <w:spacing w:after="157" w:afterLines="50" w:line="600" w:lineRule="exact"/>
        <w:ind w:firstLine="1539" w:firstLineChars="405"/>
        <w:jc w:val="both"/>
        <w:textAlignment w:val="auto"/>
        <w:rPr>
          <w:rFonts w:ascii="Times New Roman" w:hAnsi="Times New Roman" w:cs="Times New Roman"/>
          <w:b/>
          <w:bCs/>
          <w:color w:val="auto"/>
          <w:sz w:val="32"/>
          <w:szCs w:val="32"/>
          <w:highlight w:val="none"/>
        </w:rPr>
      </w:pPr>
      <w:r>
        <w:rPr>
          <w:rFonts w:hint="default" w:ascii="方正小标宋简体" w:hAnsi="方正小标宋简体" w:eastAsia="方正小标宋简体" w:cs="方正小标宋简体"/>
          <w:b w:val="0"/>
          <w:bCs/>
          <w:color w:val="auto"/>
          <w:w w:val="95"/>
          <w:kern w:val="2"/>
          <w:sz w:val="40"/>
          <w:szCs w:val="40"/>
          <w:highlight w:val="none"/>
          <w:lang w:val="en-US" w:eastAsia="zh-CN" w:bidi="ar-SA"/>
        </w:rPr>
        <w:t>生鲜乳收购站标准化管理现场检查单</w:t>
      </w:r>
    </w:p>
    <w:p w14:paraId="3DC8C1B9">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rPr>
        <w:t>检查编号(与样品编号一致)：</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 xml:space="preserve">  收购站证号：</w:t>
      </w:r>
      <w:r>
        <w:rPr>
          <w:rFonts w:hint="eastAsia" w:asciiTheme="minorEastAsia" w:hAnsiTheme="minorEastAsia" w:eastAsiaTheme="minorEastAsia" w:cstheme="minorEastAsia"/>
          <w:color w:val="auto"/>
          <w:highlight w:val="none"/>
          <w:u w:val="single"/>
        </w:rPr>
        <w:t xml:space="preserve">                    </w:t>
      </w:r>
    </w:p>
    <w:p w14:paraId="4D0F2F1D">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cs="Times New Roman"/>
          <w:color w:val="auto"/>
          <w:highlight w:val="none"/>
          <w:u w:val="single"/>
        </w:rPr>
      </w:pPr>
      <w:r>
        <w:rPr>
          <w:rFonts w:hint="eastAsia" w:asciiTheme="minorEastAsia" w:hAnsiTheme="minorEastAsia" w:eastAsiaTheme="minorEastAsia" w:cstheme="minorEastAsia"/>
          <w:color w:val="auto"/>
          <w:highlight w:val="none"/>
        </w:rPr>
        <w:t>收购站名称：</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 xml:space="preserve"> 检查时间：</w:t>
      </w:r>
      <w:r>
        <w:rPr>
          <w:rFonts w:ascii="Times New Roman" w:hAnsi="Times New Roman" w:cs="Times New Roman"/>
          <w:color w:val="auto"/>
          <w:highlight w:val="none"/>
          <w:u w:val="single"/>
        </w:rPr>
        <w:t xml:space="preserve">                       </w:t>
      </w:r>
    </w:p>
    <w:p w14:paraId="1D003E3F">
      <w:pPr>
        <w:keepNext w:val="0"/>
        <w:keepLines w:val="0"/>
        <w:pageBreakBefore w:val="0"/>
        <w:widowControl w:val="0"/>
        <w:kinsoku/>
        <w:wordWrap/>
        <w:overflowPunct/>
        <w:topLinePunct w:val="0"/>
        <w:autoSpaceDE/>
        <w:autoSpaceDN/>
        <w:bidi w:val="0"/>
        <w:adjustRightInd/>
        <w:snapToGrid/>
        <w:spacing w:after="157" w:afterLines="50" w:line="240" w:lineRule="exact"/>
        <w:textAlignment w:val="auto"/>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rPr>
        <w:t>检查地点(按市县乡村顺序填写)：</w:t>
      </w:r>
      <w:r>
        <w:rPr>
          <w:rFonts w:hint="eastAsia" w:asciiTheme="minorEastAsia" w:hAnsiTheme="minorEastAsia" w:eastAsiaTheme="minorEastAsia" w:cstheme="minorEastAsia"/>
          <w:color w:val="auto"/>
          <w:highlight w:val="none"/>
          <w:u w:val="single"/>
        </w:rPr>
        <w:t xml:space="preserve">                                                          </w:t>
      </w:r>
    </w:p>
    <w:tbl>
      <w:tblPr>
        <w:tblStyle w:val="16"/>
        <w:tblW w:w="92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2381"/>
        <w:gridCol w:w="4804"/>
        <w:gridCol w:w="680"/>
        <w:gridCol w:w="730"/>
      </w:tblGrid>
      <w:tr w14:paraId="5490C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682" w:type="dxa"/>
            <w:noWrap w:val="0"/>
            <w:vAlign w:val="center"/>
          </w:tcPr>
          <w:p w14:paraId="622E9309">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序号</w:t>
            </w:r>
          </w:p>
        </w:tc>
        <w:tc>
          <w:tcPr>
            <w:tcW w:w="2381" w:type="dxa"/>
            <w:noWrap w:val="0"/>
            <w:vAlign w:val="center"/>
          </w:tcPr>
          <w:p w14:paraId="26E5D390">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检查内容</w:t>
            </w:r>
          </w:p>
        </w:tc>
        <w:tc>
          <w:tcPr>
            <w:tcW w:w="4804" w:type="dxa"/>
            <w:noWrap w:val="0"/>
            <w:vAlign w:val="center"/>
          </w:tcPr>
          <w:p w14:paraId="2356E91E">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判定标准</w:t>
            </w:r>
          </w:p>
        </w:tc>
        <w:tc>
          <w:tcPr>
            <w:tcW w:w="680" w:type="dxa"/>
            <w:noWrap w:val="0"/>
            <w:vAlign w:val="center"/>
          </w:tcPr>
          <w:p w14:paraId="0ECB8E88">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类别</w:t>
            </w:r>
          </w:p>
        </w:tc>
        <w:tc>
          <w:tcPr>
            <w:tcW w:w="730" w:type="dxa"/>
            <w:noWrap w:val="0"/>
            <w:vAlign w:val="center"/>
          </w:tcPr>
          <w:p w14:paraId="69FAAEC1">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单项结论</w:t>
            </w:r>
          </w:p>
        </w:tc>
      </w:tr>
      <w:tr w14:paraId="15C9F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3D4A4495">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1</w:t>
            </w:r>
          </w:p>
        </w:tc>
        <w:tc>
          <w:tcPr>
            <w:tcW w:w="2381" w:type="dxa"/>
            <w:noWrap w:val="0"/>
            <w:vAlign w:val="center"/>
          </w:tcPr>
          <w:p w14:paraId="7D2B56A3">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生鲜乳收购许可证</w:t>
            </w:r>
          </w:p>
        </w:tc>
        <w:tc>
          <w:tcPr>
            <w:tcW w:w="4804" w:type="dxa"/>
            <w:noWrap w:val="0"/>
            <w:vAlign w:val="center"/>
          </w:tcPr>
          <w:p w14:paraId="4B2705D7">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验证当地畜牧兽医主管部门颁发的生鲜乳收购许可证的有效性。</w:t>
            </w:r>
          </w:p>
        </w:tc>
        <w:tc>
          <w:tcPr>
            <w:tcW w:w="680" w:type="dxa"/>
            <w:noWrap w:val="0"/>
            <w:vAlign w:val="center"/>
          </w:tcPr>
          <w:p w14:paraId="12F09940">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A</w:t>
            </w:r>
          </w:p>
        </w:tc>
        <w:tc>
          <w:tcPr>
            <w:tcW w:w="730" w:type="dxa"/>
            <w:noWrap w:val="0"/>
            <w:vAlign w:val="center"/>
          </w:tcPr>
          <w:p w14:paraId="7F291F55">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7EBF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682" w:type="dxa"/>
            <w:noWrap w:val="0"/>
            <w:vAlign w:val="center"/>
          </w:tcPr>
          <w:p w14:paraId="1D99D51F">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2</w:t>
            </w:r>
          </w:p>
        </w:tc>
        <w:tc>
          <w:tcPr>
            <w:tcW w:w="2381" w:type="dxa"/>
            <w:noWrap w:val="0"/>
            <w:vAlign w:val="center"/>
          </w:tcPr>
          <w:p w14:paraId="4EC3B2D2">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生鲜乳收购站开办主体</w:t>
            </w:r>
          </w:p>
        </w:tc>
        <w:tc>
          <w:tcPr>
            <w:tcW w:w="4804" w:type="dxa"/>
            <w:noWrap w:val="0"/>
            <w:vAlign w:val="center"/>
          </w:tcPr>
          <w:p w14:paraId="69669C82">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查验生鲜乳收购证原件或复印件，检查开办主体是否为取得工商登记的乳制品生产企业、奶畜养殖场或奶农专业生产合作社。</w:t>
            </w:r>
          </w:p>
        </w:tc>
        <w:tc>
          <w:tcPr>
            <w:tcW w:w="680" w:type="dxa"/>
            <w:noWrap w:val="0"/>
            <w:vAlign w:val="center"/>
          </w:tcPr>
          <w:p w14:paraId="4B694624">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A</w:t>
            </w:r>
          </w:p>
        </w:tc>
        <w:tc>
          <w:tcPr>
            <w:tcW w:w="730" w:type="dxa"/>
            <w:noWrap w:val="0"/>
            <w:vAlign w:val="center"/>
          </w:tcPr>
          <w:p w14:paraId="3DC9D38D">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6C9BC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57032ED5">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3</w:t>
            </w:r>
          </w:p>
        </w:tc>
        <w:tc>
          <w:tcPr>
            <w:tcW w:w="2381" w:type="dxa"/>
            <w:noWrap w:val="0"/>
            <w:vAlign w:val="center"/>
          </w:tcPr>
          <w:p w14:paraId="0783E829">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生鲜乳的制冷与储存</w:t>
            </w:r>
          </w:p>
        </w:tc>
        <w:tc>
          <w:tcPr>
            <w:tcW w:w="4804" w:type="dxa"/>
            <w:noWrap w:val="0"/>
            <w:vAlign w:val="center"/>
          </w:tcPr>
          <w:p w14:paraId="75B0B58C">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挤贮奶后2小时，贮存生鲜乳的容器温度应降至0—4℃，并有相关记录。</w:t>
            </w:r>
          </w:p>
        </w:tc>
        <w:tc>
          <w:tcPr>
            <w:tcW w:w="680" w:type="dxa"/>
            <w:noWrap w:val="0"/>
            <w:vAlign w:val="center"/>
          </w:tcPr>
          <w:p w14:paraId="6ACCE01D">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A</w:t>
            </w:r>
          </w:p>
        </w:tc>
        <w:tc>
          <w:tcPr>
            <w:tcW w:w="730" w:type="dxa"/>
            <w:noWrap w:val="0"/>
            <w:vAlign w:val="center"/>
          </w:tcPr>
          <w:p w14:paraId="69AB07BC">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7BB71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19FD2463">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4</w:t>
            </w:r>
          </w:p>
        </w:tc>
        <w:tc>
          <w:tcPr>
            <w:tcW w:w="2381" w:type="dxa"/>
            <w:noWrap w:val="0"/>
            <w:vAlign w:val="center"/>
          </w:tcPr>
          <w:p w14:paraId="56D39659">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有毒、有害化学品管理</w:t>
            </w:r>
          </w:p>
        </w:tc>
        <w:tc>
          <w:tcPr>
            <w:tcW w:w="4804" w:type="dxa"/>
            <w:noWrap w:val="0"/>
            <w:vAlign w:val="center"/>
          </w:tcPr>
          <w:p w14:paraId="5A025E08">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站内许可使用的化学物质和产品应专人加锁保管，单独存放，挤奶厅、贮奶间不得堆放任何化学物品。</w:t>
            </w:r>
          </w:p>
        </w:tc>
        <w:tc>
          <w:tcPr>
            <w:tcW w:w="680" w:type="dxa"/>
            <w:noWrap w:val="0"/>
            <w:vAlign w:val="center"/>
          </w:tcPr>
          <w:p w14:paraId="6FEA5675">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A</w:t>
            </w:r>
          </w:p>
        </w:tc>
        <w:tc>
          <w:tcPr>
            <w:tcW w:w="730" w:type="dxa"/>
            <w:noWrap w:val="0"/>
            <w:vAlign w:val="center"/>
          </w:tcPr>
          <w:p w14:paraId="4F50C873">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70245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753C8594">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5</w:t>
            </w:r>
          </w:p>
        </w:tc>
        <w:tc>
          <w:tcPr>
            <w:tcW w:w="2381" w:type="dxa"/>
            <w:noWrap w:val="0"/>
            <w:vAlign w:val="center"/>
          </w:tcPr>
          <w:p w14:paraId="261EE579">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生鲜乳交接单</w:t>
            </w:r>
          </w:p>
        </w:tc>
        <w:tc>
          <w:tcPr>
            <w:tcW w:w="4804" w:type="dxa"/>
            <w:noWrap w:val="0"/>
            <w:vAlign w:val="center"/>
          </w:tcPr>
          <w:p w14:paraId="0C3FF091">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收购站应保留每天的生鲜乳交接单，且内容填写真实完整，签字规范</w:t>
            </w:r>
          </w:p>
        </w:tc>
        <w:tc>
          <w:tcPr>
            <w:tcW w:w="680" w:type="dxa"/>
            <w:noWrap w:val="0"/>
            <w:vAlign w:val="center"/>
          </w:tcPr>
          <w:p w14:paraId="062744D1">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A</w:t>
            </w:r>
          </w:p>
        </w:tc>
        <w:tc>
          <w:tcPr>
            <w:tcW w:w="730" w:type="dxa"/>
            <w:noWrap w:val="0"/>
            <w:vAlign w:val="center"/>
          </w:tcPr>
          <w:p w14:paraId="091A0868">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359F9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3224E8B5">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6</w:t>
            </w:r>
          </w:p>
        </w:tc>
        <w:tc>
          <w:tcPr>
            <w:tcW w:w="2381" w:type="dxa"/>
            <w:noWrap w:val="0"/>
            <w:vAlign w:val="center"/>
          </w:tcPr>
          <w:p w14:paraId="0958C97B">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建设位置</w:t>
            </w:r>
          </w:p>
        </w:tc>
        <w:tc>
          <w:tcPr>
            <w:tcW w:w="4804" w:type="dxa"/>
            <w:noWrap w:val="0"/>
            <w:vAlign w:val="center"/>
          </w:tcPr>
          <w:p w14:paraId="70F1F87C">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应建在养殖场（小区）的上风处或中部侧面，距离牛舍50—100米，有专用的运输通道，不可与污道交叉。</w:t>
            </w:r>
          </w:p>
        </w:tc>
        <w:tc>
          <w:tcPr>
            <w:tcW w:w="680" w:type="dxa"/>
            <w:noWrap w:val="0"/>
            <w:vAlign w:val="center"/>
          </w:tcPr>
          <w:p w14:paraId="4AE988A9">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73124C25">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081A3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0846E7DE">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7</w:t>
            </w:r>
          </w:p>
        </w:tc>
        <w:tc>
          <w:tcPr>
            <w:tcW w:w="2381" w:type="dxa"/>
            <w:noWrap w:val="0"/>
            <w:vAlign w:val="center"/>
          </w:tcPr>
          <w:p w14:paraId="5B1260CF">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功能区划分</w:t>
            </w:r>
          </w:p>
        </w:tc>
        <w:tc>
          <w:tcPr>
            <w:tcW w:w="4804" w:type="dxa"/>
            <w:noWrap w:val="0"/>
            <w:vAlign w:val="center"/>
          </w:tcPr>
          <w:p w14:paraId="3FCB1137">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应设有挤贮奶厅、待挤区、设备室、储奶厅、更衣室、化验室、办公室等区域。</w:t>
            </w:r>
          </w:p>
        </w:tc>
        <w:tc>
          <w:tcPr>
            <w:tcW w:w="680" w:type="dxa"/>
            <w:noWrap w:val="0"/>
            <w:vAlign w:val="center"/>
          </w:tcPr>
          <w:p w14:paraId="7789AA5C">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7306D78B">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0D56D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682" w:type="dxa"/>
            <w:noWrap w:val="0"/>
            <w:vAlign w:val="center"/>
          </w:tcPr>
          <w:p w14:paraId="6089F4FD">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8</w:t>
            </w:r>
          </w:p>
        </w:tc>
        <w:tc>
          <w:tcPr>
            <w:tcW w:w="2381" w:type="dxa"/>
            <w:noWrap w:val="0"/>
            <w:vAlign w:val="center"/>
          </w:tcPr>
          <w:p w14:paraId="3EC3C080">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收奶量配套的收购能力</w:t>
            </w:r>
          </w:p>
        </w:tc>
        <w:tc>
          <w:tcPr>
            <w:tcW w:w="4804" w:type="dxa"/>
            <w:noWrap w:val="0"/>
            <w:vAlign w:val="center"/>
          </w:tcPr>
          <w:p w14:paraId="2801061D">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有与收奶量相适应的冷却、冷藏、保鲜设施设备。</w:t>
            </w:r>
          </w:p>
        </w:tc>
        <w:tc>
          <w:tcPr>
            <w:tcW w:w="680" w:type="dxa"/>
            <w:noWrap w:val="0"/>
            <w:vAlign w:val="center"/>
          </w:tcPr>
          <w:p w14:paraId="2CBA2C55">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2CA75E8D">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1C50B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311B0AE7">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9</w:t>
            </w:r>
          </w:p>
        </w:tc>
        <w:tc>
          <w:tcPr>
            <w:tcW w:w="2381" w:type="dxa"/>
            <w:noWrap w:val="0"/>
            <w:vAlign w:val="center"/>
          </w:tcPr>
          <w:p w14:paraId="24FF5739">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化验检测能力</w:t>
            </w:r>
          </w:p>
        </w:tc>
        <w:tc>
          <w:tcPr>
            <w:tcW w:w="4804" w:type="dxa"/>
            <w:noWrap w:val="0"/>
            <w:vAlign w:val="center"/>
          </w:tcPr>
          <w:p w14:paraId="5F7E839C">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有与检测项目相适应的化验、计量、检测仪器设备，并有化验记录。</w:t>
            </w:r>
          </w:p>
        </w:tc>
        <w:tc>
          <w:tcPr>
            <w:tcW w:w="680" w:type="dxa"/>
            <w:noWrap w:val="0"/>
            <w:vAlign w:val="center"/>
          </w:tcPr>
          <w:p w14:paraId="46BB34FB">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7125981C">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526F5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682" w:type="dxa"/>
            <w:noWrap w:val="0"/>
            <w:vAlign w:val="center"/>
          </w:tcPr>
          <w:p w14:paraId="33B14135">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10</w:t>
            </w:r>
          </w:p>
        </w:tc>
        <w:tc>
          <w:tcPr>
            <w:tcW w:w="2381" w:type="dxa"/>
            <w:noWrap w:val="0"/>
            <w:vAlign w:val="center"/>
          </w:tcPr>
          <w:p w14:paraId="0C9C37DB">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挤奶制度</w:t>
            </w:r>
          </w:p>
        </w:tc>
        <w:tc>
          <w:tcPr>
            <w:tcW w:w="4804" w:type="dxa"/>
            <w:noWrap w:val="0"/>
            <w:vAlign w:val="center"/>
          </w:tcPr>
          <w:p w14:paraId="4248D2FB">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应在挤奶厅应公示挤奶卫生、操作制度与责任制等制度。</w:t>
            </w:r>
          </w:p>
        </w:tc>
        <w:tc>
          <w:tcPr>
            <w:tcW w:w="680" w:type="dxa"/>
            <w:noWrap w:val="0"/>
            <w:vAlign w:val="center"/>
          </w:tcPr>
          <w:p w14:paraId="36506D15">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1F5CC56E">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0F7C6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4B830219">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11</w:t>
            </w:r>
          </w:p>
        </w:tc>
        <w:tc>
          <w:tcPr>
            <w:tcW w:w="2381" w:type="dxa"/>
            <w:noWrap w:val="0"/>
            <w:vAlign w:val="center"/>
          </w:tcPr>
          <w:p w14:paraId="72F8CB60">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挤奶厅环境</w:t>
            </w:r>
          </w:p>
        </w:tc>
        <w:tc>
          <w:tcPr>
            <w:tcW w:w="4804" w:type="dxa"/>
            <w:noWrap w:val="0"/>
            <w:vAlign w:val="center"/>
          </w:tcPr>
          <w:p w14:paraId="3CA8958F">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应干净、无粪尿，挤奶区、贮奶间墙面与地面应进行了防水防滑处理。</w:t>
            </w:r>
          </w:p>
        </w:tc>
        <w:tc>
          <w:tcPr>
            <w:tcW w:w="680" w:type="dxa"/>
            <w:noWrap w:val="0"/>
            <w:vAlign w:val="center"/>
          </w:tcPr>
          <w:p w14:paraId="39B01D7E">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2074363D">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4CB59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682" w:type="dxa"/>
            <w:noWrap w:val="0"/>
            <w:vAlign w:val="center"/>
          </w:tcPr>
          <w:p w14:paraId="0C35AA33">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12</w:t>
            </w:r>
          </w:p>
        </w:tc>
        <w:tc>
          <w:tcPr>
            <w:tcW w:w="2381" w:type="dxa"/>
            <w:noWrap w:val="0"/>
            <w:vAlign w:val="center"/>
          </w:tcPr>
          <w:p w14:paraId="06D4DEF1">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挤前3把奶的容器</w:t>
            </w:r>
          </w:p>
        </w:tc>
        <w:tc>
          <w:tcPr>
            <w:tcW w:w="4804" w:type="dxa"/>
            <w:noWrap w:val="0"/>
            <w:vAlign w:val="center"/>
          </w:tcPr>
          <w:p w14:paraId="33AA9226">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应有挤前3把奶的容器，挤奶时专门使用。</w:t>
            </w:r>
          </w:p>
        </w:tc>
        <w:tc>
          <w:tcPr>
            <w:tcW w:w="680" w:type="dxa"/>
            <w:noWrap w:val="0"/>
            <w:vAlign w:val="center"/>
          </w:tcPr>
          <w:p w14:paraId="5F3806C4">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6FC2F11C">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75D26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682" w:type="dxa"/>
            <w:noWrap w:val="0"/>
            <w:vAlign w:val="center"/>
          </w:tcPr>
          <w:p w14:paraId="10DC42BB">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13</w:t>
            </w:r>
          </w:p>
        </w:tc>
        <w:tc>
          <w:tcPr>
            <w:tcW w:w="2381" w:type="dxa"/>
            <w:noWrap w:val="0"/>
            <w:vAlign w:val="center"/>
          </w:tcPr>
          <w:p w14:paraId="06F17B19">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挤奶、输奶器具的清洗</w:t>
            </w:r>
          </w:p>
        </w:tc>
        <w:tc>
          <w:tcPr>
            <w:tcW w:w="4804" w:type="dxa"/>
            <w:noWrap w:val="0"/>
            <w:vAlign w:val="center"/>
          </w:tcPr>
          <w:p w14:paraId="54A7AF7B">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挤奶、输奶器具管状物应清洁，无污垢。</w:t>
            </w:r>
          </w:p>
        </w:tc>
        <w:tc>
          <w:tcPr>
            <w:tcW w:w="680" w:type="dxa"/>
            <w:noWrap w:val="0"/>
            <w:vAlign w:val="center"/>
          </w:tcPr>
          <w:p w14:paraId="7B28BD8D">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0D5DB88B">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35E2D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682" w:type="dxa"/>
            <w:noWrap w:val="0"/>
            <w:vAlign w:val="center"/>
          </w:tcPr>
          <w:p w14:paraId="52E9E7F3">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14</w:t>
            </w:r>
          </w:p>
        </w:tc>
        <w:tc>
          <w:tcPr>
            <w:tcW w:w="2381" w:type="dxa"/>
            <w:noWrap w:val="0"/>
            <w:vAlign w:val="center"/>
          </w:tcPr>
          <w:p w14:paraId="2F6468D1">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挤奶机的维护</w:t>
            </w:r>
          </w:p>
        </w:tc>
        <w:tc>
          <w:tcPr>
            <w:tcW w:w="4804" w:type="dxa"/>
            <w:noWrap w:val="0"/>
            <w:vAlign w:val="center"/>
          </w:tcPr>
          <w:p w14:paraId="0462B824">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挤奶机应进行定期检测及维护，并有相关记录。</w:t>
            </w:r>
          </w:p>
        </w:tc>
        <w:tc>
          <w:tcPr>
            <w:tcW w:w="680" w:type="dxa"/>
            <w:noWrap w:val="0"/>
            <w:vAlign w:val="center"/>
          </w:tcPr>
          <w:p w14:paraId="5768AE43">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676E5516">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p>
        </w:tc>
      </w:tr>
      <w:tr w14:paraId="78203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0D970740">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15</w:t>
            </w:r>
          </w:p>
        </w:tc>
        <w:tc>
          <w:tcPr>
            <w:tcW w:w="2381" w:type="dxa"/>
            <w:noWrap w:val="0"/>
            <w:vAlign w:val="center"/>
          </w:tcPr>
          <w:p w14:paraId="7D712D64">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贮奶罐的管理</w:t>
            </w:r>
          </w:p>
        </w:tc>
        <w:tc>
          <w:tcPr>
            <w:tcW w:w="4804" w:type="dxa"/>
            <w:noWrap w:val="0"/>
            <w:vAlign w:val="center"/>
          </w:tcPr>
          <w:p w14:paraId="5F8CEF9D">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应有带制冷设备的贮奶罐，保持封闭状态，其辅助设备装置应清洁。</w:t>
            </w:r>
          </w:p>
        </w:tc>
        <w:tc>
          <w:tcPr>
            <w:tcW w:w="680" w:type="dxa"/>
            <w:noWrap w:val="0"/>
            <w:vAlign w:val="center"/>
          </w:tcPr>
          <w:p w14:paraId="24E2CF9D">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7CCAC3D2">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p>
        </w:tc>
      </w:tr>
      <w:tr w14:paraId="24D2D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5ADC8C19">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16</w:t>
            </w:r>
          </w:p>
        </w:tc>
        <w:tc>
          <w:tcPr>
            <w:tcW w:w="2381" w:type="dxa"/>
            <w:noWrap w:val="0"/>
            <w:vAlign w:val="center"/>
          </w:tcPr>
          <w:p w14:paraId="0897A6D3">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贮奶间（室）的管理</w:t>
            </w:r>
          </w:p>
        </w:tc>
        <w:tc>
          <w:tcPr>
            <w:tcW w:w="4804" w:type="dxa"/>
            <w:noWrap w:val="0"/>
            <w:vAlign w:val="center"/>
          </w:tcPr>
          <w:p w14:paraId="288AA607">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 xml:space="preserve"> 贮奶间（室）应干净整洁，没有杂物堆放，周边地面硬化无积水。</w:t>
            </w:r>
          </w:p>
        </w:tc>
        <w:tc>
          <w:tcPr>
            <w:tcW w:w="680" w:type="dxa"/>
            <w:noWrap w:val="0"/>
            <w:vAlign w:val="center"/>
          </w:tcPr>
          <w:p w14:paraId="47F82E17">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4B49E357">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p>
        </w:tc>
      </w:tr>
      <w:tr w14:paraId="58E31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682" w:type="dxa"/>
            <w:noWrap w:val="0"/>
            <w:vAlign w:val="center"/>
          </w:tcPr>
          <w:p w14:paraId="6B958575">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17</w:t>
            </w:r>
          </w:p>
        </w:tc>
        <w:tc>
          <w:tcPr>
            <w:tcW w:w="2381" w:type="dxa"/>
            <w:noWrap w:val="0"/>
            <w:vAlign w:val="center"/>
          </w:tcPr>
          <w:p w14:paraId="67FEFEB7">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从业人员要求</w:t>
            </w:r>
          </w:p>
        </w:tc>
        <w:tc>
          <w:tcPr>
            <w:tcW w:w="4804" w:type="dxa"/>
            <w:noWrap w:val="0"/>
            <w:vAlign w:val="center"/>
          </w:tcPr>
          <w:p w14:paraId="5F52FE16">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应经相关培训合格并持有有效健康证明。</w:t>
            </w:r>
          </w:p>
        </w:tc>
        <w:tc>
          <w:tcPr>
            <w:tcW w:w="680" w:type="dxa"/>
            <w:noWrap w:val="0"/>
            <w:vAlign w:val="center"/>
          </w:tcPr>
          <w:p w14:paraId="7D3C95FA">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7363ED8F">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p>
        </w:tc>
      </w:tr>
      <w:tr w14:paraId="4C896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332B45EB">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18</w:t>
            </w:r>
          </w:p>
        </w:tc>
        <w:tc>
          <w:tcPr>
            <w:tcW w:w="2381" w:type="dxa"/>
            <w:noWrap w:val="0"/>
            <w:vAlign w:val="center"/>
          </w:tcPr>
          <w:p w14:paraId="54828673">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生鲜乳收购站制度</w:t>
            </w:r>
          </w:p>
        </w:tc>
        <w:tc>
          <w:tcPr>
            <w:tcW w:w="4804" w:type="dxa"/>
            <w:noWrap w:val="0"/>
            <w:vAlign w:val="center"/>
          </w:tcPr>
          <w:p w14:paraId="6DA90446">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应有卫生保障、质量安全保障、人员管理等较完善的管理制度。</w:t>
            </w:r>
          </w:p>
        </w:tc>
        <w:tc>
          <w:tcPr>
            <w:tcW w:w="680" w:type="dxa"/>
            <w:noWrap w:val="0"/>
            <w:vAlign w:val="center"/>
          </w:tcPr>
          <w:p w14:paraId="3136F9D1">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39A8492A">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p>
        </w:tc>
      </w:tr>
      <w:tr w14:paraId="55C22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23AF11AD">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19</w:t>
            </w:r>
          </w:p>
        </w:tc>
        <w:tc>
          <w:tcPr>
            <w:tcW w:w="2381" w:type="dxa"/>
            <w:noWrap w:val="0"/>
            <w:vAlign w:val="center"/>
          </w:tcPr>
          <w:p w14:paraId="24BEA0B5">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生鲜乳收购站记录情况</w:t>
            </w:r>
          </w:p>
        </w:tc>
        <w:tc>
          <w:tcPr>
            <w:tcW w:w="4804" w:type="dxa"/>
            <w:noWrap w:val="0"/>
            <w:vAlign w:val="center"/>
          </w:tcPr>
          <w:p w14:paraId="23B8DC63">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应存留生鲜乳收购、销售、检测和不合各生鲜乳处理记录，且记录真实、完整，连续保存。</w:t>
            </w:r>
          </w:p>
        </w:tc>
        <w:tc>
          <w:tcPr>
            <w:tcW w:w="680" w:type="dxa"/>
            <w:noWrap w:val="0"/>
            <w:vAlign w:val="center"/>
          </w:tcPr>
          <w:p w14:paraId="6EA8744C">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03E4FE3C">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p>
        </w:tc>
      </w:tr>
      <w:tr w14:paraId="172B2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682" w:type="dxa"/>
            <w:noWrap w:val="0"/>
            <w:vAlign w:val="center"/>
          </w:tcPr>
          <w:p w14:paraId="046D812F">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20</w:t>
            </w:r>
          </w:p>
        </w:tc>
        <w:tc>
          <w:tcPr>
            <w:tcW w:w="2381" w:type="dxa"/>
            <w:noWrap w:val="0"/>
            <w:vAlign w:val="center"/>
          </w:tcPr>
          <w:p w14:paraId="62643F80">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收购站设备清洗记录</w:t>
            </w:r>
          </w:p>
        </w:tc>
        <w:tc>
          <w:tcPr>
            <w:tcW w:w="4804" w:type="dxa"/>
            <w:noWrap w:val="0"/>
            <w:vAlign w:val="center"/>
          </w:tcPr>
          <w:p w14:paraId="12A04D48">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应存留挤奶、储存等设备设施清洗消毒记录。</w:t>
            </w:r>
          </w:p>
        </w:tc>
        <w:tc>
          <w:tcPr>
            <w:tcW w:w="680" w:type="dxa"/>
            <w:noWrap w:val="0"/>
            <w:vAlign w:val="center"/>
          </w:tcPr>
          <w:p w14:paraId="1F360210">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1DB647D3">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p>
        </w:tc>
      </w:tr>
      <w:tr w14:paraId="5AC20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82" w:type="dxa"/>
            <w:noWrap w:val="0"/>
            <w:vAlign w:val="center"/>
          </w:tcPr>
          <w:p w14:paraId="166F2125">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21</w:t>
            </w:r>
          </w:p>
        </w:tc>
        <w:tc>
          <w:tcPr>
            <w:tcW w:w="2381" w:type="dxa"/>
            <w:noWrap w:val="0"/>
            <w:vAlign w:val="center"/>
          </w:tcPr>
          <w:p w14:paraId="3F8615D3">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生鲜乳留样及管理</w:t>
            </w:r>
          </w:p>
        </w:tc>
        <w:tc>
          <w:tcPr>
            <w:tcW w:w="4804" w:type="dxa"/>
            <w:noWrap w:val="0"/>
            <w:vAlign w:val="center"/>
          </w:tcPr>
          <w:p w14:paraId="5E61617A">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每批次生鲜乳应留样并有留样记录，留样设有专门留样柜，能满足样品的存放，留样低温保存。</w:t>
            </w:r>
          </w:p>
        </w:tc>
        <w:tc>
          <w:tcPr>
            <w:tcW w:w="680" w:type="dxa"/>
            <w:noWrap w:val="0"/>
            <w:vAlign w:val="center"/>
          </w:tcPr>
          <w:p w14:paraId="40CBA55A">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B</w:t>
            </w:r>
          </w:p>
        </w:tc>
        <w:tc>
          <w:tcPr>
            <w:tcW w:w="730" w:type="dxa"/>
            <w:noWrap w:val="0"/>
            <w:vAlign w:val="center"/>
          </w:tcPr>
          <w:p w14:paraId="7CE9F973">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p>
        </w:tc>
      </w:tr>
      <w:tr w14:paraId="3BFAC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7867" w:type="dxa"/>
            <w:gridSpan w:val="3"/>
            <w:noWrap w:val="0"/>
            <w:vAlign w:val="center"/>
          </w:tcPr>
          <w:p w14:paraId="739D24B8">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b/>
                <w:bCs/>
                <w:color w:val="auto"/>
                <w:sz w:val="18"/>
                <w:szCs w:val="18"/>
                <w:highlight w:val="none"/>
              </w:rPr>
            </w:pPr>
            <w:r>
              <w:rPr>
                <w:rFonts w:hint="default" w:ascii="Times New Roman" w:hAnsi="Times New Roman" w:eastAsia="宋体" w:cs="Times New Roman"/>
                <w:b/>
                <w:bCs/>
                <w:color w:val="auto"/>
                <w:sz w:val="18"/>
                <w:szCs w:val="18"/>
                <w:highlight w:val="none"/>
              </w:rPr>
              <w:t>总体判定</w:t>
            </w:r>
          </w:p>
        </w:tc>
        <w:tc>
          <w:tcPr>
            <w:tcW w:w="1410" w:type="dxa"/>
            <w:gridSpan w:val="2"/>
            <w:noWrap w:val="0"/>
            <w:vAlign w:val="center"/>
          </w:tcPr>
          <w:p w14:paraId="224006F5">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p>
        </w:tc>
      </w:tr>
      <w:tr w14:paraId="0E16A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9277" w:type="dxa"/>
            <w:gridSpan w:val="5"/>
            <w:noWrap w:val="0"/>
            <w:vAlign w:val="center"/>
          </w:tcPr>
          <w:p w14:paraId="23E7A677">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b/>
                <w:bCs/>
                <w:color w:val="auto"/>
                <w:sz w:val="18"/>
                <w:szCs w:val="18"/>
                <w:highlight w:val="none"/>
              </w:rPr>
            </w:pPr>
            <w:r>
              <w:rPr>
                <w:rFonts w:hint="default" w:ascii="Times New Roman" w:hAnsi="Times New Roman" w:eastAsia="宋体" w:cs="Times New Roman"/>
                <w:b/>
                <w:bCs/>
                <w:color w:val="auto"/>
                <w:sz w:val="18"/>
                <w:szCs w:val="18"/>
                <w:highlight w:val="none"/>
              </w:rPr>
              <w:t>判定方法：</w:t>
            </w:r>
          </w:p>
          <w:p w14:paraId="614676FC">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1．关键项（A）全部符合，且重要项（B）少于四项（含四项）不符合，则判定为达标（√）。</w:t>
            </w:r>
          </w:p>
          <w:p w14:paraId="369418E5">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2. 关键项（A）一项不符合或重要项（B）四项以上不符合，则判定为不达标（</w:t>
            </w:r>
            <w:r>
              <w:rPr>
                <w:rFonts w:hint="default" w:ascii="Times New Roman" w:hAnsi="Times New Roman" w:eastAsia="宋体" w:cs="Times New Roman"/>
                <w:color w:val="auto"/>
                <w:sz w:val="18"/>
                <w:szCs w:val="18"/>
                <w:highlight w:val="none"/>
              </w:rPr>
              <w:sym w:font="Wingdings 2" w:char="F0CD"/>
            </w:r>
            <w:r>
              <w:rPr>
                <w:rFonts w:hint="default" w:ascii="Times New Roman" w:hAnsi="Times New Roman" w:eastAsia="宋体" w:cs="Times New Roman"/>
                <w:color w:val="auto"/>
                <w:sz w:val="18"/>
                <w:szCs w:val="18"/>
                <w:highlight w:val="none"/>
              </w:rPr>
              <w:t>）。</w:t>
            </w:r>
          </w:p>
          <w:p w14:paraId="009BAD3F">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3.对于无挤奶设备的收购站，10-14项不做判定，关键项（A）全部符合，且重要项（B）少于三项（含三项）不符合，则判定为达标（√）；关键项（A）一项不符合或重要项（B）三项以上不符合，则判定为不达标（</w:t>
            </w:r>
            <w:r>
              <w:rPr>
                <w:rFonts w:hint="default" w:ascii="Times New Roman" w:hAnsi="Times New Roman" w:eastAsia="宋体" w:cs="Times New Roman"/>
                <w:color w:val="auto"/>
                <w:sz w:val="18"/>
                <w:szCs w:val="18"/>
                <w:highlight w:val="none"/>
              </w:rPr>
              <w:sym w:font="Wingdings 2" w:char="F0CD"/>
            </w:r>
            <w:r>
              <w:rPr>
                <w:rFonts w:hint="default" w:ascii="Times New Roman" w:hAnsi="Times New Roman" w:eastAsia="宋体" w:cs="Times New Roman"/>
                <w:color w:val="auto"/>
                <w:sz w:val="18"/>
                <w:szCs w:val="18"/>
                <w:highlight w:val="none"/>
              </w:rPr>
              <w:t>）。</w:t>
            </w:r>
          </w:p>
        </w:tc>
      </w:tr>
      <w:tr w14:paraId="55984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277" w:type="dxa"/>
            <w:gridSpan w:val="5"/>
            <w:noWrap w:val="0"/>
            <w:vAlign w:val="center"/>
          </w:tcPr>
          <w:p w14:paraId="70CB1187">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宋体" w:cs="Times New Roman"/>
                <w:b/>
                <w:bCs/>
                <w:color w:val="auto"/>
                <w:highlight w:val="none"/>
              </w:rPr>
            </w:pPr>
            <w:r>
              <w:rPr>
                <w:rFonts w:hint="default" w:ascii="Times New Roman" w:hAnsi="Times New Roman" w:eastAsia="宋体" w:cs="Times New Roman"/>
                <w:b w:val="0"/>
                <w:bCs w:val="0"/>
                <w:color w:val="auto"/>
                <w:sz w:val="24"/>
                <w:szCs w:val="24"/>
                <w:highlight w:val="none"/>
              </w:rPr>
              <w:t>备注：</w:t>
            </w:r>
          </w:p>
        </w:tc>
      </w:tr>
    </w:tbl>
    <w:p w14:paraId="2E3A03AB">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受检单位负责人(签名)：</w:t>
      </w:r>
      <w:r>
        <w:rPr>
          <w:rFonts w:hint="eastAsia" w:asciiTheme="minorEastAsia" w:hAnsiTheme="minorEastAsia" w:eastAsiaTheme="minorEastAsia" w:cstheme="minorEastAsia"/>
          <w:b/>
          <w:bCs/>
          <w:color w:val="auto"/>
          <w:sz w:val="20"/>
          <w:szCs w:val="20"/>
          <w:highlight w:val="none"/>
          <w:u w:val="single"/>
        </w:rPr>
        <w:t xml:space="preserve">     </w:t>
      </w:r>
      <w:r>
        <w:rPr>
          <w:rFonts w:hint="eastAsia" w:asciiTheme="minorEastAsia" w:hAnsiTheme="minorEastAsia" w:eastAsiaTheme="minorEastAsia" w:cstheme="minorEastAsia"/>
          <w:b/>
          <w:bCs/>
          <w:color w:val="auto"/>
          <w:sz w:val="20"/>
          <w:szCs w:val="20"/>
          <w:highlight w:val="none"/>
        </w:rPr>
        <w:t>质检单位检查人员(签名)：</w:t>
      </w:r>
      <w:r>
        <w:rPr>
          <w:rFonts w:hint="eastAsia" w:asciiTheme="minorEastAsia" w:hAnsiTheme="minorEastAsia" w:eastAsiaTheme="minorEastAsia" w:cstheme="minorEastAsia"/>
          <w:b/>
          <w:bCs/>
          <w:color w:val="auto"/>
          <w:sz w:val="20"/>
          <w:szCs w:val="20"/>
          <w:highlight w:val="none"/>
          <w:u w:val="single"/>
        </w:rPr>
        <w:t xml:space="preserve">      </w:t>
      </w:r>
    </w:p>
    <w:p w14:paraId="2421A251">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heme="minorEastAsia" w:hAnsiTheme="minorEastAsia" w:eastAsiaTheme="minorEastAsia" w:cstheme="minorEastAsia"/>
          <w:b/>
          <w:bCs/>
          <w:color w:val="auto"/>
          <w:sz w:val="20"/>
          <w:szCs w:val="20"/>
          <w:highlight w:val="none"/>
          <w:u w:val="single"/>
        </w:rPr>
      </w:pPr>
      <w:r>
        <w:rPr>
          <w:rFonts w:hint="eastAsia" w:asciiTheme="minorEastAsia" w:hAnsiTheme="minorEastAsia" w:eastAsiaTheme="minorEastAsia" w:cstheme="minorEastAsia"/>
          <w:b/>
          <w:bCs/>
          <w:color w:val="auto"/>
          <w:sz w:val="20"/>
          <w:szCs w:val="20"/>
          <w:highlight w:val="none"/>
        </w:rPr>
        <w:t>当地畜牧（奶业）主管部门检查人员(签名)：</w:t>
      </w:r>
      <w:r>
        <w:rPr>
          <w:rFonts w:hint="eastAsia" w:asciiTheme="minorEastAsia" w:hAnsiTheme="minorEastAsia" w:eastAsiaTheme="minorEastAsia" w:cstheme="minorEastAsia"/>
          <w:b/>
          <w:bCs/>
          <w:color w:val="auto"/>
          <w:sz w:val="20"/>
          <w:szCs w:val="20"/>
          <w:highlight w:val="none"/>
          <w:u w:val="single"/>
        </w:rPr>
        <w:t xml:space="preserve">     </w:t>
      </w:r>
    </w:p>
    <w:p w14:paraId="1A16EC1C">
      <w:pPr>
        <w:keepNext w:val="0"/>
        <w:keepLines w:val="0"/>
        <w:pageBreakBefore w:val="0"/>
        <w:widowControl w:val="0"/>
        <w:kinsoku/>
        <w:wordWrap/>
        <w:overflowPunct/>
        <w:topLinePunct w:val="0"/>
        <w:autoSpaceDE/>
        <w:autoSpaceDN/>
        <w:bidi w:val="0"/>
        <w:adjustRightInd/>
        <w:snapToGrid/>
        <w:spacing w:line="220" w:lineRule="exact"/>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 w:val="18"/>
          <w:szCs w:val="20"/>
          <w:highlight w:val="none"/>
        </w:rPr>
        <w:t>注：检查表一式三联，第一联由质检单位留存；第二联由受检单位留存；第三联由当地畜牧（奶业）主管部门留存。</w:t>
      </w:r>
    </w:p>
    <w:p w14:paraId="64484AB9">
      <w:pPr>
        <w:rPr>
          <w:rFonts w:hint="eastAsia" w:asciiTheme="minorEastAsia" w:hAnsiTheme="minorEastAsia" w:eastAsiaTheme="minorEastAsia" w:cstheme="minorEastAsia"/>
          <w:color w:val="auto"/>
          <w:sz w:val="32"/>
          <w:szCs w:val="32"/>
          <w:highlight w:val="none"/>
        </w:rPr>
        <w:sectPr>
          <w:footerReference r:id="rId7" w:type="default"/>
          <w:pgSz w:w="11906" w:h="16838"/>
          <w:pgMar w:top="1701" w:right="1474" w:bottom="1588" w:left="1474" w:header="851" w:footer="1276" w:gutter="0"/>
          <w:pgNumType w:fmt="decimal"/>
          <w:cols w:space="720" w:num="1"/>
          <w:docGrid w:linePitch="312" w:charSpace="0"/>
        </w:sectPr>
      </w:pPr>
    </w:p>
    <w:p w14:paraId="4D6E1F2C">
      <w:pPr>
        <w:rPr>
          <w:rFonts w:hint="eastAsia" w:ascii="Times New Roman" w:hAnsi="Times New Roman" w:eastAsia="黑体" w:cs="Times New Roman"/>
          <w:color w:val="auto"/>
          <w:sz w:val="32"/>
          <w:szCs w:val="32"/>
          <w:highlight w:val="none"/>
          <w:lang w:val="en-US" w:eastAsia="zh-CN"/>
        </w:rPr>
      </w:pPr>
      <w:r>
        <w:rPr>
          <w:rFonts w:ascii="Times New Roman" w:hAnsi="Times New Roman" w:eastAsia="黑体" w:cs="Times New Roman"/>
          <w:color w:val="auto"/>
          <w:sz w:val="32"/>
          <w:szCs w:val="32"/>
          <w:highlight w:val="none"/>
        </w:rPr>
        <w:t>附</w:t>
      </w:r>
      <w:r>
        <w:rPr>
          <w:rFonts w:hint="eastAsia" w:ascii="Times New Roman" w:hAnsi="Times New Roman" w:eastAsia="黑体" w:cs="Times New Roman"/>
          <w:color w:val="auto"/>
          <w:sz w:val="32"/>
          <w:szCs w:val="32"/>
          <w:highlight w:val="none"/>
          <w:lang w:val="en-US" w:eastAsia="zh-CN"/>
        </w:rPr>
        <w:t>录1-5</w:t>
      </w:r>
    </w:p>
    <w:p w14:paraId="58FE9932">
      <w:pPr>
        <w:keepNext w:val="0"/>
        <w:keepLines w:val="0"/>
        <w:pageBreakBefore w:val="0"/>
        <w:widowControl/>
        <w:shd w:val="clear" w:color="auto" w:fill="FFFFFF"/>
        <w:kinsoku/>
        <w:wordWrap/>
        <w:overflowPunct/>
        <w:topLinePunct w:val="0"/>
        <w:autoSpaceDE/>
        <w:autoSpaceDN/>
        <w:bidi w:val="0"/>
        <w:adjustRightInd/>
        <w:snapToGrid/>
        <w:spacing w:before="313" w:beforeLines="100" w:after="313" w:afterLines="100" w:line="600" w:lineRule="exact"/>
        <w:ind w:firstLine="1539" w:firstLineChars="405"/>
        <w:jc w:val="both"/>
        <w:textAlignment w:val="auto"/>
        <w:rPr>
          <w:rFonts w:hint="default" w:ascii="方正小标宋简体" w:hAnsi="方正小标宋简体" w:eastAsia="方正小标宋简体" w:cs="方正小标宋简体"/>
          <w:b w:val="0"/>
          <w:bCs/>
          <w:color w:val="auto"/>
          <w:w w:val="95"/>
          <w:kern w:val="2"/>
          <w:sz w:val="40"/>
          <w:szCs w:val="40"/>
          <w:highlight w:val="none"/>
          <w:lang w:val="en-US" w:eastAsia="zh-CN" w:bidi="ar-SA"/>
        </w:rPr>
      </w:pPr>
      <w:r>
        <w:rPr>
          <w:rFonts w:hint="default" w:ascii="方正小标宋简体" w:hAnsi="方正小标宋简体" w:eastAsia="方正小标宋简体" w:cs="方正小标宋简体"/>
          <w:b w:val="0"/>
          <w:bCs/>
          <w:color w:val="auto"/>
          <w:w w:val="95"/>
          <w:kern w:val="2"/>
          <w:sz w:val="40"/>
          <w:szCs w:val="40"/>
          <w:highlight w:val="none"/>
          <w:lang w:val="en-US" w:eastAsia="zh-CN" w:bidi="ar-SA"/>
        </w:rPr>
        <w:t xml:space="preserve">  生鲜乳运输车现场检查单</w:t>
      </w:r>
    </w:p>
    <w:p w14:paraId="13C23C38">
      <w:pPr>
        <w:spacing w:line="572" w:lineRule="exact"/>
        <w:rPr>
          <w:rFonts w:ascii="Times New Roman" w:hAnsi="Times New Roman" w:eastAsia="仿宋_GB2312" w:cs="Times New Roman"/>
          <w:color w:val="auto"/>
          <w:sz w:val="32"/>
          <w:szCs w:val="32"/>
          <w:highlight w:val="none"/>
        </w:rPr>
      </w:pPr>
    </w:p>
    <w:p w14:paraId="01F4315D">
      <w:pPr>
        <w:rPr>
          <w:rFonts w:ascii="Times New Roman" w:hAnsi="Times New Roman" w:cs="Times New Roman"/>
          <w:color w:val="auto"/>
          <w:highlight w:val="none"/>
          <w:u w:val="single"/>
        </w:rPr>
      </w:pPr>
      <w:r>
        <w:rPr>
          <w:rFonts w:ascii="Times New Roman" w:hAnsi="Times New Roman" w:cs="Times New Roman"/>
          <w:color w:val="auto"/>
          <w:highlight w:val="none"/>
        </w:rPr>
        <w:t>检查编号：</w:t>
      </w:r>
      <w:r>
        <w:rPr>
          <w:rFonts w:ascii="Times New Roman" w:hAnsi="Times New Roman" w:cs="Times New Roman"/>
          <w:color w:val="auto"/>
          <w:highlight w:val="none"/>
          <w:u w:val="single"/>
        </w:rPr>
        <w:t xml:space="preserve">                           </w:t>
      </w:r>
      <w:r>
        <w:rPr>
          <w:rFonts w:ascii="Times New Roman" w:hAnsi="Times New Roman" w:cs="Times New Roman"/>
          <w:color w:val="auto"/>
          <w:highlight w:val="none"/>
        </w:rPr>
        <w:t xml:space="preserve">  车牌号：</w:t>
      </w:r>
      <w:r>
        <w:rPr>
          <w:rFonts w:ascii="Times New Roman" w:hAnsi="Times New Roman" w:cs="Times New Roman"/>
          <w:color w:val="auto"/>
          <w:highlight w:val="none"/>
          <w:u w:val="single"/>
        </w:rPr>
        <w:t xml:space="preserve">                    </w:t>
      </w:r>
    </w:p>
    <w:p w14:paraId="209CB343">
      <w:pPr>
        <w:rPr>
          <w:rFonts w:ascii="Times New Roman" w:hAnsi="Times New Roman" w:cs="Times New Roman"/>
          <w:color w:val="auto"/>
          <w:highlight w:val="none"/>
          <w:u w:val="single"/>
        </w:rPr>
      </w:pPr>
    </w:p>
    <w:p w14:paraId="5ADCC72B">
      <w:pPr>
        <w:rPr>
          <w:rFonts w:ascii="Times New Roman" w:hAnsi="Times New Roman" w:cs="Times New Roman"/>
          <w:color w:val="auto"/>
          <w:highlight w:val="none"/>
          <w:u w:val="single"/>
        </w:rPr>
      </w:pPr>
      <w:r>
        <w:rPr>
          <w:rFonts w:ascii="Times New Roman" w:hAnsi="Times New Roman" w:cs="Times New Roman"/>
          <w:color w:val="auto"/>
          <w:highlight w:val="none"/>
        </w:rPr>
        <w:t>准运证明编号：</w:t>
      </w:r>
      <w:r>
        <w:rPr>
          <w:rFonts w:ascii="Times New Roman" w:hAnsi="Times New Roman" w:cs="Times New Roman"/>
          <w:color w:val="auto"/>
          <w:highlight w:val="none"/>
          <w:u w:val="single"/>
        </w:rPr>
        <w:t xml:space="preserve">                                         </w:t>
      </w:r>
      <w:r>
        <w:rPr>
          <w:rFonts w:ascii="Times New Roman" w:hAnsi="Times New Roman" w:cs="Times New Roman"/>
          <w:color w:val="auto"/>
          <w:highlight w:val="none"/>
        </w:rPr>
        <w:t xml:space="preserve"> 检查时间：</w:t>
      </w:r>
      <w:r>
        <w:rPr>
          <w:rFonts w:ascii="Times New Roman" w:hAnsi="Times New Roman" w:cs="Times New Roman"/>
          <w:color w:val="auto"/>
          <w:highlight w:val="none"/>
          <w:u w:val="single"/>
        </w:rPr>
        <w:t xml:space="preserve">                   </w:t>
      </w:r>
    </w:p>
    <w:p w14:paraId="17409219">
      <w:pPr>
        <w:rPr>
          <w:rFonts w:ascii="Times New Roman" w:hAnsi="Times New Roman" w:cs="Times New Roman"/>
          <w:color w:val="auto"/>
          <w:highlight w:val="none"/>
          <w:u w:val="single"/>
        </w:rPr>
      </w:pPr>
    </w:p>
    <w:p w14:paraId="133466FF">
      <w:pPr>
        <w:rPr>
          <w:rFonts w:ascii="Times New Roman" w:hAnsi="Times New Roman" w:cs="Times New Roman"/>
          <w:color w:val="auto"/>
          <w:highlight w:val="none"/>
          <w:u w:val="single"/>
        </w:rPr>
      </w:pPr>
      <w:r>
        <w:rPr>
          <w:rFonts w:ascii="Times New Roman" w:hAnsi="Times New Roman" w:cs="Times New Roman"/>
          <w:color w:val="auto"/>
          <w:highlight w:val="none"/>
        </w:rPr>
        <w:t>检查地点(省市县+乳品厂名称)：</w:t>
      </w:r>
      <w:r>
        <w:rPr>
          <w:rFonts w:ascii="Times New Roman" w:hAnsi="Times New Roman" w:cs="Times New Roman"/>
          <w:color w:val="auto"/>
          <w:highlight w:val="none"/>
          <w:u w:val="single"/>
        </w:rPr>
        <w:t xml:space="preserve">                                                       </w:t>
      </w:r>
    </w:p>
    <w:p w14:paraId="11CDDA23">
      <w:pPr>
        <w:rPr>
          <w:rFonts w:ascii="Times New Roman" w:hAnsi="Times New Roman" w:cs="Times New Roman"/>
          <w:color w:val="auto"/>
          <w:highlight w:val="none"/>
          <w:u w:val="single"/>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2"/>
        <w:gridCol w:w="2693"/>
        <w:gridCol w:w="4161"/>
        <w:gridCol w:w="824"/>
        <w:gridCol w:w="697"/>
      </w:tblGrid>
      <w:tr w14:paraId="1F1DE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jc w:val="center"/>
        </w:trPr>
        <w:tc>
          <w:tcPr>
            <w:tcW w:w="622" w:type="dxa"/>
            <w:noWrap w:val="0"/>
            <w:vAlign w:val="center"/>
          </w:tcPr>
          <w:p w14:paraId="692B2452">
            <w:pPr>
              <w:jc w:val="center"/>
              <w:rPr>
                <w:rFonts w:hint="default" w:ascii="Times New Roman" w:hAnsi="Times New Roman" w:eastAsia="黑体" w:cs="Times New Roman"/>
                <w:color w:val="auto"/>
                <w:sz w:val="24"/>
                <w:szCs w:val="24"/>
                <w:highlight w:val="none"/>
              </w:rPr>
            </w:pPr>
            <w:r>
              <w:rPr>
                <w:rFonts w:hint="default" w:ascii="Times New Roman" w:hAnsi="Times New Roman" w:eastAsia="黑体" w:cs="Times New Roman"/>
                <w:color w:val="auto"/>
                <w:sz w:val="24"/>
                <w:szCs w:val="24"/>
                <w:highlight w:val="none"/>
              </w:rPr>
              <w:t>序号</w:t>
            </w:r>
          </w:p>
        </w:tc>
        <w:tc>
          <w:tcPr>
            <w:tcW w:w="2693" w:type="dxa"/>
            <w:noWrap w:val="0"/>
            <w:vAlign w:val="center"/>
          </w:tcPr>
          <w:p w14:paraId="5C1A1468">
            <w:pPr>
              <w:jc w:val="center"/>
              <w:rPr>
                <w:rFonts w:hint="default" w:ascii="Times New Roman" w:hAnsi="Times New Roman" w:eastAsia="黑体" w:cs="Times New Roman"/>
                <w:color w:val="auto"/>
                <w:sz w:val="24"/>
                <w:szCs w:val="24"/>
                <w:highlight w:val="none"/>
              </w:rPr>
            </w:pPr>
            <w:r>
              <w:rPr>
                <w:rFonts w:hint="default" w:ascii="Times New Roman" w:hAnsi="Times New Roman" w:eastAsia="黑体" w:cs="Times New Roman"/>
                <w:color w:val="auto"/>
                <w:sz w:val="24"/>
                <w:szCs w:val="24"/>
                <w:highlight w:val="none"/>
              </w:rPr>
              <w:t>检查内容</w:t>
            </w:r>
          </w:p>
        </w:tc>
        <w:tc>
          <w:tcPr>
            <w:tcW w:w="4161" w:type="dxa"/>
            <w:noWrap w:val="0"/>
            <w:vAlign w:val="center"/>
          </w:tcPr>
          <w:p w14:paraId="5657F5A7">
            <w:pPr>
              <w:jc w:val="center"/>
              <w:rPr>
                <w:rFonts w:hint="default" w:ascii="Times New Roman" w:hAnsi="Times New Roman" w:eastAsia="黑体" w:cs="Times New Roman"/>
                <w:color w:val="auto"/>
                <w:sz w:val="24"/>
                <w:szCs w:val="24"/>
                <w:highlight w:val="none"/>
              </w:rPr>
            </w:pPr>
            <w:r>
              <w:rPr>
                <w:rFonts w:hint="default" w:ascii="Times New Roman" w:hAnsi="Times New Roman" w:eastAsia="黑体" w:cs="Times New Roman"/>
                <w:color w:val="auto"/>
                <w:sz w:val="24"/>
                <w:szCs w:val="24"/>
                <w:highlight w:val="none"/>
              </w:rPr>
              <w:t>判定标准</w:t>
            </w:r>
          </w:p>
        </w:tc>
        <w:tc>
          <w:tcPr>
            <w:tcW w:w="824" w:type="dxa"/>
            <w:noWrap w:val="0"/>
            <w:vAlign w:val="center"/>
          </w:tcPr>
          <w:p w14:paraId="758CF997">
            <w:pPr>
              <w:jc w:val="center"/>
              <w:rPr>
                <w:rFonts w:hint="default" w:ascii="Times New Roman" w:hAnsi="Times New Roman" w:eastAsia="黑体" w:cs="Times New Roman"/>
                <w:color w:val="auto"/>
                <w:sz w:val="24"/>
                <w:szCs w:val="24"/>
                <w:highlight w:val="none"/>
              </w:rPr>
            </w:pPr>
            <w:r>
              <w:rPr>
                <w:rFonts w:hint="default" w:ascii="Times New Roman" w:hAnsi="Times New Roman" w:eastAsia="黑体" w:cs="Times New Roman"/>
                <w:color w:val="auto"/>
                <w:sz w:val="24"/>
                <w:szCs w:val="24"/>
                <w:highlight w:val="none"/>
              </w:rPr>
              <w:t>类别</w:t>
            </w:r>
          </w:p>
        </w:tc>
        <w:tc>
          <w:tcPr>
            <w:tcW w:w="697" w:type="dxa"/>
            <w:noWrap w:val="0"/>
            <w:vAlign w:val="center"/>
          </w:tcPr>
          <w:p w14:paraId="285CC493">
            <w:pPr>
              <w:jc w:val="center"/>
              <w:rPr>
                <w:rFonts w:hint="default" w:ascii="Times New Roman" w:hAnsi="Times New Roman" w:eastAsia="黑体" w:cs="Times New Roman"/>
                <w:color w:val="auto"/>
                <w:sz w:val="24"/>
                <w:szCs w:val="24"/>
                <w:highlight w:val="none"/>
              </w:rPr>
            </w:pPr>
            <w:r>
              <w:rPr>
                <w:rFonts w:hint="default" w:ascii="Times New Roman" w:hAnsi="Times New Roman" w:eastAsia="黑体" w:cs="Times New Roman"/>
                <w:color w:val="auto"/>
                <w:sz w:val="24"/>
                <w:szCs w:val="24"/>
                <w:highlight w:val="none"/>
              </w:rPr>
              <w:t>单项结论</w:t>
            </w:r>
          </w:p>
        </w:tc>
      </w:tr>
      <w:tr w14:paraId="007F0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22" w:type="dxa"/>
            <w:noWrap w:val="0"/>
            <w:vAlign w:val="center"/>
          </w:tcPr>
          <w:p w14:paraId="5EA3C786">
            <w:pPr>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1</w:t>
            </w:r>
          </w:p>
        </w:tc>
        <w:tc>
          <w:tcPr>
            <w:tcW w:w="2693" w:type="dxa"/>
            <w:noWrap w:val="0"/>
            <w:vAlign w:val="center"/>
          </w:tcPr>
          <w:p w14:paraId="15CA2FCF">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生鲜乳准运证明</w:t>
            </w:r>
          </w:p>
        </w:tc>
        <w:tc>
          <w:tcPr>
            <w:tcW w:w="4161" w:type="dxa"/>
            <w:noWrap w:val="0"/>
            <w:vAlign w:val="center"/>
          </w:tcPr>
          <w:p w14:paraId="573AB84B">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验证当地畜牧兽医主管部门核发的生鲜乳准运证明的有效性。</w:t>
            </w:r>
          </w:p>
        </w:tc>
        <w:tc>
          <w:tcPr>
            <w:tcW w:w="824" w:type="dxa"/>
            <w:noWrap w:val="0"/>
            <w:vAlign w:val="center"/>
          </w:tcPr>
          <w:p w14:paraId="7B634FEE">
            <w:pPr>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A</w:t>
            </w:r>
          </w:p>
        </w:tc>
        <w:tc>
          <w:tcPr>
            <w:tcW w:w="697" w:type="dxa"/>
            <w:noWrap w:val="0"/>
            <w:vAlign w:val="center"/>
          </w:tcPr>
          <w:p w14:paraId="314EF10A">
            <w:pPr>
              <w:jc w:val="center"/>
              <w:rPr>
                <w:rFonts w:hint="default" w:ascii="Times New Roman" w:hAnsi="Times New Roman" w:cs="Times New Roman"/>
                <w:color w:val="auto"/>
                <w:sz w:val="24"/>
                <w:szCs w:val="24"/>
                <w:highlight w:val="none"/>
              </w:rPr>
            </w:pPr>
          </w:p>
        </w:tc>
      </w:tr>
      <w:tr w14:paraId="03D4C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22" w:type="dxa"/>
            <w:noWrap w:val="0"/>
            <w:vAlign w:val="center"/>
          </w:tcPr>
          <w:p w14:paraId="09515192">
            <w:pPr>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w:t>
            </w:r>
          </w:p>
        </w:tc>
        <w:tc>
          <w:tcPr>
            <w:tcW w:w="2693" w:type="dxa"/>
            <w:noWrap w:val="0"/>
            <w:vAlign w:val="center"/>
          </w:tcPr>
          <w:p w14:paraId="33321C70">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生鲜乳交接单</w:t>
            </w:r>
          </w:p>
        </w:tc>
        <w:tc>
          <w:tcPr>
            <w:tcW w:w="4161" w:type="dxa"/>
            <w:noWrap w:val="0"/>
            <w:vAlign w:val="center"/>
          </w:tcPr>
          <w:p w14:paraId="5BC8AA8D">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验证当日生鲜乳交接单，且内容填写真实、完整、清晰。</w:t>
            </w:r>
          </w:p>
        </w:tc>
        <w:tc>
          <w:tcPr>
            <w:tcW w:w="824" w:type="dxa"/>
            <w:noWrap w:val="0"/>
            <w:vAlign w:val="center"/>
          </w:tcPr>
          <w:p w14:paraId="726CFFA4">
            <w:pPr>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A</w:t>
            </w:r>
          </w:p>
        </w:tc>
        <w:tc>
          <w:tcPr>
            <w:tcW w:w="697" w:type="dxa"/>
            <w:noWrap w:val="0"/>
            <w:vAlign w:val="center"/>
          </w:tcPr>
          <w:p w14:paraId="1019DD60">
            <w:pPr>
              <w:jc w:val="center"/>
              <w:rPr>
                <w:rFonts w:hint="default" w:ascii="Times New Roman" w:hAnsi="Times New Roman" w:cs="Times New Roman"/>
                <w:color w:val="auto"/>
                <w:sz w:val="24"/>
                <w:szCs w:val="24"/>
                <w:highlight w:val="none"/>
              </w:rPr>
            </w:pPr>
          </w:p>
        </w:tc>
      </w:tr>
      <w:tr w14:paraId="0189F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22" w:type="dxa"/>
            <w:noWrap w:val="0"/>
            <w:vAlign w:val="center"/>
          </w:tcPr>
          <w:p w14:paraId="0F103DB4">
            <w:pPr>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3</w:t>
            </w:r>
          </w:p>
        </w:tc>
        <w:tc>
          <w:tcPr>
            <w:tcW w:w="2693" w:type="dxa"/>
            <w:noWrap w:val="0"/>
            <w:vAlign w:val="center"/>
          </w:tcPr>
          <w:p w14:paraId="47DEE395">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生鲜乳运输罐</w:t>
            </w:r>
          </w:p>
        </w:tc>
        <w:tc>
          <w:tcPr>
            <w:tcW w:w="4161" w:type="dxa"/>
            <w:noWrap w:val="0"/>
            <w:vAlign w:val="center"/>
          </w:tcPr>
          <w:p w14:paraId="74DDA68E">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应坚硬、光滑、防腐、方便反复冲洗。</w:t>
            </w:r>
          </w:p>
        </w:tc>
        <w:tc>
          <w:tcPr>
            <w:tcW w:w="824" w:type="dxa"/>
            <w:noWrap w:val="0"/>
            <w:vAlign w:val="center"/>
          </w:tcPr>
          <w:p w14:paraId="7E2016C9">
            <w:pPr>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B</w:t>
            </w:r>
          </w:p>
        </w:tc>
        <w:tc>
          <w:tcPr>
            <w:tcW w:w="697" w:type="dxa"/>
            <w:noWrap w:val="0"/>
            <w:vAlign w:val="center"/>
          </w:tcPr>
          <w:p w14:paraId="3382BDF1">
            <w:pPr>
              <w:jc w:val="center"/>
              <w:rPr>
                <w:rFonts w:hint="default" w:ascii="Times New Roman" w:hAnsi="Times New Roman" w:cs="Times New Roman"/>
                <w:color w:val="auto"/>
                <w:sz w:val="24"/>
                <w:szCs w:val="24"/>
                <w:highlight w:val="none"/>
              </w:rPr>
            </w:pPr>
          </w:p>
        </w:tc>
      </w:tr>
      <w:tr w14:paraId="2554E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22" w:type="dxa"/>
            <w:noWrap w:val="0"/>
            <w:vAlign w:val="center"/>
          </w:tcPr>
          <w:p w14:paraId="61D4FD0E">
            <w:pPr>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4</w:t>
            </w:r>
          </w:p>
        </w:tc>
        <w:tc>
          <w:tcPr>
            <w:tcW w:w="2693" w:type="dxa"/>
            <w:noWrap w:val="0"/>
            <w:vAlign w:val="center"/>
          </w:tcPr>
          <w:p w14:paraId="608DB63B">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生鲜乳运输罐密封情况</w:t>
            </w:r>
          </w:p>
        </w:tc>
        <w:tc>
          <w:tcPr>
            <w:tcW w:w="4161" w:type="dxa"/>
            <w:noWrap w:val="0"/>
            <w:vAlign w:val="center"/>
          </w:tcPr>
          <w:p w14:paraId="6E729D66">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密封效果良好。</w:t>
            </w:r>
          </w:p>
        </w:tc>
        <w:tc>
          <w:tcPr>
            <w:tcW w:w="824" w:type="dxa"/>
            <w:noWrap w:val="0"/>
            <w:vAlign w:val="center"/>
          </w:tcPr>
          <w:p w14:paraId="4D87B913">
            <w:pPr>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B</w:t>
            </w:r>
          </w:p>
        </w:tc>
        <w:tc>
          <w:tcPr>
            <w:tcW w:w="697" w:type="dxa"/>
            <w:noWrap w:val="0"/>
            <w:vAlign w:val="center"/>
          </w:tcPr>
          <w:p w14:paraId="3F245B2A">
            <w:pPr>
              <w:jc w:val="center"/>
              <w:rPr>
                <w:rFonts w:hint="default" w:ascii="Times New Roman" w:hAnsi="Times New Roman" w:cs="Times New Roman"/>
                <w:color w:val="auto"/>
                <w:sz w:val="24"/>
                <w:szCs w:val="24"/>
                <w:highlight w:val="none"/>
              </w:rPr>
            </w:pPr>
          </w:p>
        </w:tc>
      </w:tr>
      <w:tr w14:paraId="3927A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22" w:type="dxa"/>
            <w:noWrap w:val="0"/>
            <w:vAlign w:val="center"/>
          </w:tcPr>
          <w:p w14:paraId="38EBF16C">
            <w:pPr>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5</w:t>
            </w:r>
          </w:p>
        </w:tc>
        <w:tc>
          <w:tcPr>
            <w:tcW w:w="2693" w:type="dxa"/>
            <w:noWrap w:val="0"/>
            <w:vAlign w:val="center"/>
          </w:tcPr>
          <w:p w14:paraId="7EBDFFA0">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相关人员健康证明</w:t>
            </w:r>
          </w:p>
        </w:tc>
        <w:tc>
          <w:tcPr>
            <w:tcW w:w="4161" w:type="dxa"/>
            <w:noWrap w:val="0"/>
            <w:vAlign w:val="center"/>
          </w:tcPr>
          <w:p w14:paraId="6AB09DBA">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从事生鲜乳运输的驾驶员、押运员应携带有效的健康证明。</w:t>
            </w:r>
          </w:p>
        </w:tc>
        <w:tc>
          <w:tcPr>
            <w:tcW w:w="824" w:type="dxa"/>
            <w:noWrap w:val="0"/>
            <w:vAlign w:val="center"/>
          </w:tcPr>
          <w:p w14:paraId="6B252487">
            <w:pPr>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B</w:t>
            </w:r>
          </w:p>
        </w:tc>
        <w:tc>
          <w:tcPr>
            <w:tcW w:w="697" w:type="dxa"/>
            <w:noWrap w:val="0"/>
            <w:vAlign w:val="center"/>
          </w:tcPr>
          <w:p w14:paraId="783DEC03">
            <w:pPr>
              <w:jc w:val="center"/>
              <w:rPr>
                <w:rFonts w:hint="default" w:ascii="Times New Roman" w:hAnsi="Times New Roman" w:cs="Times New Roman"/>
                <w:color w:val="auto"/>
                <w:sz w:val="24"/>
                <w:szCs w:val="24"/>
                <w:highlight w:val="none"/>
              </w:rPr>
            </w:pPr>
          </w:p>
        </w:tc>
      </w:tr>
      <w:tr w14:paraId="523C8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7476" w:type="dxa"/>
            <w:gridSpan w:val="3"/>
            <w:noWrap w:val="0"/>
            <w:vAlign w:val="center"/>
          </w:tcPr>
          <w:p w14:paraId="74692B89">
            <w:pPr>
              <w:jc w:val="center"/>
              <w:rPr>
                <w:rFonts w:hint="default" w:ascii="Times New Roman" w:hAnsi="Times New Roman" w:cs="Times New Roman"/>
                <w:b/>
                <w:bCs/>
                <w:color w:val="auto"/>
                <w:sz w:val="24"/>
                <w:szCs w:val="24"/>
                <w:highlight w:val="none"/>
              </w:rPr>
            </w:pPr>
            <w:r>
              <w:rPr>
                <w:rFonts w:hint="default" w:ascii="Times New Roman" w:hAnsi="Times New Roman" w:cs="Times New Roman"/>
                <w:b/>
                <w:bCs/>
                <w:color w:val="auto"/>
                <w:sz w:val="24"/>
                <w:szCs w:val="24"/>
                <w:highlight w:val="none"/>
              </w:rPr>
              <w:t>总体判定</w:t>
            </w:r>
          </w:p>
        </w:tc>
        <w:tc>
          <w:tcPr>
            <w:tcW w:w="1521" w:type="dxa"/>
            <w:gridSpan w:val="2"/>
            <w:noWrap w:val="0"/>
            <w:vAlign w:val="center"/>
          </w:tcPr>
          <w:p w14:paraId="0B86DD85">
            <w:pPr>
              <w:rPr>
                <w:rFonts w:hint="default" w:ascii="Times New Roman" w:hAnsi="Times New Roman" w:cs="Times New Roman"/>
                <w:color w:val="auto"/>
                <w:sz w:val="24"/>
                <w:szCs w:val="24"/>
                <w:highlight w:val="none"/>
              </w:rPr>
            </w:pPr>
          </w:p>
        </w:tc>
      </w:tr>
      <w:tr w14:paraId="6AEDA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8997" w:type="dxa"/>
            <w:gridSpan w:val="5"/>
            <w:noWrap w:val="0"/>
            <w:vAlign w:val="center"/>
          </w:tcPr>
          <w:p w14:paraId="097BC738">
            <w:pPr>
              <w:rPr>
                <w:rFonts w:hint="default" w:ascii="Times New Roman" w:hAnsi="Times New Roman" w:cs="Times New Roman"/>
                <w:color w:val="auto"/>
                <w:sz w:val="24"/>
                <w:szCs w:val="24"/>
                <w:highlight w:val="none"/>
              </w:rPr>
            </w:pPr>
            <w:r>
              <w:rPr>
                <w:rFonts w:hint="default" w:ascii="Times New Roman" w:hAnsi="Times New Roman" w:cs="Times New Roman"/>
                <w:b/>
                <w:bCs/>
                <w:color w:val="auto"/>
                <w:sz w:val="24"/>
                <w:szCs w:val="24"/>
                <w:highlight w:val="none"/>
              </w:rPr>
              <w:t>备注：</w:t>
            </w:r>
          </w:p>
        </w:tc>
      </w:tr>
      <w:tr w14:paraId="72A3A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2" w:hRule="atLeast"/>
          <w:jc w:val="center"/>
        </w:trPr>
        <w:tc>
          <w:tcPr>
            <w:tcW w:w="8997" w:type="dxa"/>
            <w:gridSpan w:val="5"/>
            <w:noWrap w:val="0"/>
            <w:vAlign w:val="center"/>
          </w:tcPr>
          <w:p w14:paraId="3FA52022">
            <w:pPr>
              <w:rPr>
                <w:rFonts w:hint="default" w:ascii="Times New Roman" w:hAnsi="Times New Roman" w:cs="Times New Roman"/>
                <w:b/>
                <w:bCs/>
                <w:color w:val="auto"/>
                <w:sz w:val="24"/>
                <w:szCs w:val="24"/>
                <w:highlight w:val="none"/>
              </w:rPr>
            </w:pPr>
            <w:r>
              <w:rPr>
                <w:rFonts w:hint="default" w:ascii="Times New Roman" w:hAnsi="Times New Roman" w:cs="Times New Roman"/>
                <w:b/>
                <w:bCs/>
                <w:color w:val="auto"/>
                <w:sz w:val="24"/>
                <w:szCs w:val="24"/>
                <w:highlight w:val="none"/>
              </w:rPr>
              <w:t>判定方法：</w:t>
            </w:r>
          </w:p>
          <w:p w14:paraId="7E726F96">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1．关键项（A）全部符合，且重要项（B）少于二项（含二项）不符合，则判定为达标（√）。</w:t>
            </w:r>
          </w:p>
          <w:p w14:paraId="47F9DDFE">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 关键项（A）一项不符合或重要项（B）二项以上不符合，则判定为不达标（</w:t>
            </w:r>
            <w:r>
              <w:rPr>
                <w:rFonts w:hint="default" w:ascii="Times New Roman" w:hAnsi="Times New Roman" w:cs="Times New Roman"/>
                <w:color w:val="auto"/>
                <w:sz w:val="24"/>
                <w:szCs w:val="24"/>
                <w:highlight w:val="none"/>
              </w:rPr>
              <w:sym w:font="Wingdings 2" w:char="F0CD"/>
            </w:r>
            <w:r>
              <w:rPr>
                <w:rFonts w:hint="default" w:ascii="Times New Roman" w:hAnsi="Times New Roman" w:cs="Times New Roman"/>
                <w:color w:val="auto"/>
                <w:sz w:val="24"/>
                <w:szCs w:val="24"/>
                <w:highlight w:val="none"/>
              </w:rPr>
              <w:t>）。</w:t>
            </w:r>
          </w:p>
          <w:p w14:paraId="5B7B0A74">
            <w:pPr>
              <w:rPr>
                <w:rFonts w:hint="default" w:ascii="Times New Roman" w:hAnsi="Times New Roman" w:cs="Times New Roman"/>
                <w:b/>
                <w:bCs/>
                <w:color w:val="auto"/>
                <w:sz w:val="24"/>
                <w:szCs w:val="24"/>
                <w:highlight w:val="none"/>
              </w:rPr>
            </w:pPr>
          </w:p>
        </w:tc>
      </w:tr>
    </w:tbl>
    <w:p w14:paraId="463DF676">
      <w:pPr>
        <w:spacing w:line="572" w:lineRule="exact"/>
        <w:rPr>
          <w:rFonts w:ascii="Times New Roman" w:hAnsi="Times New Roman" w:eastAsia="仿宋_GB2312" w:cs="Times New Roman"/>
          <w:b/>
          <w:bCs/>
          <w:color w:val="auto"/>
          <w:sz w:val="24"/>
          <w:szCs w:val="24"/>
          <w:highlight w:val="none"/>
        </w:rPr>
      </w:pPr>
      <w:r>
        <w:rPr>
          <w:rFonts w:ascii="Times New Roman" w:hAnsi="Times New Roman" w:eastAsia="仿宋_GB2312" w:cs="Times New Roman"/>
          <w:b/>
          <w:bCs/>
          <w:color w:val="auto"/>
          <w:sz w:val="24"/>
          <w:szCs w:val="24"/>
          <w:highlight w:val="none"/>
        </w:rPr>
        <w:t>受检单位负责人(签名)：</w:t>
      </w:r>
      <w:r>
        <w:rPr>
          <w:rFonts w:ascii="Times New Roman" w:hAnsi="Times New Roman" w:eastAsia="仿宋_GB2312" w:cs="Times New Roman"/>
          <w:b/>
          <w:bCs/>
          <w:color w:val="auto"/>
          <w:sz w:val="24"/>
          <w:szCs w:val="24"/>
          <w:highlight w:val="none"/>
          <w:u w:val="single"/>
        </w:rPr>
        <w:t xml:space="preserve">     </w:t>
      </w:r>
      <w:r>
        <w:rPr>
          <w:rFonts w:ascii="Times New Roman" w:hAnsi="Times New Roman" w:eastAsia="仿宋_GB2312" w:cs="Times New Roman"/>
          <w:b/>
          <w:bCs/>
          <w:color w:val="auto"/>
          <w:sz w:val="24"/>
          <w:szCs w:val="24"/>
          <w:highlight w:val="none"/>
        </w:rPr>
        <w:t>质检单位检查人员(签名)：</w:t>
      </w:r>
      <w:r>
        <w:rPr>
          <w:rFonts w:ascii="Times New Roman" w:hAnsi="Times New Roman" w:eastAsia="仿宋_GB2312" w:cs="Times New Roman"/>
          <w:b/>
          <w:bCs/>
          <w:color w:val="auto"/>
          <w:sz w:val="24"/>
          <w:szCs w:val="24"/>
          <w:highlight w:val="none"/>
          <w:u w:val="single"/>
        </w:rPr>
        <w:t xml:space="preserve">      </w:t>
      </w:r>
    </w:p>
    <w:p w14:paraId="5ACA1DF9">
      <w:pPr>
        <w:rPr>
          <w:rFonts w:ascii="Times New Roman" w:hAnsi="Times New Roman" w:eastAsia="仿宋_GB2312" w:cs="Times New Roman"/>
          <w:b/>
          <w:bCs/>
          <w:color w:val="auto"/>
          <w:sz w:val="32"/>
          <w:szCs w:val="32"/>
          <w:highlight w:val="none"/>
          <w:u w:val="single"/>
        </w:rPr>
      </w:pPr>
      <w:r>
        <w:rPr>
          <w:rFonts w:ascii="Times New Roman" w:hAnsi="Times New Roman" w:eastAsia="仿宋_GB2312" w:cs="Times New Roman"/>
          <w:b/>
          <w:bCs/>
          <w:color w:val="auto"/>
          <w:sz w:val="24"/>
          <w:szCs w:val="24"/>
          <w:highlight w:val="none"/>
        </w:rPr>
        <w:t>当地畜牧（奶业）主管部门检查人员(签名)：</w:t>
      </w:r>
      <w:r>
        <w:rPr>
          <w:rFonts w:ascii="Times New Roman" w:hAnsi="Times New Roman" w:eastAsia="仿宋_GB2312" w:cs="Times New Roman"/>
          <w:b/>
          <w:bCs/>
          <w:color w:val="auto"/>
          <w:sz w:val="24"/>
          <w:szCs w:val="24"/>
          <w:highlight w:val="none"/>
          <w:u w:val="single"/>
        </w:rPr>
        <w:t xml:space="preserve">     </w:t>
      </w:r>
    </w:p>
    <w:p w14:paraId="3E356F2E">
      <w:pPr>
        <w:keepNext w:val="0"/>
        <w:keepLines w:val="0"/>
        <w:pageBreakBefore w:val="0"/>
        <w:widowControl w:val="0"/>
        <w:kinsoku/>
        <w:wordWrap/>
        <w:overflowPunct/>
        <w:topLinePunct w:val="0"/>
        <w:autoSpaceDE/>
        <w:autoSpaceDN/>
        <w:bidi w:val="0"/>
        <w:adjustRightInd/>
        <w:snapToGrid/>
        <w:spacing w:before="0" w:beforeLines="50"/>
        <w:textAlignment w:val="auto"/>
        <w:rPr>
          <w:rFonts w:ascii="Times New Roman" w:hAnsi="Times New Roman" w:cs="Times New Roman"/>
          <w:color w:val="auto"/>
          <w:highlight w:val="none"/>
        </w:rPr>
      </w:pPr>
      <w:r>
        <w:rPr>
          <w:rFonts w:ascii="Times New Roman" w:hAnsi="Times New Roman" w:cs="Times New Roman"/>
          <w:color w:val="auto"/>
          <w:highlight w:val="none"/>
        </w:rPr>
        <w:t>注：检查表一式三联，第一联由质检单位留存；第二联由受检单位留存；第三联由当地畜牧（奶业）主管部门留存。</w:t>
      </w:r>
    </w:p>
    <w:p w14:paraId="6DDA15EF">
      <w:pPr>
        <w:rPr>
          <w:color w:val="auto"/>
          <w:highlight w:val="none"/>
        </w:rPr>
      </w:pPr>
    </w:p>
    <w:p w14:paraId="31F97BB8">
      <w:pPr>
        <w:rPr>
          <w:color w:val="auto"/>
          <w:highlight w:val="none"/>
        </w:rPr>
        <w:sectPr>
          <w:footerReference r:id="rId8" w:type="default"/>
          <w:pgSz w:w="11905" w:h="16841"/>
          <w:pgMar w:top="1440" w:right="1800" w:bottom="1440" w:left="1800" w:header="0" w:footer="825" w:gutter="0"/>
          <w:pgNumType w:fmt="decimal"/>
          <w:cols w:space="720" w:num="1"/>
        </w:sectPr>
      </w:pPr>
    </w:p>
    <w:p w14:paraId="3A37D01A">
      <w:pPr>
        <w:spacing w:line="560" w:lineRule="exact"/>
        <w:jc w:val="both"/>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附件2</w:t>
      </w:r>
    </w:p>
    <w:p w14:paraId="785CAB47">
      <w:pPr>
        <w:spacing w:line="560" w:lineRule="exact"/>
        <w:jc w:val="center"/>
        <w:rPr>
          <w:rFonts w:hint="eastAsia" w:ascii="方正小标宋_GBK" w:hAnsi="方正小标宋_GBK" w:eastAsia="方正小标宋_GBK" w:cs="方正小标宋_GBK"/>
          <w:b w:val="0"/>
          <w:bCs w:val="0"/>
          <w:color w:val="auto"/>
          <w:sz w:val="32"/>
          <w:szCs w:val="32"/>
          <w:highlight w:val="none"/>
          <w:lang w:val="en-US" w:eastAsia="zh-CN"/>
        </w:rPr>
      </w:pPr>
    </w:p>
    <w:p w14:paraId="144FF1F5">
      <w:pPr>
        <w:spacing w:line="560" w:lineRule="exact"/>
        <w:jc w:val="center"/>
        <w:rPr>
          <w:rFonts w:hint="default" w:ascii="方正小标宋_GBK" w:hAnsi="方正小标宋_GBK" w:eastAsia="方正小标宋_GBK" w:cs="方正小标宋_GBK"/>
          <w:b w:val="0"/>
          <w:bCs w:val="0"/>
          <w:color w:val="auto"/>
          <w:sz w:val="32"/>
          <w:szCs w:val="32"/>
          <w:highlight w:val="none"/>
          <w:lang w:val="en-US" w:eastAsia="zh-CN"/>
        </w:rPr>
      </w:pPr>
      <w:r>
        <w:rPr>
          <w:rFonts w:hint="eastAsia" w:ascii="方正小标宋_GBK" w:hAnsi="方正小标宋_GBK" w:eastAsia="方正小标宋_GBK" w:cs="方正小标宋_GBK"/>
          <w:b w:val="0"/>
          <w:bCs w:val="0"/>
          <w:color w:val="auto"/>
          <w:sz w:val="32"/>
          <w:szCs w:val="32"/>
          <w:highlight w:val="none"/>
          <w:lang w:val="en-US" w:eastAsia="zh-CN"/>
        </w:rPr>
        <w:t>内蒙古自治区</w:t>
      </w:r>
      <w:r>
        <w:rPr>
          <w:rFonts w:hint="eastAsia" w:ascii="方正小标宋_GBK" w:hAnsi="方正小标宋_GBK" w:eastAsia="方正小标宋_GBK" w:cs="方正小标宋_GBK"/>
          <w:b w:val="0"/>
          <w:bCs w:val="0"/>
          <w:color w:val="auto"/>
          <w:sz w:val="32"/>
          <w:szCs w:val="32"/>
          <w:highlight w:val="none"/>
        </w:rPr>
        <w:t>202</w:t>
      </w:r>
      <w:r>
        <w:rPr>
          <w:rFonts w:hint="eastAsia" w:ascii="方正小标宋_GBK" w:hAnsi="方正小标宋_GBK" w:eastAsia="方正小标宋_GBK" w:cs="方正小标宋_GBK"/>
          <w:b w:val="0"/>
          <w:bCs w:val="0"/>
          <w:color w:val="auto"/>
          <w:sz w:val="32"/>
          <w:szCs w:val="32"/>
          <w:highlight w:val="none"/>
          <w:lang w:val="en-US" w:eastAsia="zh-CN"/>
        </w:rPr>
        <w:t>5</w:t>
      </w:r>
      <w:r>
        <w:rPr>
          <w:rFonts w:hint="eastAsia" w:ascii="方正小标宋_GBK" w:hAnsi="方正小标宋_GBK" w:eastAsia="方正小标宋_GBK" w:cs="方正小标宋_GBK"/>
          <w:b w:val="0"/>
          <w:bCs w:val="0"/>
          <w:color w:val="auto"/>
          <w:sz w:val="32"/>
          <w:szCs w:val="32"/>
          <w:highlight w:val="none"/>
        </w:rPr>
        <w:t>年</w:t>
      </w:r>
      <w:r>
        <w:rPr>
          <w:rFonts w:hint="eastAsia" w:ascii="方正小标宋_GBK" w:hAnsi="方正小标宋_GBK" w:eastAsia="方正小标宋_GBK" w:cs="方正小标宋_GBK"/>
          <w:b w:val="0"/>
          <w:bCs w:val="0"/>
          <w:color w:val="auto"/>
          <w:sz w:val="32"/>
          <w:szCs w:val="32"/>
          <w:highlight w:val="none"/>
          <w:lang w:val="en-US" w:eastAsia="zh-CN"/>
        </w:rPr>
        <w:t>生</w:t>
      </w:r>
      <w:r>
        <w:rPr>
          <w:rFonts w:hint="eastAsia" w:ascii="方正小标宋_GBK" w:hAnsi="方正小标宋_GBK" w:eastAsia="方正小标宋_GBK" w:cs="方正小标宋_GBK"/>
          <w:b w:val="0"/>
          <w:bCs w:val="0"/>
          <w:color w:val="auto"/>
          <w:sz w:val="32"/>
          <w:szCs w:val="32"/>
          <w:highlight w:val="none"/>
        </w:rPr>
        <w:t>鲜乳质量安全</w:t>
      </w:r>
      <w:r>
        <w:rPr>
          <w:rFonts w:hint="eastAsia" w:ascii="方正小标宋_GBK" w:hAnsi="方正小标宋_GBK" w:eastAsia="方正小标宋_GBK" w:cs="方正小标宋_GBK"/>
          <w:b w:val="0"/>
          <w:bCs w:val="0"/>
          <w:color w:val="auto"/>
          <w:sz w:val="32"/>
          <w:szCs w:val="32"/>
          <w:highlight w:val="none"/>
          <w:lang w:val="en-US" w:eastAsia="zh-CN"/>
        </w:rPr>
        <w:t>监督抽查计划（包1）</w:t>
      </w:r>
    </w:p>
    <w:p w14:paraId="2C5B6D5B">
      <w:pPr>
        <w:rPr>
          <w:color w:val="auto"/>
          <w:highlight w:val="none"/>
        </w:rPr>
      </w:pPr>
    </w:p>
    <w:p w14:paraId="7FEFDC1D">
      <w:pPr>
        <w:spacing w:line="560" w:lineRule="exact"/>
        <w:ind w:firstLine="420" w:firstLineChars="2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一、监督抽查地区和内容</w:t>
      </w:r>
    </w:p>
    <w:p w14:paraId="1BCC282D">
      <w:pPr>
        <w:spacing w:line="560" w:lineRule="exact"/>
        <w:ind w:firstLine="420" w:firstLineChars="2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 xml:space="preserve">    共抽查</w:t>
      </w:r>
      <w:r>
        <w:rPr>
          <w:rFonts w:hint="eastAsia" w:ascii="微软雅黑" w:hAnsi="微软雅黑" w:eastAsia="微软雅黑" w:cs="微软雅黑"/>
          <w:color w:val="auto"/>
          <w:sz w:val="21"/>
          <w:szCs w:val="21"/>
          <w:highlight w:val="none"/>
          <w:lang w:val="en-US" w:eastAsia="zh-CN"/>
        </w:rPr>
        <w:t>30批次。其中：呼和浩特市4批次、包头市6批次、巴彦淖尔市8批次、鄂尔多斯市6批次、阿拉善盟6批次。</w:t>
      </w:r>
      <w:r>
        <w:rPr>
          <w:rFonts w:hint="default" w:ascii="微软雅黑" w:hAnsi="微软雅黑" w:eastAsia="微软雅黑" w:cs="微软雅黑"/>
          <w:color w:val="auto"/>
          <w:sz w:val="21"/>
          <w:szCs w:val="21"/>
          <w:highlight w:val="none"/>
          <w:lang w:val="en-US" w:eastAsia="zh-CN"/>
        </w:rPr>
        <w:t>样品检测项目为黄曲霉毒素M1、铅、铬、汞和砷</w:t>
      </w:r>
      <w:r>
        <w:rPr>
          <w:rFonts w:hint="eastAsia" w:ascii="微软雅黑" w:hAnsi="微软雅黑" w:eastAsia="微软雅黑" w:cs="微软雅黑"/>
          <w:color w:val="auto"/>
          <w:sz w:val="21"/>
          <w:szCs w:val="21"/>
          <w:highlight w:val="none"/>
          <w:lang w:val="en-US" w:eastAsia="zh-CN"/>
        </w:rPr>
        <w:t>（任务分配监附件2-1）</w:t>
      </w:r>
      <w:r>
        <w:rPr>
          <w:rFonts w:hint="default" w:ascii="微软雅黑" w:hAnsi="微软雅黑" w:eastAsia="微软雅黑" w:cs="微软雅黑"/>
          <w:color w:val="auto"/>
          <w:sz w:val="21"/>
          <w:szCs w:val="21"/>
          <w:highlight w:val="none"/>
          <w:lang w:val="en-US" w:eastAsia="zh-CN"/>
        </w:rPr>
        <w:t>。</w:t>
      </w:r>
    </w:p>
    <w:p w14:paraId="40AC86BC">
      <w:pPr>
        <w:spacing w:line="560" w:lineRule="exact"/>
        <w:ind w:firstLine="420" w:firstLineChars="200"/>
        <w:rPr>
          <w:rFonts w:hint="default" w:ascii="微软雅黑" w:hAnsi="微软雅黑" w:eastAsia="微软雅黑" w:cs="微软雅黑"/>
          <w:color w:val="auto"/>
          <w:sz w:val="21"/>
          <w:szCs w:val="21"/>
          <w:highlight w:val="none"/>
          <w:lang w:val="en-US" w:eastAsia="zh-CN"/>
        </w:rPr>
      </w:pPr>
      <w:r>
        <w:rPr>
          <w:rFonts w:hint="eastAsia" w:ascii="微软雅黑" w:hAnsi="微软雅黑" w:eastAsia="微软雅黑" w:cs="微软雅黑"/>
          <w:color w:val="auto"/>
          <w:sz w:val="21"/>
          <w:szCs w:val="21"/>
          <w:highlight w:val="none"/>
          <w:lang w:val="en-US" w:eastAsia="zh-CN"/>
        </w:rPr>
        <w:t>二、</w:t>
      </w:r>
      <w:r>
        <w:rPr>
          <w:rFonts w:hint="default" w:ascii="微软雅黑" w:hAnsi="微软雅黑" w:eastAsia="微软雅黑" w:cs="微软雅黑"/>
          <w:color w:val="auto"/>
          <w:sz w:val="21"/>
          <w:szCs w:val="21"/>
          <w:highlight w:val="none"/>
          <w:lang w:val="en-US" w:eastAsia="zh-CN"/>
        </w:rPr>
        <w:t>监督抽查方式</w:t>
      </w:r>
    </w:p>
    <w:p w14:paraId="276EE1AE">
      <w:pPr>
        <w:spacing w:line="560" w:lineRule="exact"/>
        <w:ind w:firstLine="420" w:firstLineChars="2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监督抽查采取“双随机、一公开”方式。监督抽查对象由盟市畜牧兽医（奶业）主管部门在饲料及生鲜乳质量安全监管系统中随机抽取。抽查人员由各盟市畜牧兽医（奶业）主管部门按双随机要求选派。生鲜乳监督抽查方式、内容、结果等监督抽查事项信息予以公开。</w:t>
      </w:r>
    </w:p>
    <w:p w14:paraId="37EB0A8F">
      <w:pPr>
        <w:spacing w:line="560" w:lineRule="exact"/>
        <w:ind w:firstLine="420" w:firstLineChars="200"/>
        <w:rPr>
          <w:rFonts w:hint="eastAsia"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有关抽样、检测、复检、异议处理等工作的程序与要求，按照农产品质量安全监督抽查有关规定和附件3《生鲜乳抽样、检测及判定方法》执行（相关表单见附件2-</w:t>
      </w:r>
      <w:r>
        <w:rPr>
          <w:rFonts w:hint="eastAsia" w:ascii="微软雅黑" w:hAnsi="微软雅黑" w:eastAsia="微软雅黑" w:cs="微软雅黑"/>
          <w:color w:val="auto"/>
          <w:sz w:val="21"/>
          <w:szCs w:val="21"/>
          <w:highlight w:val="none"/>
          <w:lang w:val="en-US" w:eastAsia="zh-CN"/>
        </w:rPr>
        <w:t>2</w:t>
      </w:r>
      <w:r>
        <w:rPr>
          <w:rFonts w:hint="default" w:ascii="微软雅黑" w:hAnsi="微软雅黑" w:eastAsia="微软雅黑" w:cs="微软雅黑"/>
          <w:color w:val="auto"/>
          <w:sz w:val="21"/>
          <w:szCs w:val="21"/>
          <w:highlight w:val="none"/>
          <w:lang w:val="en-US" w:eastAsia="zh-CN"/>
        </w:rPr>
        <w:t>至2-</w:t>
      </w:r>
      <w:r>
        <w:rPr>
          <w:rFonts w:hint="eastAsia" w:ascii="微软雅黑" w:hAnsi="微软雅黑" w:eastAsia="微软雅黑" w:cs="微软雅黑"/>
          <w:color w:val="auto"/>
          <w:sz w:val="21"/>
          <w:szCs w:val="21"/>
          <w:highlight w:val="none"/>
          <w:lang w:val="en-US" w:eastAsia="zh-CN"/>
        </w:rPr>
        <w:t>8</w:t>
      </w:r>
    </w:p>
    <w:p w14:paraId="556872C4">
      <w:pPr>
        <w:spacing w:line="560" w:lineRule="exact"/>
        <w:ind w:firstLine="420" w:firstLineChars="2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），生鲜乳监督抽查的样品不得采用被抽查单位留样和送样。</w:t>
      </w:r>
    </w:p>
    <w:p w14:paraId="04FEF97A">
      <w:pPr>
        <w:spacing w:line="560" w:lineRule="exact"/>
        <w:ind w:firstLine="420" w:firstLineChars="200"/>
        <w:rPr>
          <w:rFonts w:hint="default" w:ascii="微软雅黑" w:hAnsi="微软雅黑" w:eastAsia="微软雅黑" w:cs="微软雅黑"/>
          <w:color w:val="auto"/>
          <w:sz w:val="21"/>
          <w:szCs w:val="21"/>
          <w:highlight w:val="none"/>
          <w:lang w:val="en-US" w:eastAsia="zh-CN"/>
        </w:rPr>
      </w:pPr>
      <w:r>
        <w:rPr>
          <w:rFonts w:hint="eastAsia" w:ascii="微软雅黑" w:hAnsi="微软雅黑" w:eastAsia="微软雅黑" w:cs="微软雅黑"/>
          <w:color w:val="auto"/>
          <w:sz w:val="21"/>
          <w:szCs w:val="21"/>
          <w:highlight w:val="none"/>
          <w:lang w:val="en-US" w:eastAsia="zh-CN"/>
        </w:rPr>
        <w:t>三、</w:t>
      </w:r>
      <w:r>
        <w:rPr>
          <w:rFonts w:hint="default" w:ascii="微软雅黑" w:hAnsi="微软雅黑" w:eastAsia="微软雅黑" w:cs="微软雅黑"/>
          <w:color w:val="auto"/>
          <w:sz w:val="21"/>
          <w:szCs w:val="21"/>
          <w:highlight w:val="none"/>
          <w:lang w:val="en-US" w:eastAsia="zh-CN"/>
        </w:rPr>
        <w:t>执法查处</w:t>
      </w:r>
    </w:p>
    <w:p w14:paraId="6523C3AF">
      <w:pPr>
        <w:spacing w:line="560" w:lineRule="exact"/>
        <w:ind w:firstLine="420" w:firstLineChars="2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自治区农牧厅负责联系抽样单位和检测单位开展监督抽查工作，对于抽查结果确认为不合格的样品，抽查对象所在地县级畜牧兽医（奶业）主管部门应立即启动执法程序，及时固定证据，查处违法行为。涉嫌违法犯罪的，应及时移交司法机关进行查处。</w:t>
      </w:r>
    </w:p>
    <w:p w14:paraId="5C94552F">
      <w:pPr>
        <w:spacing w:line="560" w:lineRule="exact"/>
        <w:ind w:firstLine="420" w:firstLineChars="200"/>
        <w:rPr>
          <w:rFonts w:hint="default" w:ascii="微软雅黑" w:hAnsi="微软雅黑" w:eastAsia="微软雅黑" w:cs="微软雅黑"/>
          <w:color w:val="auto"/>
          <w:sz w:val="21"/>
          <w:szCs w:val="21"/>
          <w:highlight w:val="none"/>
          <w:lang w:val="en-US" w:eastAsia="zh-CN"/>
        </w:rPr>
      </w:pPr>
      <w:r>
        <w:rPr>
          <w:rFonts w:hint="eastAsia" w:ascii="微软雅黑" w:hAnsi="微软雅黑" w:eastAsia="微软雅黑" w:cs="微软雅黑"/>
          <w:color w:val="auto"/>
          <w:sz w:val="21"/>
          <w:szCs w:val="21"/>
          <w:highlight w:val="none"/>
          <w:lang w:val="en-US" w:eastAsia="zh-CN"/>
        </w:rPr>
        <w:t>四、</w:t>
      </w:r>
      <w:r>
        <w:rPr>
          <w:rFonts w:hint="default" w:ascii="微软雅黑" w:hAnsi="微软雅黑" w:eastAsia="微软雅黑" w:cs="微软雅黑"/>
          <w:color w:val="auto"/>
          <w:sz w:val="21"/>
          <w:szCs w:val="21"/>
          <w:highlight w:val="none"/>
          <w:lang w:val="en-US" w:eastAsia="zh-CN"/>
        </w:rPr>
        <w:t>时间安排</w:t>
      </w:r>
    </w:p>
    <w:p w14:paraId="6B80D5E7">
      <w:pPr>
        <w:spacing w:line="560" w:lineRule="exact"/>
        <w:ind w:firstLine="420" w:firstLineChars="2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监督抽查于</w:t>
      </w:r>
      <w:r>
        <w:rPr>
          <w:rFonts w:hint="eastAsia" w:ascii="微软雅黑" w:hAnsi="微软雅黑" w:eastAsia="微软雅黑" w:cs="微软雅黑"/>
          <w:color w:val="auto"/>
          <w:sz w:val="21"/>
          <w:szCs w:val="21"/>
          <w:highlight w:val="none"/>
          <w:lang w:val="en-US" w:eastAsia="zh-CN"/>
        </w:rPr>
        <w:t>7</w:t>
      </w:r>
      <w:r>
        <w:rPr>
          <w:rFonts w:hint="default" w:ascii="微软雅黑" w:hAnsi="微软雅黑" w:eastAsia="微软雅黑" w:cs="微软雅黑"/>
          <w:color w:val="auto"/>
          <w:sz w:val="21"/>
          <w:szCs w:val="21"/>
          <w:highlight w:val="none"/>
          <w:lang w:val="en-US" w:eastAsia="zh-CN"/>
        </w:rPr>
        <w:t>月-12月进行。各监督抽查任务承担单位于12月15日前完成检测工作，有关盟市畜牧兽医（奶业）主管部门于12月25日前将生鲜乳质量安全监督抽查结果汇总表盖章后报自治区农牧厅奶业处。</w:t>
      </w:r>
    </w:p>
    <w:p w14:paraId="55C3B2B8">
      <w:pPr>
        <w:spacing w:line="560" w:lineRule="exact"/>
        <w:ind w:firstLine="420" w:firstLineChars="200"/>
        <w:rPr>
          <w:rFonts w:hint="default" w:ascii="微软雅黑" w:hAnsi="微软雅黑" w:eastAsia="微软雅黑" w:cs="微软雅黑"/>
          <w:color w:val="auto"/>
          <w:sz w:val="21"/>
          <w:szCs w:val="21"/>
          <w:highlight w:val="none"/>
          <w:lang w:val="en-US" w:eastAsia="zh-CN"/>
        </w:rPr>
      </w:pPr>
    </w:p>
    <w:p w14:paraId="12CA9350">
      <w:pPr>
        <w:spacing w:line="560" w:lineRule="exact"/>
        <w:ind w:firstLine="420" w:firstLineChars="2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附件：</w:t>
      </w:r>
      <w:r>
        <w:rPr>
          <w:rFonts w:hint="eastAsia" w:ascii="微软雅黑" w:hAnsi="微软雅黑" w:eastAsia="微软雅黑" w:cs="微软雅黑"/>
          <w:color w:val="auto"/>
          <w:sz w:val="21"/>
          <w:szCs w:val="21"/>
          <w:highlight w:val="none"/>
          <w:lang w:val="en-US" w:eastAsia="zh-CN"/>
        </w:rPr>
        <w:t>2-1生鲜乳监督抽查任务分配表（包1）</w:t>
      </w:r>
    </w:p>
    <w:p w14:paraId="4F10B79B">
      <w:pPr>
        <w:spacing w:line="560" w:lineRule="exact"/>
        <w:ind w:firstLine="1050" w:firstLineChars="5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2-</w:t>
      </w:r>
      <w:r>
        <w:rPr>
          <w:rFonts w:hint="eastAsia" w:ascii="微软雅黑" w:hAnsi="微软雅黑" w:eastAsia="微软雅黑" w:cs="微软雅黑"/>
          <w:color w:val="auto"/>
          <w:sz w:val="21"/>
          <w:szCs w:val="21"/>
          <w:highlight w:val="none"/>
          <w:lang w:val="en-US" w:eastAsia="zh-CN"/>
        </w:rPr>
        <w:t>2</w:t>
      </w:r>
      <w:r>
        <w:rPr>
          <w:rFonts w:hint="default" w:ascii="微软雅黑" w:hAnsi="微软雅黑" w:eastAsia="微软雅黑" w:cs="微软雅黑"/>
          <w:color w:val="auto"/>
          <w:sz w:val="21"/>
          <w:szCs w:val="21"/>
          <w:highlight w:val="none"/>
          <w:lang w:val="en-US" w:eastAsia="zh-CN"/>
        </w:rPr>
        <w:t>生鲜乳质量安全监督抽查委托书</w:t>
      </w:r>
    </w:p>
    <w:p w14:paraId="65D7228F">
      <w:pPr>
        <w:spacing w:line="560" w:lineRule="exact"/>
        <w:ind w:firstLine="1050" w:firstLineChars="5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2-</w:t>
      </w:r>
      <w:r>
        <w:rPr>
          <w:rFonts w:hint="eastAsia" w:ascii="微软雅黑" w:hAnsi="微软雅黑" w:eastAsia="微软雅黑" w:cs="微软雅黑"/>
          <w:color w:val="auto"/>
          <w:sz w:val="21"/>
          <w:szCs w:val="21"/>
          <w:highlight w:val="none"/>
          <w:lang w:val="en-US" w:eastAsia="zh-CN"/>
        </w:rPr>
        <w:t>3</w:t>
      </w:r>
      <w:r>
        <w:rPr>
          <w:rFonts w:hint="default" w:ascii="微软雅黑" w:hAnsi="微软雅黑" w:eastAsia="微软雅黑" w:cs="微软雅黑"/>
          <w:color w:val="auto"/>
          <w:sz w:val="21"/>
          <w:szCs w:val="21"/>
          <w:highlight w:val="none"/>
          <w:lang w:val="en-US" w:eastAsia="zh-CN"/>
        </w:rPr>
        <w:t>生鲜乳质量安全监督抽查抽样工作单</w:t>
      </w:r>
    </w:p>
    <w:p w14:paraId="2D98477B">
      <w:pPr>
        <w:spacing w:line="560" w:lineRule="exact"/>
        <w:ind w:firstLine="1050" w:firstLineChars="5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2-</w:t>
      </w:r>
      <w:r>
        <w:rPr>
          <w:rFonts w:hint="eastAsia" w:ascii="微软雅黑" w:hAnsi="微软雅黑" w:eastAsia="微软雅黑" w:cs="微软雅黑"/>
          <w:color w:val="auto"/>
          <w:sz w:val="21"/>
          <w:szCs w:val="21"/>
          <w:highlight w:val="none"/>
          <w:lang w:val="en-US" w:eastAsia="zh-CN"/>
        </w:rPr>
        <w:t>4</w:t>
      </w:r>
      <w:r>
        <w:rPr>
          <w:rFonts w:hint="default" w:ascii="微软雅黑" w:hAnsi="微软雅黑" w:eastAsia="微软雅黑" w:cs="微软雅黑"/>
          <w:color w:val="auto"/>
          <w:sz w:val="21"/>
          <w:szCs w:val="21"/>
          <w:highlight w:val="none"/>
          <w:lang w:val="en-US" w:eastAsia="zh-CN"/>
        </w:rPr>
        <w:t>生鲜乳质量安全监督抽查封样单</w:t>
      </w:r>
    </w:p>
    <w:p w14:paraId="6D4F36A0">
      <w:pPr>
        <w:spacing w:line="560" w:lineRule="exact"/>
        <w:ind w:firstLine="1050" w:firstLineChars="5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2-</w:t>
      </w:r>
      <w:r>
        <w:rPr>
          <w:rFonts w:hint="eastAsia" w:ascii="微软雅黑" w:hAnsi="微软雅黑" w:eastAsia="微软雅黑" w:cs="微软雅黑"/>
          <w:color w:val="auto"/>
          <w:sz w:val="21"/>
          <w:szCs w:val="21"/>
          <w:highlight w:val="none"/>
          <w:lang w:val="en-US" w:eastAsia="zh-CN"/>
        </w:rPr>
        <w:t>5</w:t>
      </w:r>
      <w:r>
        <w:rPr>
          <w:rFonts w:hint="default" w:ascii="微软雅黑" w:hAnsi="微软雅黑" w:eastAsia="微软雅黑" w:cs="微软雅黑"/>
          <w:color w:val="auto"/>
          <w:sz w:val="21"/>
          <w:szCs w:val="21"/>
          <w:highlight w:val="none"/>
          <w:lang w:val="en-US" w:eastAsia="zh-CN"/>
        </w:rPr>
        <w:t>生鲜乳质量安全监督抽查样品移交确认单</w:t>
      </w:r>
    </w:p>
    <w:p w14:paraId="171146E6">
      <w:pPr>
        <w:spacing w:line="560" w:lineRule="exact"/>
        <w:ind w:firstLine="1050" w:firstLineChars="5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2-</w:t>
      </w:r>
      <w:r>
        <w:rPr>
          <w:rFonts w:hint="eastAsia" w:ascii="微软雅黑" w:hAnsi="微软雅黑" w:eastAsia="微软雅黑" w:cs="微软雅黑"/>
          <w:color w:val="auto"/>
          <w:sz w:val="21"/>
          <w:szCs w:val="21"/>
          <w:highlight w:val="none"/>
          <w:lang w:val="en-US" w:eastAsia="zh-CN"/>
        </w:rPr>
        <w:t>6</w:t>
      </w:r>
      <w:r>
        <w:rPr>
          <w:rFonts w:hint="default" w:ascii="微软雅黑" w:hAnsi="微软雅黑" w:eastAsia="微软雅黑" w:cs="微软雅黑"/>
          <w:color w:val="auto"/>
          <w:sz w:val="21"/>
          <w:szCs w:val="21"/>
          <w:highlight w:val="none"/>
          <w:lang w:val="en-US" w:eastAsia="zh-CN"/>
        </w:rPr>
        <w:t>生鲜乳质量安全监督抽查结果汇总表</w:t>
      </w:r>
    </w:p>
    <w:p w14:paraId="5A179DF1">
      <w:pPr>
        <w:spacing w:line="560" w:lineRule="exact"/>
        <w:ind w:firstLine="1050" w:firstLineChars="500"/>
        <w:rPr>
          <w:rFonts w:hint="default" w:ascii="微软雅黑" w:hAnsi="微软雅黑" w:eastAsia="微软雅黑" w:cs="微软雅黑"/>
          <w:color w:val="auto"/>
          <w:sz w:val="21"/>
          <w:szCs w:val="21"/>
          <w:highlight w:val="none"/>
          <w:lang w:val="en-US" w:eastAsia="zh-CN"/>
        </w:rPr>
      </w:pPr>
      <w:r>
        <w:rPr>
          <w:rFonts w:hint="default" w:ascii="微软雅黑" w:hAnsi="微软雅黑" w:eastAsia="微软雅黑" w:cs="微软雅黑"/>
          <w:color w:val="auto"/>
          <w:sz w:val="21"/>
          <w:szCs w:val="21"/>
          <w:highlight w:val="none"/>
          <w:lang w:val="en-US" w:eastAsia="zh-CN"/>
        </w:rPr>
        <w:t>2-</w:t>
      </w:r>
      <w:r>
        <w:rPr>
          <w:rFonts w:hint="eastAsia" w:ascii="微软雅黑" w:hAnsi="微软雅黑" w:eastAsia="微软雅黑" w:cs="微软雅黑"/>
          <w:color w:val="auto"/>
          <w:sz w:val="21"/>
          <w:szCs w:val="21"/>
          <w:highlight w:val="none"/>
          <w:lang w:val="en-US" w:eastAsia="zh-CN"/>
        </w:rPr>
        <w:t>7</w:t>
      </w:r>
      <w:r>
        <w:rPr>
          <w:rFonts w:hint="default" w:ascii="微软雅黑" w:hAnsi="微软雅黑" w:eastAsia="微软雅黑" w:cs="微软雅黑"/>
          <w:color w:val="auto"/>
          <w:sz w:val="21"/>
          <w:szCs w:val="21"/>
          <w:highlight w:val="none"/>
          <w:lang w:val="en-US" w:eastAsia="zh-CN"/>
        </w:rPr>
        <w:t>生鲜乳质量安全监督抽查不合格结果通知单</w:t>
      </w:r>
    </w:p>
    <w:p w14:paraId="098DC70A">
      <w:pPr>
        <w:spacing w:line="560" w:lineRule="exact"/>
        <w:ind w:firstLine="420" w:firstLineChars="200"/>
        <w:rPr>
          <w:rFonts w:hint="eastAsia" w:ascii="微软雅黑" w:hAnsi="微软雅黑" w:eastAsia="微软雅黑" w:cs="微软雅黑"/>
          <w:color w:val="auto"/>
          <w:sz w:val="21"/>
          <w:szCs w:val="21"/>
          <w:highlight w:val="none"/>
        </w:rPr>
      </w:pPr>
    </w:p>
    <w:p w14:paraId="4146B56B">
      <w:pPr>
        <w:spacing w:line="560" w:lineRule="exact"/>
        <w:ind w:firstLine="420" w:firstLineChars="200"/>
        <w:rPr>
          <w:rFonts w:hint="eastAsia" w:ascii="微软雅黑" w:hAnsi="微软雅黑" w:eastAsia="微软雅黑" w:cs="微软雅黑"/>
          <w:color w:val="auto"/>
          <w:sz w:val="21"/>
          <w:szCs w:val="21"/>
          <w:highlight w:val="none"/>
        </w:rPr>
      </w:pPr>
    </w:p>
    <w:p w14:paraId="3C13B0A8">
      <w:pPr>
        <w:spacing w:line="560" w:lineRule="exact"/>
        <w:ind w:firstLine="420" w:firstLineChars="200"/>
        <w:rPr>
          <w:rFonts w:hint="eastAsia" w:ascii="微软雅黑" w:hAnsi="微软雅黑" w:eastAsia="微软雅黑" w:cs="微软雅黑"/>
          <w:color w:val="auto"/>
          <w:sz w:val="21"/>
          <w:szCs w:val="21"/>
          <w:highlight w:val="none"/>
        </w:rPr>
      </w:pPr>
    </w:p>
    <w:p w14:paraId="38F47A3E">
      <w:pPr>
        <w:spacing w:line="560" w:lineRule="exact"/>
        <w:ind w:firstLine="420" w:firstLineChars="200"/>
        <w:rPr>
          <w:rFonts w:hint="eastAsia" w:ascii="微软雅黑" w:hAnsi="微软雅黑" w:eastAsia="微软雅黑" w:cs="微软雅黑"/>
          <w:color w:val="auto"/>
          <w:sz w:val="21"/>
          <w:szCs w:val="21"/>
          <w:highlight w:val="none"/>
        </w:rPr>
      </w:pPr>
    </w:p>
    <w:p w14:paraId="1E34F10A">
      <w:pPr>
        <w:spacing w:line="560" w:lineRule="exact"/>
        <w:ind w:firstLine="420" w:firstLineChars="200"/>
        <w:rPr>
          <w:rFonts w:hint="eastAsia" w:ascii="微软雅黑" w:hAnsi="微软雅黑" w:eastAsia="微软雅黑" w:cs="微软雅黑"/>
          <w:color w:val="auto"/>
          <w:sz w:val="21"/>
          <w:szCs w:val="21"/>
          <w:highlight w:val="none"/>
        </w:rPr>
      </w:pPr>
    </w:p>
    <w:p w14:paraId="70A91501">
      <w:pPr>
        <w:spacing w:line="560" w:lineRule="exact"/>
        <w:ind w:firstLine="420" w:firstLineChars="200"/>
        <w:rPr>
          <w:rFonts w:hint="eastAsia" w:ascii="微软雅黑" w:hAnsi="微软雅黑" w:eastAsia="微软雅黑" w:cs="微软雅黑"/>
          <w:color w:val="auto"/>
          <w:sz w:val="21"/>
          <w:szCs w:val="21"/>
          <w:highlight w:val="none"/>
        </w:rPr>
      </w:pPr>
    </w:p>
    <w:p w14:paraId="539EAC52">
      <w:pPr>
        <w:spacing w:line="560" w:lineRule="exact"/>
        <w:ind w:firstLine="420" w:firstLineChars="200"/>
        <w:rPr>
          <w:rFonts w:hint="eastAsia" w:ascii="微软雅黑" w:hAnsi="微软雅黑" w:eastAsia="微软雅黑" w:cs="微软雅黑"/>
          <w:color w:val="auto"/>
          <w:sz w:val="21"/>
          <w:szCs w:val="21"/>
          <w:highlight w:val="none"/>
        </w:rPr>
      </w:pPr>
    </w:p>
    <w:p w14:paraId="34CA6000">
      <w:pPr>
        <w:spacing w:line="560" w:lineRule="exact"/>
        <w:ind w:firstLine="420" w:firstLineChars="200"/>
        <w:rPr>
          <w:rFonts w:hint="eastAsia" w:ascii="微软雅黑" w:hAnsi="微软雅黑" w:eastAsia="微软雅黑" w:cs="微软雅黑"/>
          <w:color w:val="auto"/>
          <w:sz w:val="21"/>
          <w:szCs w:val="21"/>
          <w:highlight w:val="none"/>
        </w:rPr>
      </w:pPr>
    </w:p>
    <w:p w14:paraId="65C5E911">
      <w:pPr>
        <w:spacing w:line="560" w:lineRule="exact"/>
        <w:ind w:firstLine="420" w:firstLineChars="200"/>
        <w:rPr>
          <w:rFonts w:hint="eastAsia" w:ascii="微软雅黑" w:hAnsi="微软雅黑" w:eastAsia="微软雅黑" w:cs="微软雅黑"/>
          <w:color w:val="auto"/>
          <w:sz w:val="21"/>
          <w:szCs w:val="21"/>
          <w:highlight w:val="none"/>
        </w:rPr>
      </w:pPr>
    </w:p>
    <w:p w14:paraId="5B439744">
      <w:pPr>
        <w:spacing w:line="560" w:lineRule="exact"/>
        <w:ind w:firstLine="420" w:firstLineChars="200"/>
        <w:rPr>
          <w:rFonts w:hint="eastAsia" w:ascii="微软雅黑" w:hAnsi="微软雅黑" w:eastAsia="微软雅黑" w:cs="微软雅黑"/>
          <w:color w:val="auto"/>
          <w:sz w:val="21"/>
          <w:szCs w:val="21"/>
          <w:highlight w:val="none"/>
        </w:rPr>
      </w:pPr>
    </w:p>
    <w:p w14:paraId="095E35AA">
      <w:pPr>
        <w:spacing w:line="560" w:lineRule="exact"/>
        <w:ind w:firstLine="420" w:firstLineChars="200"/>
        <w:rPr>
          <w:rFonts w:hint="eastAsia" w:ascii="微软雅黑" w:hAnsi="微软雅黑" w:eastAsia="微软雅黑" w:cs="微软雅黑"/>
          <w:color w:val="auto"/>
          <w:sz w:val="21"/>
          <w:szCs w:val="21"/>
          <w:highlight w:val="none"/>
        </w:rPr>
      </w:pPr>
    </w:p>
    <w:p w14:paraId="1DE299B0">
      <w:pPr>
        <w:spacing w:line="560" w:lineRule="exact"/>
        <w:ind w:firstLine="420" w:firstLineChars="200"/>
        <w:rPr>
          <w:rFonts w:hint="eastAsia" w:ascii="微软雅黑" w:hAnsi="微软雅黑" w:eastAsia="微软雅黑" w:cs="微软雅黑"/>
          <w:color w:val="auto"/>
          <w:sz w:val="21"/>
          <w:szCs w:val="21"/>
          <w:highlight w:val="none"/>
        </w:rPr>
      </w:pPr>
    </w:p>
    <w:p w14:paraId="1DC1EC37">
      <w:pPr>
        <w:spacing w:line="560" w:lineRule="exact"/>
        <w:ind w:firstLine="420" w:firstLineChars="200"/>
        <w:rPr>
          <w:rFonts w:hint="eastAsia" w:ascii="微软雅黑" w:hAnsi="微软雅黑" w:eastAsia="微软雅黑" w:cs="微软雅黑"/>
          <w:color w:val="auto"/>
          <w:sz w:val="21"/>
          <w:szCs w:val="21"/>
          <w:highlight w:val="none"/>
        </w:rPr>
      </w:pPr>
    </w:p>
    <w:p w14:paraId="50B5A62C">
      <w:pPr>
        <w:spacing w:line="560" w:lineRule="exact"/>
        <w:ind w:firstLine="420" w:firstLineChars="200"/>
        <w:rPr>
          <w:rFonts w:hint="eastAsia" w:ascii="微软雅黑" w:hAnsi="微软雅黑" w:eastAsia="微软雅黑" w:cs="微软雅黑"/>
          <w:color w:val="auto"/>
          <w:sz w:val="21"/>
          <w:szCs w:val="21"/>
          <w:highlight w:val="none"/>
        </w:rPr>
      </w:pPr>
    </w:p>
    <w:p w14:paraId="5C8BBE0A">
      <w:pPr>
        <w:spacing w:line="560" w:lineRule="exact"/>
        <w:ind w:firstLine="420" w:firstLineChars="200"/>
        <w:rPr>
          <w:rFonts w:hint="eastAsia" w:ascii="微软雅黑" w:hAnsi="微软雅黑" w:eastAsia="微软雅黑" w:cs="微软雅黑"/>
          <w:color w:val="auto"/>
          <w:sz w:val="21"/>
          <w:szCs w:val="21"/>
          <w:highlight w:val="none"/>
        </w:rPr>
      </w:pPr>
    </w:p>
    <w:p w14:paraId="1B1DB464">
      <w:pPr>
        <w:spacing w:line="560" w:lineRule="exact"/>
        <w:ind w:firstLine="420" w:firstLineChars="200"/>
        <w:rPr>
          <w:rFonts w:hint="eastAsia" w:ascii="微软雅黑" w:hAnsi="微软雅黑" w:eastAsia="微软雅黑" w:cs="微软雅黑"/>
          <w:color w:val="auto"/>
          <w:sz w:val="21"/>
          <w:szCs w:val="21"/>
          <w:highlight w:val="none"/>
        </w:rPr>
      </w:pPr>
    </w:p>
    <w:p w14:paraId="7CEAD0B3">
      <w:pPr>
        <w:spacing w:line="560" w:lineRule="exact"/>
        <w:ind w:firstLine="420" w:firstLineChars="200"/>
        <w:rPr>
          <w:rFonts w:hint="eastAsia" w:ascii="微软雅黑" w:hAnsi="微软雅黑" w:eastAsia="微软雅黑" w:cs="微软雅黑"/>
          <w:color w:val="auto"/>
          <w:sz w:val="21"/>
          <w:szCs w:val="21"/>
          <w:highlight w:val="none"/>
        </w:rPr>
      </w:pPr>
    </w:p>
    <w:p w14:paraId="095D724C">
      <w:pPr>
        <w:spacing w:line="560" w:lineRule="exact"/>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附件2-1</w:t>
      </w:r>
    </w:p>
    <w:p w14:paraId="4392DCCE">
      <w:pPr>
        <w:pStyle w:val="7"/>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ind w:firstLine="342" w:firstLineChars="100"/>
        <w:textAlignment w:val="auto"/>
        <w:rPr>
          <w:rFonts w:hint="default" w:ascii="Times New Roman" w:hAnsi="Times New Roman" w:eastAsia="方正小标宋简体" w:cs="Times New Roman"/>
          <w:b w:val="0"/>
          <w:bCs/>
          <w:color w:val="auto"/>
          <w:w w:val="95"/>
          <w:kern w:val="2"/>
          <w:sz w:val="36"/>
          <w:szCs w:val="36"/>
          <w:highlight w:val="none"/>
          <w:lang w:val="en-US" w:eastAsia="zh-CN" w:bidi="ar-SA"/>
        </w:rPr>
      </w:pPr>
      <w:r>
        <w:rPr>
          <w:rFonts w:hint="default" w:ascii="Times New Roman" w:hAnsi="Times New Roman" w:eastAsia="方正小标宋简体" w:cs="Times New Roman"/>
          <w:b w:val="0"/>
          <w:bCs/>
          <w:color w:val="auto"/>
          <w:w w:val="95"/>
          <w:kern w:val="2"/>
          <w:sz w:val="36"/>
          <w:szCs w:val="36"/>
          <w:highlight w:val="none"/>
          <w:lang w:val="en-US" w:eastAsia="zh-CN" w:bidi="ar-SA"/>
        </w:rPr>
        <w:t>202</w:t>
      </w:r>
      <w:r>
        <w:rPr>
          <w:rFonts w:hint="eastAsia" w:ascii="Times New Roman" w:hAnsi="Times New Roman" w:eastAsia="方正小标宋简体" w:cs="Times New Roman"/>
          <w:b w:val="0"/>
          <w:bCs/>
          <w:color w:val="auto"/>
          <w:w w:val="95"/>
          <w:kern w:val="2"/>
          <w:sz w:val="36"/>
          <w:szCs w:val="36"/>
          <w:highlight w:val="none"/>
          <w:lang w:val="en-US" w:eastAsia="zh-CN" w:bidi="ar-SA"/>
        </w:rPr>
        <w:t>5</w:t>
      </w:r>
      <w:r>
        <w:rPr>
          <w:rFonts w:hint="default" w:ascii="Times New Roman" w:hAnsi="Times New Roman" w:eastAsia="方正小标宋简体" w:cs="Times New Roman"/>
          <w:b w:val="0"/>
          <w:bCs/>
          <w:color w:val="auto"/>
          <w:w w:val="95"/>
          <w:kern w:val="2"/>
          <w:sz w:val="36"/>
          <w:szCs w:val="36"/>
          <w:highlight w:val="none"/>
          <w:lang w:val="en-US" w:eastAsia="zh-CN" w:bidi="ar-SA"/>
        </w:rPr>
        <w:t>年</w:t>
      </w:r>
      <w:r>
        <w:rPr>
          <w:rFonts w:hint="eastAsia" w:ascii="Times New Roman" w:hAnsi="Times New Roman" w:eastAsia="方正小标宋简体" w:cs="Times New Roman"/>
          <w:b w:val="0"/>
          <w:bCs/>
          <w:color w:val="auto"/>
          <w:w w:val="95"/>
          <w:kern w:val="2"/>
          <w:sz w:val="36"/>
          <w:szCs w:val="36"/>
          <w:highlight w:val="none"/>
          <w:lang w:val="en-US" w:eastAsia="zh-CN" w:bidi="ar-SA"/>
        </w:rPr>
        <w:t>生鲜乳质量安全监督抽查任务</w:t>
      </w:r>
      <w:r>
        <w:rPr>
          <w:rFonts w:hint="default" w:ascii="Times New Roman" w:hAnsi="Times New Roman" w:eastAsia="方正小标宋简体" w:cs="Times New Roman"/>
          <w:b w:val="0"/>
          <w:bCs/>
          <w:color w:val="auto"/>
          <w:w w:val="95"/>
          <w:kern w:val="2"/>
          <w:sz w:val="36"/>
          <w:szCs w:val="36"/>
          <w:highlight w:val="none"/>
          <w:lang w:val="en-US" w:eastAsia="zh-CN" w:bidi="ar-SA"/>
        </w:rPr>
        <w:t>分配表</w:t>
      </w:r>
      <w:r>
        <w:rPr>
          <w:rFonts w:hint="eastAsia" w:ascii="Times New Roman" w:hAnsi="Times New Roman" w:eastAsia="方正小标宋简体" w:cs="Times New Roman"/>
          <w:b w:val="0"/>
          <w:bCs/>
          <w:color w:val="auto"/>
          <w:w w:val="95"/>
          <w:kern w:val="2"/>
          <w:sz w:val="36"/>
          <w:szCs w:val="36"/>
          <w:highlight w:val="none"/>
          <w:lang w:val="en-US" w:eastAsia="zh-CN" w:bidi="ar-SA"/>
        </w:rPr>
        <w:t>（包1）</w:t>
      </w:r>
    </w:p>
    <w:tbl>
      <w:tblPr>
        <w:tblStyle w:val="16"/>
        <w:tblW w:w="8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6"/>
        <w:gridCol w:w="3878"/>
        <w:gridCol w:w="3167"/>
      </w:tblGrid>
      <w:tr w14:paraId="37C31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jc w:val="center"/>
        </w:trPr>
        <w:tc>
          <w:tcPr>
            <w:tcW w:w="1306" w:type="dxa"/>
            <w:noWrap w:val="0"/>
            <w:vAlign w:val="center"/>
          </w:tcPr>
          <w:p w14:paraId="24E4F9CF">
            <w:pPr>
              <w:spacing w:line="320" w:lineRule="exact"/>
              <w:jc w:val="center"/>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序号</w:t>
            </w:r>
          </w:p>
        </w:tc>
        <w:tc>
          <w:tcPr>
            <w:tcW w:w="3878" w:type="dxa"/>
            <w:noWrap w:val="0"/>
            <w:vAlign w:val="center"/>
          </w:tcPr>
          <w:p w14:paraId="70141C5C">
            <w:pPr>
              <w:spacing w:line="320" w:lineRule="exact"/>
              <w:jc w:val="center"/>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监测地区</w:t>
            </w:r>
          </w:p>
        </w:tc>
        <w:tc>
          <w:tcPr>
            <w:tcW w:w="3167" w:type="dxa"/>
            <w:noWrap w:val="0"/>
            <w:vAlign w:val="center"/>
          </w:tcPr>
          <w:p w14:paraId="33D23242">
            <w:pPr>
              <w:spacing w:line="320" w:lineRule="exact"/>
              <w:jc w:val="center"/>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监测批次</w:t>
            </w:r>
          </w:p>
        </w:tc>
      </w:tr>
      <w:tr w14:paraId="4C774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306" w:type="dxa"/>
            <w:noWrap w:val="0"/>
            <w:vAlign w:val="center"/>
          </w:tcPr>
          <w:p w14:paraId="40932C58">
            <w:pPr>
              <w:spacing w:line="320" w:lineRule="exact"/>
              <w:jc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w:t>
            </w:r>
          </w:p>
        </w:tc>
        <w:tc>
          <w:tcPr>
            <w:tcW w:w="3878" w:type="dxa"/>
            <w:noWrap w:val="0"/>
            <w:vAlign w:val="center"/>
          </w:tcPr>
          <w:p w14:paraId="7B9A07EE">
            <w:pPr>
              <w:keepNext w:val="0"/>
              <w:keepLines w:val="0"/>
              <w:widowControl/>
              <w:suppressLineNumbers w:val="0"/>
              <w:jc w:val="center"/>
              <w:textAlignment w:val="center"/>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i w:val="0"/>
                <w:snapToGrid w:val="0"/>
                <w:color w:val="auto"/>
                <w:kern w:val="0"/>
                <w:sz w:val="30"/>
                <w:szCs w:val="30"/>
                <w:highlight w:val="none"/>
                <w:u w:val="none"/>
                <w:lang w:val="en-US" w:eastAsia="zh-CN" w:bidi="ar"/>
              </w:rPr>
              <w:t>呼和浩特市</w:t>
            </w:r>
          </w:p>
        </w:tc>
        <w:tc>
          <w:tcPr>
            <w:tcW w:w="3167" w:type="dxa"/>
            <w:noWrap w:val="0"/>
            <w:vAlign w:val="center"/>
          </w:tcPr>
          <w:p w14:paraId="6BFD044B">
            <w:pPr>
              <w:keepNext w:val="0"/>
              <w:keepLines w:val="0"/>
              <w:widowControl/>
              <w:suppressLineNumbers w:val="0"/>
              <w:jc w:val="center"/>
              <w:textAlignment w:val="center"/>
              <w:rPr>
                <w:rFonts w:hint="default"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4</w:t>
            </w:r>
          </w:p>
        </w:tc>
      </w:tr>
      <w:tr w14:paraId="37759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1306" w:type="dxa"/>
            <w:noWrap w:val="0"/>
            <w:vAlign w:val="center"/>
          </w:tcPr>
          <w:p w14:paraId="2F71DF6E">
            <w:pPr>
              <w:spacing w:line="320" w:lineRule="exact"/>
              <w:jc w:val="center"/>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2</w:t>
            </w:r>
          </w:p>
        </w:tc>
        <w:tc>
          <w:tcPr>
            <w:tcW w:w="3878" w:type="dxa"/>
            <w:noWrap w:val="0"/>
            <w:vAlign w:val="center"/>
          </w:tcPr>
          <w:p w14:paraId="00587281">
            <w:pPr>
              <w:keepNext w:val="0"/>
              <w:keepLines w:val="0"/>
              <w:widowControl/>
              <w:suppressLineNumbers w:val="0"/>
              <w:jc w:val="center"/>
              <w:textAlignment w:val="center"/>
              <w:rPr>
                <w:rFonts w:hint="default"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包头市</w:t>
            </w:r>
          </w:p>
        </w:tc>
        <w:tc>
          <w:tcPr>
            <w:tcW w:w="3167" w:type="dxa"/>
            <w:noWrap w:val="0"/>
            <w:vAlign w:val="center"/>
          </w:tcPr>
          <w:p w14:paraId="2A3A785B">
            <w:pPr>
              <w:keepNext w:val="0"/>
              <w:keepLines w:val="0"/>
              <w:widowControl/>
              <w:suppressLineNumbers w:val="0"/>
              <w:jc w:val="center"/>
              <w:textAlignment w:val="center"/>
              <w:rPr>
                <w:rFonts w:hint="default"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6</w:t>
            </w:r>
          </w:p>
        </w:tc>
      </w:tr>
      <w:tr w14:paraId="76A0E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306" w:type="dxa"/>
            <w:noWrap w:val="0"/>
            <w:vAlign w:val="center"/>
          </w:tcPr>
          <w:p w14:paraId="550699DF">
            <w:pPr>
              <w:spacing w:line="320" w:lineRule="exact"/>
              <w:jc w:val="center"/>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3</w:t>
            </w:r>
          </w:p>
        </w:tc>
        <w:tc>
          <w:tcPr>
            <w:tcW w:w="3878" w:type="dxa"/>
            <w:noWrap w:val="0"/>
            <w:vAlign w:val="center"/>
          </w:tcPr>
          <w:p w14:paraId="4455E644">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巴彦淖尔市</w:t>
            </w:r>
          </w:p>
        </w:tc>
        <w:tc>
          <w:tcPr>
            <w:tcW w:w="3167" w:type="dxa"/>
            <w:noWrap w:val="0"/>
            <w:vAlign w:val="center"/>
          </w:tcPr>
          <w:p w14:paraId="02C3B4B4">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8</w:t>
            </w:r>
          </w:p>
        </w:tc>
      </w:tr>
      <w:tr w14:paraId="0634A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306" w:type="dxa"/>
            <w:noWrap w:val="0"/>
            <w:vAlign w:val="center"/>
          </w:tcPr>
          <w:p w14:paraId="48613FB2">
            <w:pPr>
              <w:spacing w:line="320" w:lineRule="exact"/>
              <w:jc w:val="center"/>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4</w:t>
            </w:r>
          </w:p>
        </w:tc>
        <w:tc>
          <w:tcPr>
            <w:tcW w:w="3878" w:type="dxa"/>
            <w:noWrap w:val="0"/>
            <w:vAlign w:val="center"/>
          </w:tcPr>
          <w:p w14:paraId="2C3BD4CC">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鄂尔多斯市</w:t>
            </w:r>
          </w:p>
        </w:tc>
        <w:tc>
          <w:tcPr>
            <w:tcW w:w="3167" w:type="dxa"/>
            <w:noWrap w:val="0"/>
            <w:vAlign w:val="center"/>
          </w:tcPr>
          <w:p w14:paraId="63C5EB9B">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6</w:t>
            </w:r>
          </w:p>
        </w:tc>
      </w:tr>
      <w:tr w14:paraId="215B0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306" w:type="dxa"/>
            <w:noWrap w:val="0"/>
            <w:vAlign w:val="center"/>
          </w:tcPr>
          <w:p w14:paraId="30C4B3D7">
            <w:pPr>
              <w:spacing w:line="320" w:lineRule="exact"/>
              <w:jc w:val="center"/>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sz w:val="30"/>
                <w:szCs w:val="30"/>
                <w:highlight w:val="none"/>
                <w:lang w:val="en-US" w:eastAsia="zh-CN"/>
              </w:rPr>
              <w:t>5</w:t>
            </w:r>
          </w:p>
        </w:tc>
        <w:tc>
          <w:tcPr>
            <w:tcW w:w="3878" w:type="dxa"/>
            <w:noWrap w:val="0"/>
            <w:vAlign w:val="center"/>
          </w:tcPr>
          <w:p w14:paraId="299FB49F">
            <w:pPr>
              <w:keepNext w:val="0"/>
              <w:keepLines w:val="0"/>
              <w:widowControl/>
              <w:suppressLineNumbers w:val="0"/>
              <w:jc w:val="center"/>
              <w:textAlignment w:val="center"/>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i w:val="0"/>
                <w:snapToGrid w:val="0"/>
                <w:color w:val="auto"/>
                <w:kern w:val="0"/>
                <w:sz w:val="30"/>
                <w:szCs w:val="30"/>
                <w:highlight w:val="none"/>
                <w:u w:val="none"/>
                <w:lang w:val="en-US" w:eastAsia="zh-CN" w:bidi="ar"/>
              </w:rPr>
              <w:t>阿拉善盟</w:t>
            </w:r>
          </w:p>
        </w:tc>
        <w:tc>
          <w:tcPr>
            <w:tcW w:w="3167" w:type="dxa"/>
            <w:noWrap w:val="0"/>
            <w:vAlign w:val="center"/>
          </w:tcPr>
          <w:p w14:paraId="07B816DD">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30"/>
                <w:szCs w:val="30"/>
                <w:highlight w:val="none"/>
                <w:u w:val="none"/>
                <w:lang w:val="en-US" w:eastAsia="zh-CN" w:bidi="ar"/>
              </w:rPr>
            </w:pPr>
            <w:r>
              <w:rPr>
                <w:rFonts w:hint="eastAsia" w:ascii="仿宋_GB2312" w:hAnsi="仿宋_GB2312" w:eastAsia="仿宋_GB2312" w:cs="仿宋_GB2312"/>
                <w:i w:val="0"/>
                <w:snapToGrid w:val="0"/>
                <w:color w:val="auto"/>
                <w:kern w:val="0"/>
                <w:sz w:val="30"/>
                <w:szCs w:val="30"/>
                <w:highlight w:val="none"/>
                <w:u w:val="none"/>
                <w:lang w:val="en-US" w:eastAsia="zh-CN" w:bidi="ar"/>
              </w:rPr>
              <w:t>6</w:t>
            </w:r>
          </w:p>
        </w:tc>
      </w:tr>
      <w:tr w14:paraId="45470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5184" w:type="dxa"/>
            <w:gridSpan w:val="2"/>
            <w:noWrap w:val="0"/>
            <w:vAlign w:val="center"/>
          </w:tcPr>
          <w:p w14:paraId="67EF9F78">
            <w:pPr>
              <w:spacing w:line="3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合计</w:t>
            </w:r>
          </w:p>
        </w:tc>
        <w:tc>
          <w:tcPr>
            <w:tcW w:w="3167" w:type="dxa"/>
            <w:noWrap w:val="0"/>
            <w:vAlign w:val="center"/>
          </w:tcPr>
          <w:p w14:paraId="5795C61E">
            <w:pPr>
              <w:spacing w:line="320" w:lineRule="exact"/>
              <w:jc w:val="center"/>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30</w:t>
            </w:r>
          </w:p>
        </w:tc>
      </w:tr>
    </w:tbl>
    <w:p w14:paraId="4115C11B">
      <w:pPr>
        <w:keepNext w:val="0"/>
        <w:keepLines w:val="0"/>
        <w:pageBreakBefore/>
        <w:widowControl/>
        <w:kinsoku w:val="0"/>
        <w:wordWrap/>
        <w:overflowPunct/>
        <w:topLinePunct w:val="0"/>
        <w:autoSpaceDE w:val="0"/>
        <w:autoSpaceDN w:val="0"/>
        <w:bidi w:val="0"/>
        <w:adjustRightInd w:val="0"/>
        <w:snapToGrid w:val="0"/>
        <w:spacing w:before="213" w:line="226" w:lineRule="auto"/>
        <w:textAlignment w:val="baseline"/>
        <w:rPr>
          <w:rFonts w:hint="eastAsia" w:ascii="黑体" w:hAnsi="黑体" w:eastAsia="黑体" w:cs="黑体"/>
          <w:color w:val="auto"/>
          <w:sz w:val="32"/>
          <w:szCs w:val="32"/>
          <w:highlight w:val="none"/>
          <w:lang w:eastAsia="zh-CN"/>
        </w:rPr>
      </w:pPr>
      <w:r>
        <w:rPr>
          <w:rFonts w:hint="eastAsia" w:ascii="黑体" w:hAnsi="黑体" w:eastAsia="黑体" w:cs="黑体"/>
          <w:color w:val="auto"/>
          <w:spacing w:val="-8"/>
          <w:sz w:val="32"/>
          <w:szCs w:val="32"/>
          <w:highlight w:val="none"/>
        </w:rPr>
        <w:t>附件</w:t>
      </w:r>
      <w:r>
        <w:rPr>
          <w:rFonts w:hint="eastAsia" w:ascii="黑体" w:hAnsi="黑体" w:eastAsia="黑体" w:cs="黑体"/>
          <w:color w:val="auto"/>
          <w:spacing w:val="-71"/>
          <w:sz w:val="32"/>
          <w:szCs w:val="32"/>
          <w:highlight w:val="none"/>
        </w:rPr>
        <w:t xml:space="preserve"> </w:t>
      </w:r>
      <w:r>
        <w:rPr>
          <w:rFonts w:hint="eastAsia" w:ascii="黑体" w:hAnsi="黑体" w:eastAsia="黑体" w:cs="黑体"/>
          <w:color w:val="auto"/>
          <w:spacing w:val="-8"/>
          <w:sz w:val="32"/>
          <w:szCs w:val="32"/>
          <w:highlight w:val="none"/>
        </w:rPr>
        <w:t>2-</w:t>
      </w:r>
      <w:r>
        <w:rPr>
          <w:rFonts w:hint="eastAsia" w:ascii="黑体" w:hAnsi="黑体" w:eastAsia="黑体" w:cs="黑体"/>
          <w:color w:val="auto"/>
          <w:spacing w:val="-8"/>
          <w:sz w:val="32"/>
          <w:szCs w:val="32"/>
          <w:highlight w:val="none"/>
          <w:lang w:val="en-US" w:eastAsia="zh-CN"/>
        </w:rPr>
        <w:t>2</w:t>
      </w:r>
    </w:p>
    <w:p w14:paraId="446CC0F4">
      <w:pPr>
        <w:pStyle w:val="7"/>
        <w:keepNext w:val="0"/>
        <w:keepLines w:val="0"/>
        <w:pageBreakBefore w:val="0"/>
        <w:widowControl w:val="0"/>
        <w:kinsoku/>
        <w:wordWrap/>
        <w:overflowPunct/>
        <w:topLinePunct w:val="0"/>
        <w:autoSpaceDE/>
        <w:autoSpaceDN/>
        <w:bidi w:val="0"/>
        <w:adjustRightInd/>
        <w:snapToGrid/>
        <w:spacing w:before="0" w:beforeLines="100" w:after="0" w:afterLines="100" w:line="600" w:lineRule="exact"/>
        <w:jc w:val="center"/>
        <w:textAlignment w:val="auto"/>
        <w:rPr>
          <w:rFonts w:hint="eastAsia" w:ascii="方正小标宋简体" w:hAnsi="方正小标宋简体" w:eastAsia="方正小标宋简体" w:cs="方正小标宋简体"/>
          <w:color w:val="auto"/>
          <w:sz w:val="35"/>
          <w:szCs w:val="35"/>
          <w:highlight w:val="none"/>
        </w:rPr>
      </w:pPr>
      <w:r>
        <w:rPr>
          <w:rFonts w:hint="eastAsia" w:ascii="方正小标宋简体" w:hAnsi="方正小标宋简体" w:eastAsia="方正小标宋简体" w:cs="方正小标宋简体"/>
          <w:color w:val="auto"/>
          <w:spacing w:val="9"/>
          <w:sz w:val="35"/>
          <w:szCs w:val="35"/>
          <w:highlight w:val="none"/>
        </w:rPr>
        <w:t>生鲜乳质量安全监督抽查委托书</w:t>
      </w:r>
    </w:p>
    <w:tbl>
      <w:tblPr>
        <w:tblStyle w:val="20"/>
        <w:tblW w:w="8343" w:type="dxa"/>
        <w:tblInd w:w="3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4"/>
        <w:gridCol w:w="1727"/>
        <w:gridCol w:w="2120"/>
        <w:gridCol w:w="1629"/>
        <w:gridCol w:w="2143"/>
      </w:tblGrid>
      <w:tr w14:paraId="76A86C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24" w:type="dxa"/>
            <w:vMerge w:val="restart"/>
            <w:tcBorders>
              <w:bottom w:val="nil"/>
            </w:tcBorders>
            <w:noWrap w:val="0"/>
            <w:textDirection w:val="tbRlV"/>
            <w:vAlign w:val="top"/>
          </w:tcPr>
          <w:p w14:paraId="0115E8B1">
            <w:pPr>
              <w:spacing w:before="236" w:line="215" w:lineRule="auto"/>
              <w:ind w:left="1453"/>
              <w:jc w:val="both"/>
              <w:rPr>
                <w:rFonts w:ascii="宋体" w:hAnsi="宋体" w:eastAsia="宋体" w:cs="宋体"/>
                <w:color w:val="auto"/>
                <w:sz w:val="27"/>
                <w:szCs w:val="27"/>
                <w:highlight w:val="none"/>
              </w:rPr>
            </w:pPr>
            <w:r>
              <w:rPr>
                <w:rFonts w:ascii="宋体" w:hAnsi="宋体" w:eastAsia="宋体" w:cs="宋体"/>
                <w:color w:val="auto"/>
                <w:spacing w:val="10"/>
                <w:sz w:val="27"/>
                <w:szCs w:val="27"/>
                <w:highlight w:val="none"/>
              </w:rPr>
              <w:t>存</w:t>
            </w:r>
            <w:r>
              <w:rPr>
                <w:rFonts w:ascii="宋体" w:hAnsi="宋体" w:eastAsia="宋体" w:cs="宋体"/>
                <w:color w:val="auto"/>
                <w:spacing w:val="36"/>
                <w:sz w:val="27"/>
                <w:szCs w:val="27"/>
                <w:highlight w:val="none"/>
              </w:rPr>
              <w:t xml:space="preserve">  </w:t>
            </w:r>
            <w:r>
              <w:rPr>
                <w:rFonts w:ascii="宋体" w:hAnsi="宋体" w:eastAsia="宋体" w:cs="宋体"/>
                <w:color w:val="auto"/>
                <w:spacing w:val="10"/>
                <w:sz w:val="27"/>
                <w:szCs w:val="27"/>
                <w:highlight w:val="none"/>
              </w:rPr>
              <w:t>根</w:t>
            </w:r>
          </w:p>
        </w:tc>
        <w:tc>
          <w:tcPr>
            <w:tcW w:w="1727" w:type="dxa"/>
            <w:noWrap w:val="0"/>
            <w:vAlign w:val="top"/>
          </w:tcPr>
          <w:p w14:paraId="59AAF00D">
            <w:pPr>
              <w:spacing w:before="326" w:line="227" w:lineRule="auto"/>
              <w:ind w:left="309"/>
              <w:jc w:val="both"/>
              <w:rPr>
                <w:rFonts w:ascii="宋体" w:hAnsi="宋体" w:eastAsia="宋体" w:cs="宋体"/>
                <w:color w:val="auto"/>
                <w:sz w:val="28"/>
                <w:szCs w:val="28"/>
                <w:highlight w:val="none"/>
              </w:rPr>
            </w:pPr>
            <w:r>
              <w:rPr>
                <w:rFonts w:ascii="宋体" w:hAnsi="宋体" w:eastAsia="宋体" w:cs="宋体"/>
                <w:color w:val="auto"/>
                <w:spacing w:val="7"/>
                <w:sz w:val="28"/>
                <w:szCs w:val="28"/>
                <w:highlight w:val="none"/>
              </w:rPr>
              <w:t>委托单位</w:t>
            </w:r>
          </w:p>
        </w:tc>
        <w:tc>
          <w:tcPr>
            <w:tcW w:w="2120" w:type="dxa"/>
            <w:noWrap w:val="0"/>
            <w:vAlign w:val="top"/>
          </w:tcPr>
          <w:p w14:paraId="4AFBFDFB">
            <w:pPr>
              <w:jc w:val="center"/>
              <w:rPr>
                <w:rFonts w:ascii="Arial"/>
                <w:color w:val="auto"/>
                <w:sz w:val="28"/>
                <w:szCs w:val="28"/>
                <w:highlight w:val="none"/>
              </w:rPr>
            </w:pPr>
          </w:p>
        </w:tc>
        <w:tc>
          <w:tcPr>
            <w:tcW w:w="1629" w:type="dxa"/>
            <w:noWrap w:val="0"/>
            <w:vAlign w:val="top"/>
          </w:tcPr>
          <w:p w14:paraId="7360CE8E">
            <w:pPr>
              <w:spacing w:before="326" w:line="228" w:lineRule="auto"/>
              <w:ind w:left="297"/>
              <w:jc w:val="both"/>
              <w:rPr>
                <w:rFonts w:ascii="宋体" w:hAnsi="宋体" w:eastAsia="宋体" w:cs="宋体"/>
                <w:color w:val="auto"/>
                <w:sz w:val="28"/>
                <w:szCs w:val="28"/>
                <w:highlight w:val="none"/>
              </w:rPr>
            </w:pPr>
            <w:r>
              <w:rPr>
                <w:rFonts w:ascii="宋体" w:hAnsi="宋体" w:eastAsia="宋体" w:cs="宋体"/>
                <w:color w:val="auto"/>
                <w:spacing w:val="7"/>
                <w:sz w:val="28"/>
                <w:szCs w:val="28"/>
                <w:highlight w:val="none"/>
              </w:rPr>
              <w:t>抽查时间</w:t>
            </w:r>
          </w:p>
        </w:tc>
        <w:tc>
          <w:tcPr>
            <w:tcW w:w="2143" w:type="dxa"/>
            <w:noWrap w:val="0"/>
            <w:vAlign w:val="top"/>
          </w:tcPr>
          <w:p w14:paraId="4CCE7E3B">
            <w:pPr>
              <w:jc w:val="center"/>
              <w:rPr>
                <w:rFonts w:ascii="Arial"/>
                <w:color w:val="auto"/>
                <w:sz w:val="28"/>
                <w:szCs w:val="28"/>
                <w:highlight w:val="none"/>
              </w:rPr>
            </w:pPr>
          </w:p>
        </w:tc>
      </w:tr>
      <w:tr w14:paraId="086D33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7" w:hRule="atLeast"/>
        </w:trPr>
        <w:tc>
          <w:tcPr>
            <w:tcW w:w="724" w:type="dxa"/>
            <w:vMerge w:val="continue"/>
            <w:tcBorders>
              <w:top w:val="nil"/>
              <w:bottom w:val="nil"/>
            </w:tcBorders>
            <w:noWrap w:val="0"/>
            <w:textDirection w:val="tbRlV"/>
            <w:vAlign w:val="top"/>
          </w:tcPr>
          <w:p w14:paraId="0A1448DC">
            <w:pPr>
              <w:jc w:val="center"/>
              <w:rPr>
                <w:rFonts w:ascii="Arial"/>
                <w:color w:val="auto"/>
                <w:sz w:val="21"/>
                <w:highlight w:val="none"/>
              </w:rPr>
            </w:pPr>
          </w:p>
        </w:tc>
        <w:tc>
          <w:tcPr>
            <w:tcW w:w="1727" w:type="dxa"/>
            <w:noWrap w:val="0"/>
            <w:vAlign w:val="top"/>
          </w:tcPr>
          <w:p w14:paraId="41517A50">
            <w:pPr>
              <w:spacing w:line="243" w:lineRule="auto"/>
              <w:jc w:val="center"/>
              <w:rPr>
                <w:rFonts w:ascii="Arial"/>
                <w:color w:val="auto"/>
                <w:sz w:val="28"/>
                <w:szCs w:val="28"/>
                <w:highlight w:val="none"/>
              </w:rPr>
            </w:pPr>
          </w:p>
          <w:p w14:paraId="4D18BBC2">
            <w:pPr>
              <w:spacing w:before="88" w:line="227" w:lineRule="auto"/>
              <w:ind w:left="175"/>
              <w:jc w:val="center"/>
              <w:rPr>
                <w:rFonts w:ascii="宋体" w:hAnsi="宋体" w:eastAsia="宋体" w:cs="宋体"/>
                <w:color w:val="auto"/>
                <w:sz w:val="28"/>
                <w:szCs w:val="28"/>
                <w:highlight w:val="none"/>
              </w:rPr>
            </w:pPr>
            <w:r>
              <w:rPr>
                <w:rFonts w:ascii="宋体" w:hAnsi="宋体" w:eastAsia="宋体" w:cs="宋体"/>
                <w:color w:val="auto"/>
                <w:spacing w:val="6"/>
                <w:sz w:val="28"/>
                <w:szCs w:val="28"/>
                <w:highlight w:val="none"/>
              </w:rPr>
              <w:t>受委托单位</w:t>
            </w:r>
          </w:p>
        </w:tc>
        <w:tc>
          <w:tcPr>
            <w:tcW w:w="2120" w:type="dxa"/>
            <w:noWrap w:val="0"/>
            <w:vAlign w:val="top"/>
          </w:tcPr>
          <w:p w14:paraId="1CF12712">
            <w:pPr>
              <w:jc w:val="center"/>
              <w:rPr>
                <w:rFonts w:ascii="Arial"/>
                <w:color w:val="auto"/>
                <w:sz w:val="28"/>
                <w:szCs w:val="28"/>
                <w:highlight w:val="none"/>
              </w:rPr>
            </w:pPr>
          </w:p>
        </w:tc>
        <w:tc>
          <w:tcPr>
            <w:tcW w:w="1629" w:type="dxa"/>
            <w:noWrap w:val="0"/>
            <w:vAlign w:val="top"/>
          </w:tcPr>
          <w:p w14:paraId="360BF986">
            <w:pPr>
              <w:spacing w:line="242" w:lineRule="auto"/>
              <w:jc w:val="center"/>
              <w:rPr>
                <w:rFonts w:ascii="Arial"/>
                <w:color w:val="auto"/>
                <w:sz w:val="28"/>
                <w:szCs w:val="28"/>
                <w:highlight w:val="none"/>
              </w:rPr>
            </w:pPr>
          </w:p>
          <w:p w14:paraId="31C8132A">
            <w:pPr>
              <w:spacing w:before="87" w:line="227" w:lineRule="auto"/>
              <w:ind w:left="441"/>
              <w:jc w:val="both"/>
              <w:rPr>
                <w:rFonts w:ascii="宋体" w:hAnsi="宋体" w:eastAsia="宋体" w:cs="宋体"/>
                <w:color w:val="auto"/>
                <w:sz w:val="28"/>
                <w:szCs w:val="28"/>
                <w:highlight w:val="none"/>
              </w:rPr>
            </w:pPr>
            <w:r>
              <w:rPr>
                <w:rFonts w:ascii="宋体" w:hAnsi="宋体" w:eastAsia="宋体" w:cs="宋体"/>
                <w:color w:val="auto"/>
                <w:spacing w:val="5"/>
                <w:sz w:val="28"/>
                <w:szCs w:val="28"/>
                <w:highlight w:val="none"/>
              </w:rPr>
              <w:t>经办人</w:t>
            </w:r>
          </w:p>
        </w:tc>
        <w:tc>
          <w:tcPr>
            <w:tcW w:w="2143" w:type="dxa"/>
            <w:noWrap w:val="0"/>
            <w:vAlign w:val="top"/>
          </w:tcPr>
          <w:p w14:paraId="1E16DC31">
            <w:pPr>
              <w:jc w:val="center"/>
              <w:rPr>
                <w:rFonts w:ascii="Arial"/>
                <w:color w:val="auto"/>
                <w:sz w:val="28"/>
                <w:szCs w:val="28"/>
                <w:highlight w:val="none"/>
              </w:rPr>
            </w:pPr>
          </w:p>
        </w:tc>
      </w:tr>
      <w:tr w14:paraId="24F235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8" w:hRule="atLeast"/>
        </w:trPr>
        <w:tc>
          <w:tcPr>
            <w:tcW w:w="724" w:type="dxa"/>
            <w:vMerge w:val="continue"/>
            <w:tcBorders>
              <w:top w:val="nil"/>
              <w:bottom w:val="nil"/>
            </w:tcBorders>
            <w:noWrap w:val="0"/>
            <w:textDirection w:val="tbRlV"/>
            <w:vAlign w:val="top"/>
          </w:tcPr>
          <w:p w14:paraId="04886A36">
            <w:pPr>
              <w:jc w:val="center"/>
              <w:rPr>
                <w:rFonts w:ascii="Arial"/>
                <w:color w:val="auto"/>
                <w:sz w:val="21"/>
                <w:highlight w:val="none"/>
              </w:rPr>
            </w:pPr>
          </w:p>
        </w:tc>
        <w:tc>
          <w:tcPr>
            <w:tcW w:w="1727" w:type="dxa"/>
            <w:noWrap w:val="0"/>
            <w:vAlign w:val="top"/>
          </w:tcPr>
          <w:p w14:paraId="0A0DACE5">
            <w:pPr>
              <w:spacing w:line="254" w:lineRule="auto"/>
              <w:jc w:val="center"/>
              <w:rPr>
                <w:rFonts w:ascii="Arial"/>
                <w:color w:val="auto"/>
                <w:sz w:val="28"/>
                <w:szCs w:val="28"/>
                <w:highlight w:val="none"/>
              </w:rPr>
            </w:pPr>
          </w:p>
          <w:p w14:paraId="4F86BD93">
            <w:pPr>
              <w:spacing w:before="88" w:line="227" w:lineRule="auto"/>
              <w:ind w:left="449"/>
              <w:jc w:val="both"/>
              <w:rPr>
                <w:rFonts w:ascii="宋体" w:hAnsi="宋体" w:eastAsia="宋体" w:cs="宋体"/>
                <w:color w:val="auto"/>
                <w:sz w:val="28"/>
                <w:szCs w:val="28"/>
                <w:highlight w:val="none"/>
              </w:rPr>
            </w:pPr>
            <w:r>
              <w:rPr>
                <w:rFonts w:ascii="宋体" w:hAnsi="宋体" w:eastAsia="宋体" w:cs="宋体"/>
                <w:color w:val="auto"/>
                <w:spacing w:val="5"/>
                <w:sz w:val="28"/>
                <w:szCs w:val="28"/>
                <w:highlight w:val="none"/>
              </w:rPr>
              <w:t>签发人</w:t>
            </w:r>
          </w:p>
        </w:tc>
        <w:tc>
          <w:tcPr>
            <w:tcW w:w="2120" w:type="dxa"/>
            <w:noWrap w:val="0"/>
            <w:vAlign w:val="top"/>
          </w:tcPr>
          <w:p w14:paraId="7830C2A7">
            <w:pPr>
              <w:jc w:val="center"/>
              <w:rPr>
                <w:rFonts w:ascii="Arial"/>
                <w:color w:val="auto"/>
                <w:sz w:val="28"/>
                <w:szCs w:val="28"/>
                <w:highlight w:val="none"/>
              </w:rPr>
            </w:pPr>
          </w:p>
        </w:tc>
        <w:tc>
          <w:tcPr>
            <w:tcW w:w="1629" w:type="dxa"/>
            <w:noWrap w:val="0"/>
            <w:vAlign w:val="top"/>
          </w:tcPr>
          <w:p w14:paraId="6064282A">
            <w:pPr>
              <w:spacing w:line="254" w:lineRule="auto"/>
              <w:jc w:val="center"/>
              <w:rPr>
                <w:rFonts w:ascii="Arial"/>
                <w:color w:val="auto"/>
                <w:sz w:val="28"/>
                <w:szCs w:val="28"/>
                <w:highlight w:val="none"/>
              </w:rPr>
            </w:pPr>
          </w:p>
          <w:p w14:paraId="05F5BF57">
            <w:pPr>
              <w:spacing w:before="88" w:line="227" w:lineRule="auto"/>
              <w:ind w:left="298"/>
              <w:jc w:val="both"/>
              <w:rPr>
                <w:rFonts w:ascii="宋体" w:hAnsi="宋体" w:eastAsia="宋体" w:cs="宋体"/>
                <w:color w:val="auto"/>
                <w:sz w:val="28"/>
                <w:szCs w:val="28"/>
                <w:highlight w:val="none"/>
              </w:rPr>
            </w:pPr>
            <w:r>
              <w:rPr>
                <w:rFonts w:ascii="宋体" w:hAnsi="宋体" w:eastAsia="宋体" w:cs="宋体"/>
                <w:color w:val="auto"/>
                <w:spacing w:val="6"/>
                <w:sz w:val="28"/>
                <w:szCs w:val="28"/>
                <w:highlight w:val="none"/>
              </w:rPr>
              <w:t>签发日期</w:t>
            </w:r>
          </w:p>
        </w:tc>
        <w:tc>
          <w:tcPr>
            <w:tcW w:w="2143" w:type="dxa"/>
            <w:noWrap w:val="0"/>
            <w:vAlign w:val="top"/>
          </w:tcPr>
          <w:p w14:paraId="4A92B825">
            <w:pPr>
              <w:jc w:val="center"/>
              <w:rPr>
                <w:rFonts w:ascii="Arial"/>
                <w:color w:val="auto"/>
                <w:sz w:val="28"/>
                <w:szCs w:val="28"/>
                <w:highlight w:val="none"/>
              </w:rPr>
            </w:pPr>
          </w:p>
        </w:tc>
      </w:tr>
      <w:tr w14:paraId="1119A7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2" w:hRule="atLeast"/>
        </w:trPr>
        <w:tc>
          <w:tcPr>
            <w:tcW w:w="724" w:type="dxa"/>
            <w:vMerge w:val="continue"/>
            <w:tcBorders>
              <w:top w:val="nil"/>
            </w:tcBorders>
            <w:noWrap w:val="0"/>
            <w:textDirection w:val="tbRlV"/>
            <w:vAlign w:val="top"/>
          </w:tcPr>
          <w:p w14:paraId="40FC6260">
            <w:pPr>
              <w:jc w:val="center"/>
              <w:rPr>
                <w:rFonts w:ascii="Arial"/>
                <w:color w:val="auto"/>
                <w:sz w:val="21"/>
                <w:highlight w:val="none"/>
              </w:rPr>
            </w:pPr>
          </w:p>
        </w:tc>
        <w:tc>
          <w:tcPr>
            <w:tcW w:w="1727" w:type="dxa"/>
            <w:noWrap w:val="0"/>
            <w:vAlign w:val="top"/>
          </w:tcPr>
          <w:p w14:paraId="317BB30E">
            <w:pPr>
              <w:spacing w:line="245" w:lineRule="auto"/>
              <w:jc w:val="center"/>
              <w:rPr>
                <w:rFonts w:ascii="Arial"/>
                <w:color w:val="auto"/>
                <w:sz w:val="28"/>
                <w:szCs w:val="28"/>
                <w:highlight w:val="none"/>
              </w:rPr>
            </w:pPr>
          </w:p>
          <w:p w14:paraId="1898A835">
            <w:pPr>
              <w:spacing w:before="88" w:line="227" w:lineRule="auto"/>
              <w:ind w:firstLine="572" w:firstLineChars="200"/>
              <w:jc w:val="both"/>
              <w:rPr>
                <w:rFonts w:ascii="宋体" w:hAnsi="宋体" w:eastAsia="宋体" w:cs="宋体"/>
                <w:color w:val="auto"/>
                <w:sz w:val="28"/>
                <w:szCs w:val="28"/>
                <w:highlight w:val="none"/>
              </w:rPr>
            </w:pPr>
            <w:r>
              <w:rPr>
                <w:rFonts w:ascii="宋体" w:hAnsi="宋体" w:eastAsia="宋体" w:cs="宋体"/>
                <w:color w:val="auto"/>
                <w:spacing w:val="3"/>
                <w:sz w:val="28"/>
                <w:szCs w:val="28"/>
                <w:highlight w:val="none"/>
              </w:rPr>
              <w:t>编号</w:t>
            </w:r>
          </w:p>
        </w:tc>
        <w:tc>
          <w:tcPr>
            <w:tcW w:w="2120" w:type="dxa"/>
            <w:noWrap w:val="0"/>
            <w:vAlign w:val="top"/>
          </w:tcPr>
          <w:p w14:paraId="32B5A0BF">
            <w:pPr>
              <w:jc w:val="center"/>
              <w:rPr>
                <w:rFonts w:ascii="Arial"/>
                <w:color w:val="auto"/>
                <w:sz w:val="28"/>
                <w:szCs w:val="28"/>
                <w:highlight w:val="none"/>
              </w:rPr>
            </w:pPr>
          </w:p>
        </w:tc>
        <w:tc>
          <w:tcPr>
            <w:tcW w:w="1629" w:type="dxa"/>
            <w:noWrap w:val="0"/>
            <w:vAlign w:val="top"/>
          </w:tcPr>
          <w:p w14:paraId="49F5DBEA">
            <w:pPr>
              <w:spacing w:line="246" w:lineRule="auto"/>
              <w:jc w:val="center"/>
              <w:rPr>
                <w:rFonts w:ascii="Arial"/>
                <w:color w:val="auto"/>
                <w:sz w:val="28"/>
                <w:szCs w:val="28"/>
                <w:highlight w:val="none"/>
              </w:rPr>
            </w:pPr>
          </w:p>
          <w:p w14:paraId="273229A2">
            <w:pPr>
              <w:spacing w:before="88" w:line="227" w:lineRule="auto"/>
              <w:ind w:left="299"/>
              <w:jc w:val="both"/>
              <w:rPr>
                <w:rFonts w:ascii="宋体" w:hAnsi="宋体" w:eastAsia="宋体" w:cs="宋体"/>
                <w:color w:val="auto"/>
                <w:sz w:val="28"/>
                <w:szCs w:val="28"/>
                <w:highlight w:val="none"/>
              </w:rPr>
            </w:pPr>
            <w:r>
              <w:rPr>
                <w:rFonts w:ascii="宋体" w:hAnsi="宋体" w:eastAsia="宋体" w:cs="宋体"/>
                <w:color w:val="auto"/>
                <w:spacing w:val="6"/>
                <w:sz w:val="28"/>
                <w:szCs w:val="28"/>
                <w:highlight w:val="none"/>
              </w:rPr>
              <w:t>有效日期</w:t>
            </w:r>
          </w:p>
        </w:tc>
        <w:tc>
          <w:tcPr>
            <w:tcW w:w="2143" w:type="dxa"/>
            <w:noWrap w:val="0"/>
            <w:vAlign w:val="top"/>
          </w:tcPr>
          <w:p w14:paraId="4BBCD72F">
            <w:pPr>
              <w:jc w:val="center"/>
              <w:rPr>
                <w:rFonts w:ascii="Arial"/>
                <w:color w:val="auto"/>
                <w:sz w:val="28"/>
                <w:szCs w:val="28"/>
                <w:highlight w:val="none"/>
              </w:rPr>
            </w:pPr>
          </w:p>
        </w:tc>
      </w:tr>
    </w:tbl>
    <w:p w14:paraId="4AB06446">
      <w:pPr>
        <w:spacing w:line="253" w:lineRule="auto"/>
        <w:rPr>
          <w:rFonts w:ascii="Arial"/>
          <w:color w:val="auto"/>
          <w:sz w:val="21"/>
          <w:highlight w:val="none"/>
        </w:rPr>
      </w:pPr>
    </w:p>
    <w:p w14:paraId="7C3D08C7">
      <w:pPr>
        <w:spacing w:line="253" w:lineRule="auto"/>
        <w:rPr>
          <w:rFonts w:ascii="Arial"/>
          <w:color w:val="auto"/>
          <w:sz w:val="21"/>
          <w:highlight w:val="none"/>
        </w:rPr>
      </w:pPr>
    </w:p>
    <w:p w14:paraId="6AA4AC64">
      <w:pPr>
        <w:spacing w:line="253" w:lineRule="auto"/>
        <w:rPr>
          <w:rFonts w:ascii="Arial"/>
          <w:color w:val="auto"/>
          <w:sz w:val="21"/>
          <w:highlight w:val="none"/>
        </w:rPr>
      </w:pPr>
    </w:p>
    <w:p w14:paraId="56C20558">
      <w:pPr>
        <w:spacing w:line="254" w:lineRule="auto"/>
        <w:rPr>
          <w:rFonts w:ascii="Arial"/>
          <w:color w:val="auto"/>
          <w:sz w:val="21"/>
          <w:highlight w:val="none"/>
        </w:rPr>
      </w:pPr>
    </w:p>
    <w:p w14:paraId="78BBE812">
      <w:pPr>
        <w:spacing w:line="35" w:lineRule="exact"/>
        <w:ind w:firstLine="817"/>
        <w:rPr>
          <w:rFonts w:hint="eastAsia" w:ascii="方正小标宋简体" w:hAnsi="方正小标宋简体" w:eastAsia="方正小标宋简体" w:cs="方正小标宋简体"/>
          <w:color w:val="auto"/>
          <w:spacing w:val="9"/>
          <w:sz w:val="35"/>
          <w:szCs w:val="35"/>
          <w:highlight w:val="none"/>
        </w:rPr>
      </w:pPr>
      <w:r>
        <w:rPr>
          <w:color w:val="auto"/>
          <w:highlight w:val="none"/>
        </w:rPr>
        <w:drawing>
          <wp:inline distT="0" distB="0" distL="114300" distR="114300">
            <wp:extent cx="5113020" cy="21590"/>
            <wp:effectExtent l="0" t="0" r="11430" b="6985"/>
            <wp:docPr id="8" name="图片 1"/>
            <wp:cNvGraphicFramePr/>
            <a:graphic xmlns:a="http://schemas.openxmlformats.org/drawingml/2006/main">
              <a:graphicData uri="http://schemas.openxmlformats.org/drawingml/2006/picture">
                <pic:pic xmlns:pic="http://schemas.openxmlformats.org/drawingml/2006/picture">
                  <pic:nvPicPr>
                    <pic:cNvPr id="8" name="图片 1"/>
                    <pic:cNvPicPr/>
                  </pic:nvPicPr>
                  <pic:blipFill>
                    <a:blip r:embed="rId15"/>
                    <a:stretch>
                      <a:fillRect/>
                    </a:stretch>
                  </pic:blipFill>
                  <pic:spPr>
                    <a:xfrm>
                      <a:off x="0" y="0"/>
                      <a:ext cx="5113020" cy="21590"/>
                    </a:xfrm>
                    <a:prstGeom prst="rect">
                      <a:avLst/>
                    </a:prstGeom>
                    <a:noFill/>
                    <a:ln>
                      <a:noFill/>
                    </a:ln>
                  </pic:spPr>
                </pic:pic>
              </a:graphicData>
            </a:graphic>
          </wp:inline>
        </w:drawing>
      </w:r>
    </w:p>
    <w:p w14:paraId="3C6199A4">
      <w:pPr>
        <w:pStyle w:val="7"/>
        <w:spacing w:before="347" w:line="217" w:lineRule="auto"/>
        <w:ind w:firstLine="1472" w:firstLineChars="400"/>
        <w:rPr>
          <w:rFonts w:hint="eastAsia" w:ascii="方正小标宋简体" w:hAnsi="方正小标宋简体" w:eastAsia="方正小标宋简体" w:cs="方正小标宋简体"/>
          <w:color w:val="auto"/>
          <w:sz w:val="35"/>
          <w:szCs w:val="35"/>
          <w:highlight w:val="none"/>
        </w:rPr>
      </w:pPr>
      <w:r>
        <w:rPr>
          <w:rFonts w:hint="eastAsia" w:ascii="方正小标宋简体" w:hAnsi="方正小标宋简体" w:eastAsia="方正小标宋简体" w:cs="方正小标宋简体"/>
          <w:color w:val="auto"/>
          <w:spacing w:val="9"/>
          <w:sz w:val="35"/>
          <w:szCs w:val="35"/>
          <w:highlight w:val="none"/>
        </w:rPr>
        <w:t>生鲜乳质量安全监督抽查委托书</w:t>
      </w:r>
    </w:p>
    <w:p w14:paraId="63826E2E">
      <w:pPr>
        <w:spacing w:line="253" w:lineRule="auto"/>
        <w:rPr>
          <w:rFonts w:ascii="Arial"/>
          <w:color w:val="auto"/>
          <w:sz w:val="21"/>
          <w:highlight w:val="none"/>
        </w:rPr>
      </w:pPr>
    </w:p>
    <w:p w14:paraId="4AD52A51">
      <w:pPr>
        <w:spacing w:line="253" w:lineRule="auto"/>
        <w:rPr>
          <w:rFonts w:ascii="Arial"/>
          <w:color w:val="auto"/>
          <w:sz w:val="21"/>
          <w:highlight w:val="none"/>
        </w:rPr>
      </w:pPr>
    </w:p>
    <w:p w14:paraId="07B6A269">
      <w:pPr>
        <w:tabs>
          <w:tab w:val="left" w:pos="3145"/>
        </w:tabs>
        <w:spacing w:before="88" w:line="147" w:lineRule="auto"/>
        <w:rPr>
          <w:rFonts w:hint="eastAsia" w:ascii="仿宋" w:hAnsi="仿宋" w:eastAsia="仿宋" w:cs="仿宋"/>
          <w:color w:val="auto"/>
          <w:sz w:val="27"/>
          <w:szCs w:val="27"/>
          <w:highlight w:val="none"/>
          <w:lang w:eastAsia="zh-CN"/>
        </w:rPr>
      </w:pPr>
      <w:r>
        <w:rPr>
          <w:rFonts w:ascii="仿宋" w:hAnsi="仿宋" w:eastAsia="仿宋" w:cs="仿宋"/>
          <w:color w:val="auto"/>
          <w:sz w:val="27"/>
          <w:szCs w:val="27"/>
          <w:highlight w:val="none"/>
          <w:u w:val="single" w:color="040503"/>
        </w:rPr>
        <w:tab/>
      </w:r>
      <w:r>
        <w:rPr>
          <w:rFonts w:hint="eastAsia" w:ascii="仿宋" w:hAnsi="仿宋" w:eastAsia="仿宋" w:cs="仿宋"/>
          <w:color w:val="auto"/>
          <w:spacing w:val="-92"/>
          <w:sz w:val="27"/>
          <w:szCs w:val="27"/>
          <w:highlight w:val="none"/>
          <w:lang w:eastAsia="zh-CN"/>
        </w:rPr>
        <w:t>：</w:t>
      </w:r>
    </w:p>
    <w:p w14:paraId="01D1D67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ascii="仿宋" w:hAnsi="仿宋" w:eastAsia="仿宋" w:cs="仿宋"/>
          <w:color w:val="auto"/>
          <w:sz w:val="27"/>
          <w:szCs w:val="27"/>
          <w:highlight w:val="none"/>
        </w:rPr>
      </w:pPr>
      <w:r>
        <w:rPr>
          <w:rFonts w:ascii="Times New Roman" w:hAnsi="Times New Roman" w:eastAsia="仿宋_GB2312" w:cs="Times New Roman"/>
          <w:snapToGrid/>
          <w:color w:val="auto"/>
          <w:kern w:val="2"/>
          <w:sz w:val="32"/>
          <w:szCs w:val="32"/>
          <w:highlight w:val="none"/>
          <w:lang w:eastAsia="zh-CN"/>
        </w:rPr>
        <w:t>兹委托你单位按照有关法律法规及政策规定，负责生鲜乳质量安全监督抽检(□抽样、 □检测）工作，并将结果于</w:t>
      </w:r>
      <w:r>
        <w:rPr>
          <w:rFonts w:hint="eastAsia" w:ascii="Times New Roman" w:hAnsi="Times New Roman" w:eastAsia="仿宋_GB2312" w:cs="Times New Roman"/>
          <w:snapToGrid/>
          <w:color w:val="auto"/>
          <w:kern w:val="2"/>
          <w:sz w:val="32"/>
          <w:szCs w:val="32"/>
          <w:highlight w:val="none"/>
          <w:lang w:val="en-US" w:eastAsia="zh-CN"/>
        </w:rPr>
        <w:t>2025</w:t>
      </w:r>
      <w:r>
        <w:rPr>
          <w:rFonts w:ascii="Times New Roman" w:hAnsi="Times New Roman" w:eastAsia="仿宋_GB2312" w:cs="Times New Roman"/>
          <w:snapToGrid/>
          <w:color w:val="auto"/>
          <w:kern w:val="2"/>
          <w:sz w:val="32"/>
          <w:szCs w:val="32"/>
          <w:highlight w:val="none"/>
          <w:lang w:eastAsia="zh-CN"/>
        </w:rPr>
        <w:t>年</w:t>
      </w:r>
      <w:r>
        <w:rPr>
          <w:rFonts w:hint="eastAsia" w:ascii="Times New Roman" w:hAnsi="Times New Roman" w:eastAsia="仿宋_GB2312" w:cs="Times New Roman"/>
          <w:snapToGrid/>
          <w:color w:val="auto"/>
          <w:kern w:val="2"/>
          <w:sz w:val="32"/>
          <w:szCs w:val="32"/>
          <w:highlight w:val="none"/>
          <w:lang w:val="en-US" w:eastAsia="zh-CN"/>
        </w:rPr>
        <w:t>12</w:t>
      </w:r>
      <w:r>
        <w:rPr>
          <w:rFonts w:ascii="Times New Roman" w:hAnsi="Times New Roman" w:eastAsia="仿宋_GB2312" w:cs="Times New Roman"/>
          <w:snapToGrid/>
          <w:color w:val="auto"/>
          <w:kern w:val="2"/>
          <w:sz w:val="32"/>
          <w:szCs w:val="32"/>
          <w:highlight w:val="none"/>
          <w:lang w:eastAsia="zh-CN"/>
        </w:rPr>
        <w:t>月</w:t>
      </w:r>
      <w:r>
        <w:rPr>
          <w:rFonts w:hint="eastAsia" w:ascii="Times New Roman" w:hAnsi="Times New Roman" w:eastAsia="仿宋_GB2312" w:cs="Times New Roman"/>
          <w:snapToGrid/>
          <w:color w:val="auto"/>
          <w:kern w:val="2"/>
          <w:sz w:val="32"/>
          <w:szCs w:val="32"/>
          <w:highlight w:val="none"/>
          <w:lang w:val="en-US" w:eastAsia="zh-CN"/>
        </w:rPr>
        <w:t>25</w:t>
      </w:r>
      <w:r>
        <w:rPr>
          <w:rFonts w:ascii="Times New Roman" w:hAnsi="Times New Roman" w:eastAsia="仿宋_GB2312" w:cs="Times New Roman"/>
          <w:snapToGrid/>
          <w:color w:val="auto"/>
          <w:kern w:val="2"/>
          <w:sz w:val="32"/>
          <w:szCs w:val="32"/>
          <w:highlight w:val="none"/>
          <w:lang w:eastAsia="zh-CN"/>
        </w:rPr>
        <w:t>日前报</w:t>
      </w:r>
      <w:r>
        <w:rPr>
          <w:rFonts w:hint="eastAsia" w:ascii="Times New Roman" w:hAnsi="Times New Roman" w:eastAsia="仿宋_GB2312" w:cs="Times New Roman"/>
          <w:snapToGrid/>
          <w:color w:val="auto"/>
          <w:kern w:val="2"/>
          <w:sz w:val="32"/>
          <w:szCs w:val="32"/>
          <w:highlight w:val="none"/>
          <w:lang w:eastAsia="zh-CN"/>
        </w:rPr>
        <w:t>自治区农牧厅奶业处</w:t>
      </w:r>
      <w:r>
        <w:rPr>
          <w:rFonts w:ascii="Times New Roman" w:hAnsi="Times New Roman" w:eastAsia="仿宋_GB2312" w:cs="Times New Roman"/>
          <w:snapToGrid/>
          <w:color w:val="auto"/>
          <w:kern w:val="2"/>
          <w:sz w:val="32"/>
          <w:szCs w:val="32"/>
          <w:highlight w:val="none"/>
          <w:lang w:eastAsia="zh-CN"/>
        </w:rPr>
        <w:t>。</w:t>
      </w:r>
    </w:p>
    <w:p w14:paraId="1382DA6A">
      <w:pPr>
        <w:keepNext w:val="0"/>
        <w:keepLines w:val="0"/>
        <w:pageBreakBefore w:val="0"/>
        <w:widowControl w:val="0"/>
        <w:kinsoku/>
        <w:wordWrap/>
        <w:overflowPunct/>
        <w:topLinePunct w:val="0"/>
        <w:autoSpaceDE/>
        <w:autoSpaceDN/>
        <w:bidi w:val="0"/>
        <w:adjustRightInd/>
        <w:snapToGrid/>
        <w:spacing w:line="600" w:lineRule="exact"/>
        <w:textAlignment w:val="auto"/>
        <w:rPr>
          <w:rFonts w:ascii="Arial"/>
          <w:color w:val="auto"/>
          <w:sz w:val="21"/>
          <w:highlight w:val="none"/>
        </w:rPr>
      </w:pPr>
    </w:p>
    <w:p w14:paraId="161D9FC1">
      <w:pPr>
        <w:keepNext w:val="0"/>
        <w:keepLines w:val="0"/>
        <w:pageBreakBefore w:val="0"/>
        <w:widowControl w:val="0"/>
        <w:kinsoku/>
        <w:wordWrap/>
        <w:overflowPunct/>
        <w:topLinePunct w:val="0"/>
        <w:autoSpaceDE/>
        <w:autoSpaceDN/>
        <w:bidi w:val="0"/>
        <w:adjustRightInd/>
        <w:snapToGrid/>
        <w:spacing w:before="0" w:beforeLines="50" w:line="600" w:lineRule="exact"/>
        <w:ind w:firstLine="5202" w:firstLineChars="1700"/>
        <w:textAlignment w:val="auto"/>
        <w:rPr>
          <w:rFonts w:hint="eastAsia" w:ascii="仿宋" w:hAnsi="仿宋" w:eastAsia="仿宋" w:cs="仿宋"/>
          <w:color w:val="auto"/>
          <w:spacing w:val="-7"/>
          <w:position w:val="25"/>
          <w:sz w:val="32"/>
          <w:szCs w:val="32"/>
          <w:highlight w:val="none"/>
          <w:lang w:val="en-US" w:eastAsia="zh-CN"/>
        </w:rPr>
      </w:pPr>
      <w:r>
        <w:rPr>
          <w:rFonts w:hint="eastAsia" w:ascii="仿宋" w:hAnsi="仿宋" w:eastAsia="仿宋" w:cs="仿宋"/>
          <w:color w:val="auto"/>
          <w:spacing w:val="-7"/>
          <w:position w:val="25"/>
          <w:sz w:val="32"/>
          <w:szCs w:val="32"/>
          <w:highlight w:val="none"/>
          <w:lang w:val="en-US" w:eastAsia="zh-CN"/>
        </w:rPr>
        <w:t>内蒙古自治区农牧厅</w:t>
      </w:r>
    </w:p>
    <w:p w14:paraId="77BAB883">
      <w:pPr>
        <w:keepNext w:val="0"/>
        <w:keepLines w:val="0"/>
        <w:pageBreakBefore w:val="0"/>
        <w:widowControl w:val="0"/>
        <w:kinsoku/>
        <w:wordWrap/>
        <w:overflowPunct/>
        <w:topLinePunct w:val="0"/>
        <w:autoSpaceDE/>
        <w:autoSpaceDN/>
        <w:bidi w:val="0"/>
        <w:adjustRightInd/>
        <w:snapToGrid/>
        <w:spacing w:line="600" w:lineRule="exact"/>
        <w:ind w:firstLine="5508" w:firstLineChars="1800"/>
        <w:textAlignment w:val="auto"/>
        <w:rPr>
          <w:rFonts w:ascii="仿宋" w:hAnsi="仿宋" w:eastAsia="仿宋" w:cs="仿宋"/>
          <w:color w:val="auto"/>
          <w:sz w:val="32"/>
          <w:szCs w:val="32"/>
          <w:highlight w:val="none"/>
        </w:rPr>
      </w:pPr>
      <w:r>
        <w:rPr>
          <w:rFonts w:ascii="仿宋" w:hAnsi="仿宋" w:eastAsia="仿宋" w:cs="仿宋"/>
          <w:color w:val="auto"/>
          <w:spacing w:val="-7"/>
          <w:position w:val="25"/>
          <w:sz w:val="32"/>
          <w:szCs w:val="32"/>
          <w:highlight w:val="none"/>
        </w:rPr>
        <w:t>年</w:t>
      </w:r>
      <w:r>
        <w:rPr>
          <w:rFonts w:ascii="仿宋" w:hAnsi="仿宋" w:eastAsia="仿宋" w:cs="仿宋"/>
          <w:color w:val="auto"/>
          <w:spacing w:val="11"/>
          <w:position w:val="25"/>
          <w:sz w:val="32"/>
          <w:szCs w:val="32"/>
          <w:highlight w:val="none"/>
        </w:rPr>
        <w:t xml:space="preserve">   </w:t>
      </w:r>
      <w:r>
        <w:rPr>
          <w:rFonts w:ascii="仿宋" w:hAnsi="仿宋" w:eastAsia="仿宋" w:cs="仿宋"/>
          <w:color w:val="auto"/>
          <w:spacing w:val="-7"/>
          <w:position w:val="25"/>
          <w:sz w:val="32"/>
          <w:szCs w:val="32"/>
          <w:highlight w:val="none"/>
        </w:rPr>
        <w:t>月</w:t>
      </w:r>
      <w:r>
        <w:rPr>
          <w:rFonts w:ascii="仿宋" w:hAnsi="仿宋" w:eastAsia="仿宋" w:cs="仿宋"/>
          <w:color w:val="auto"/>
          <w:spacing w:val="26"/>
          <w:position w:val="25"/>
          <w:sz w:val="32"/>
          <w:szCs w:val="32"/>
          <w:highlight w:val="none"/>
        </w:rPr>
        <w:t xml:space="preserve">  </w:t>
      </w:r>
      <w:r>
        <w:rPr>
          <w:rFonts w:ascii="仿宋" w:hAnsi="仿宋" w:eastAsia="仿宋" w:cs="仿宋"/>
          <w:color w:val="auto"/>
          <w:spacing w:val="-7"/>
          <w:position w:val="25"/>
          <w:sz w:val="32"/>
          <w:szCs w:val="32"/>
          <w:highlight w:val="none"/>
        </w:rPr>
        <w:t>日</w:t>
      </w:r>
    </w:p>
    <w:p w14:paraId="68FF41AB">
      <w:pPr>
        <w:keepNext w:val="0"/>
        <w:keepLines w:val="0"/>
        <w:pageBreakBefore w:val="0"/>
        <w:widowControl w:val="0"/>
        <w:kinsoku/>
        <w:wordWrap/>
        <w:overflowPunct/>
        <w:topLinePunct w:val="0"/>
        <w:autoSpaceDE/>
        <w:autoSpaceDN/>
        <w:bidi w:val="0"/>
        <w:adjustRightInd/>
        <w:snapToGrid/>
        <w:spacing w:line="600" w:lineRule="exact"/>
        <w:ind w:firstLine="4160" w:firstLineChars="1300"/>
        <w:textAlignment w:val="auto"/>
        <w:rPr>
          <w:rFonts w:ascii="仿宋" w:hAnsi="仿宋" w:eastAsia="仿宋" w:cs="仿宋"/>
          <w:color w:val="auto"/>
          <w:sz w:val="27"/>
          <w:szCs w:val="27"/>
          <w:highlight w:val="none"/>
        </w:rPr>
      </w:pPr>
      <w:r>
        <w:rPr>
          <w:rFonts w:ascii="仿宋" w:hAnsi="仿宋" w:eastAsia="仿宋" w:cs="仿宋"/>
          <w:color w:val="auto"/>
          <w:sz w:val="32"/>
          <w:szCs w:val="32"/>
          <w:highlight w:val="none"/>
        </w:rPr>
        <w:t>有效期至</w:t>
      </w:r>
      <w:r>
        <w:rPr>
          <w:rFonts w:ascii="仿宋" w:hAnsi="仿宋" w:eastAsia="仿宋" w:cs="仿宋"/>
          <w:color w:val="auto"/>
          <w:spacing w:val="7"/>
          <w:sz w:val="32"/>
          <w:szCs w:val="32"/>
          <w:highlight w:val="none"/>
        </w:rPr>
        <w:t xml:space="preserve">   </w:t>
      </w:r>
      <w:r>
        <w:rPr>
          <w:rFonts w:ascii="仿宋" w:hAnsi="仿宋" w:eastAsia="仿宋" w:cs="仿宋"/>
          <w:color w:val="auto"/>
          <w:sz w:val="32"/>
          <w:szCs w:val="32"/>
          <w:highlight w:val="none"/>
        </w:rPr>
        <w:t>年</w:t>
      </w:r>
      <w:r>
        <w:rPr>
          <w:rFonts w:ascii="仿宋" w:hAnsi="仿宋" w:eastAsia="仿宋" w:cs="仿宋"/>
          <w:color w:val="auto"/>
          <w:spacing w:val="11"/>
          <w:sz w:val="32"/>
          <w:szCs w:val="32"/>
          <w:highlight w:val="none"/>
        </w:rPr>
        <w:t xml:space="preserve">   </w:t>
      </w:r>
      <w:r>
        <w:rPr>
          <w:rFonts w:ascii="仿宋" w:hAnsi="仿宋" w:eastAsia="仿宋" w:cs="仿宋"/>
          <w:color w:val="auto"/>
          <w:sz w:val="32"/>
          <w:szCs w:val="32"/>
          <w:highlight w:val="none"/>
        </w:rPr>
        <w:t>月</w:t>
      </w:r>
      <w:r>
        <w:rPr>
          <w:rFonts w:ascii="仿宋" w:hAnsi="仿宋" w:eastAsia="仿宋" w:cs="仿宋"/>
          <w:color w:val="auto"/>
          <w:spacing w:val="27"/>
          <w:sz w:val="32"/>
          <w:szCs w:val="32"/>
          <w:highlight w:val="none"/>
        </w:rPr>
        <w:t xml:space="preserve">   </w:t>
      </w:r>
      <w:r>
        <w:rPr>
          <w:rFonts w:ascii="仿宋" w:hAnsi="仿宋" w:eastAsia="仿宋" w:cs="仿宋"/>
          <w:color w:val="auto"/>
          <w:sz w:val="32"/>
          <w:szCs w:val="32"/>
          <w:highlight w:val="none"/>
        </w:rPr>
        <w:t>日</w:t>
      </w:r>
    </w:p>
    <w:p w14:paraId="5C873A07">
      <w:pPr>
        <w:spacing w:line="223" w:lineRule="auto"/>
        <w:rPr>
          <w:rFonts w:ascii="仿宋" w:hAnsi="仿宋" w:eastAsia="仿宋" w:cs="仿宋"/>
          <w:color w:val="auto"/>
          <w:sz w:val="27"/>
          <w:szCs w:val="27"/>
          <w:highlight w:val="none"/>
        </w:rPr>
        <w:sectPr>
          <w:pgSz w:w="11905" w:h="16841"/>
          <w:pgMar w:top="1440" w:right="1800" w:bottom="1440" w:left="1800" w:header="0" w:footer="825" w:gutter="0"/>
          <w:pgNumType w:fmt="decimal"/>
          <w:cols w:space="720" w:num="1"/>
        </w:sectPr>
      </w:pPr>
    </w:p>
    <w:p w14:paraId="7CE1E7D4">
      <w:pPr>
        <w:spacing w:before="213" w:line="225" w:lineRule="auto"/>
        <w:rPr>
          <w:rFonts w:hint="eastAsia" w:ascii="Times New Roman" w:hAnsi="Times New Roman" w:eastAsia="宋体" w:cs="Times New Roman"/>
          <w:color w:val="auto"/>
          <w:sz w:val="32"/>
          <w:szCs w:val="32"/>
          <w:highlight w:val="none"/>
          <w:lang w:eastAsia="zh-CN"/>
        </w:rPr>
      </w:pPr>
      <w:r>
        <w:rPr>
          <w:rFonts w:ascii="黑体" w:hAnsi="黑体" w:eastAsia="黑体" w:cs="黑体"/>
          <w:color w:val="auto"/>
          <w:spacing w:val="-3"/>
          <w:sz w:val="32"/>
          <w:szCs w:val="32"/>
          <w:highlight w:val="none"/>
        </w:rPr>
        <w:t>附件</w:t>
      </w:r>
      <w:r>
        <w:rPr>
          <w:rFonts w:ascii="黑体" w:hAnsi="黑体" w:eastAsia="黑体" w:cs="黑体"/>
          <w:color w:val="auto"/>
          <w:spacing w:val="-71"/>
          <w:sz w:val="32"/>
          <w:szCs w:val="32"/>
          <w:highlight w:val="none"/>
        </w:rPr>
        <w:t xml:space="preserve"> </w:t>
      </w:r>
      <w:r>
        <w:rPr>
          <w:rFonts w:ascii="Times New Roman" w:hAnsi="Times New Roman" w:eastAsia="Times New Roman" w:cs="Times New Roman"/>
          <w:color w:val="auto"/>
          <w:spacing w:val="-3"/>
          <w:sz w:val="32"/>
          <w:szCs w:val="32"/>
          <w:highlight w:val="none"/>
        </w:rPr>
        <w:t>2-</w:t>
      </w:r>
      <w:r>
        <w:rPr>
          <w:rFonts w:hint="eastAsia" w:ascii="Times New Roman" w:hAnsi="Times New Roman" w:eastAsia="宋体" w:cs="Times New Roman"/>
          <w:color w:val="auto"/>
          <w:spacing w:val="-3"/>
          <w:sz w:val="32"/>
          <w:szCs w:val="32"/>
          <w:highlight w:val="none"/>
          <w:lang w:val="en-US" w:eastAsia="zh-CN"/>
        </w:rPr>
        <w:t>3</w:t>
      </w:r>
    </w:p>
    <w:p w14:paraId="3752D7B8">
      <w:pPr>
        <w:pStyle w:val="7"/>
        <w:spacing w:before="160" w:line="178" w:lineRule="auto"/>
        <w:ind w:left="1867"/>
        <w:rPr>
          <w:rFonts w:hint="eastAsia" w:ascii="方正小标宋简体" w:hAnsi="方正小标宋简体" w:eastAsia="方正小标宋简体" w:cs="方正小标宋简体"/>
          <w:color w:val="auto"/>
          <w:sz w:val="36"/>
          <w:szCs w:val="36"/>
          <w:highlight w:val="none"/>
        </w:rPr>
      </w:pPr>
      <w:r>
        <w:rPr>
          <w:rFonts w:hint="eastAsia" w:ascii="方正小标宋简体" w:hAnsi="方正小标宋简体" w:eastAsia="方正小标宋简体" w:cs="方正小标宋简体"/>
          <w:color w:val="auto"/>
          <w:spacing w:val="9"/>
          <w:sz w:val="36"/>
          <w:szCs w:val="36"/>
          <w:highlight w:val="none"/>
        </w:rPr>
        <w:t>生鲜乳质量安全监督抽查抽样工作单</w:t>
      </w:r>
    </w:p>
    <w:tbl>
      <w:tblPr>
        <w:tblStyle w:val="20"/>
        <w:tblW w:w="947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49"/>
        <w:gridCol w:w="1943"/>
        <w:gridCol w:w="974"/>
        <w:gridCol w:w="777"/>
        <w:gridCol w:w="75"/>
        <w:gridCol w:w="1624"/>
        <w:gridCol w:w="2230"/>
      </w:tblGrid>
      <w:tr w14:paraId="24E6AC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849" w:type="dxa"/>
            <w:noWrap w:val="0"/>
            <w:vAlign w:val="top"/>
          </w:tcPr>
          <w:p w14:paraId="3DCDA80C">
            <w:pPr>
              <w:spacing w:before="130" w:line="229" w:lineRule="auto"/>
              <w:ind w:left="587"/>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9"/>
                <w:sz w:val="20"/>
                <w:szCs w:val="20"/>
                <w:highlight w:val="none"/>
              </w:rPr>
              <w:t>任务依据</w:t>
            </w:r>
          </w:p>
        </w:tc>
        <w:tc>
          <w:tcPr>
            <w:tcW w:w="7623" w:type="dxa"/>
            <w:gridSpan w:val="6"/>
            <w:noWrap w:val="0"/>
            <w:vAlign w:val="top"/>
          </w:tcPr>
          <w:p w14:paraId="6C92EF30">
            <w:pPr>
              <w:rPr>
                <w:rFonts w:hint="eastAsia" w:asciiTheme="minorEastAsia" w:hAnsiTheme="minorEastAsia" w:eastAsiaTheme="minorEastAsia" w:cstheme="minorEastAsia"/>
                <w:color w:val="auto"/>
                <w:sz w:val="21"/>
                <w:highlight w:val="none"/>
              </w:rPr>
            </w:pPr>
          </w:p>
        </w:tc>
      </w:tr>
      <w:tr w14:paraId="0F03A3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49" w:type="dxa"/>
            <w:vMerge w:val="restart"/>
            <w:tcBorders>
              <w:bottom w:val="nil"/>
            </w:tcBorders>
            <w:noWrap w:val="0"/>
            <w:vAlign w:val="top"/>
          </w:tcPr>
          <w:p w14:paraId="52AFA94D">
            <w:pPr>
              <w:spacing w:line="256" w:lineRule="auto"/>
              <w:rPr>
                <w:rFonts w:hint="eastAsia" w:asciiTheme="minorEastAsia" w:hAnsiTheme="minorEastAsia" w:eastAsiaTheme="minorEastAsia" w:cstheme="minorEastAsia"/>
                <w:color w:val="auto"/>
                <w:sz w:val="21"/>
                <w:highlight w:val="none"/>
              </w:rPr>
            </w:pPr>
          </w:p>
          <w:p w14:paraId="5FAD415A">
            <w:pPr>
              <w:spacing w:line="256" w:lineRule="auto"/>
              <w:rPr>
                <w:rFonts w:hint="eastAsia" w:asciiTheme="minorEastAsia" w:hAnsiTheme="minorEastAsia" w:eastAsiaTheme="minorEastAsia" w:cstheme="minorEastAsia"/>
                <w:color w:val="auto"/>
                <w:sz w:val="21"/>
                <w:highlight w:val="none"/>
              </w:rPr>
            </w:pPr>
          </w:p>
          <w:p w14:paraId="053B67F0">
            <w:pPr>
              <w:spacing w:line="257" w:lineRule="auto"/>
              <w:rPr>
                <w:rFonts w:hint="eastAsia" w:asciiTheme="minorEastAsia" w:hAnsiTheme="minorEastAsia" w:eastAsiaTheme="minorEastAsia" w:cstheme="minorEastAsia"/>
                <w:color w:val="auto"/>
                <w:sz w:val="21"/>
                <w:highlight w:val="none"/>
              </w:rPr>
            </w:pPr>
          </w:p>
          <w:p w14:paraId="43774B9E">
            <w:pPr>
              <w:spacing w:line="257" w:lineRule="auto"/>
              <w:rPr>
                <w:rFonts w:hint="eastAsia" w:asciiTheme="minorEastAsia" w:hAnsiTheme="minorEastAsia" w:eastAsiaTheme="minorEastAsia" w:cstheme="minorEastAsia"/>
                <w:color w:val="auto"/>
                <w:sz w:val="21"/>
                <w:highlight w:val="none"/>
              </w:rPr>
            </w:pPr>
          </w:p>
          <w:p w14:paraId="43E4A886">
            <w:pPr>
              <w:spacing w:line="257" w:lineRule="auto"/>
              <w:rPr>
                <w:rFonts w:hint="eastAsia" w:asciiTheme="minorEastAsia" w:hAnsiTheme="minorEastAsia" w:eastAsiaTheme="minorEastAsia" w:cstheme="minorEastAsia"/>
                <w:color w:val="auto"/>
                <w:sz w:val="21"/>
                <w:highlight w:val="none"/>
              </w:rPr>
            </w:pPr>
          </w:p>
          <w:p w14:paraId="79371EA0">
            <w:pPr>
              <w:spacing w:line="257" w:lineRule="auto"/>
              <w:rPr>
                <w:rFonts w:hint="eastAsia" w:asciiTheme="minorEastAsia" w:hAnsiTheme="minorEastAsia" w:eastAsiaTheme="minorEastAsia" w:cstheme="minorEastAsia"/>
                <w:color w:val="auto"/>
                <w:sz w:val="21"/>
                <w:highlight w:val="none"/>
              </w:rPr>
            </w:pPr>
          </w:p>
          <w:p w14:paraId="3F1097F2">
            <w:pPr>
              <w:spacing w:before="65" w:line="229" w:lineRule="auto"/>
              <w:ind w:firstLine="436"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9"/>
                <w:sz w:val="20"/>
                <w:szCs w:val="20"/>
                <w:highlight w:val="none"/>
              </w:rPr>
              <w:t>样品信息</w:t>
            </w:r>
          </w:p>
        </w:tc>
        <w:tc>
          <w:tcPr>
            <w:tcW w:w="1943" w:type="dxa"/>
            <w:noWrap w:val="0"/>
            <w:vAlign w:val="top"/>
          </w:tcPr>
          <w:p w14:paraId="303171CD">
            <w:pPr>
              <w:spacing w:before="117" w:line="229" w:lineRule="auto"/>
              <w:ind w:left="111"/>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4"/>
                <w:sz w:val="20"/>
                <w:szCs w:val="20"/>
                <w:highlight w:val="none"/>
              </w:rPr>
              <w:t>样</w:t>
            </w:r>
            <w:r>
              <w:rPr>
                <w:rFonts w:hint="eastAsia" w:asciiTheme="minorEastAsia" w:hAnsiTheme="minorEastAsia" w:eastAsiaTheme="minorEastAsia" w:cstheme="minorEastAsia"/>
                <w:color w:val="auto"/>
                <w:spacing w:val="21"/>
                <w:sz w:val="20"/>
                <w:szCs w:val="20"/>
                <w:highlight w:val="none"/>
              </w:rPr>
              <w:t xml:space="preserve">  </w:t>
            </w:r>
            <w:r>
              <w:rPr>
                <w:rFonts w:hint="eastAsia" w:asciiTheme="minorEastAsia" w:hAnsiTheme="minorEastAsia" w:eastAsiaTheme="minorEastAsia" w:cstheme="minorEastAsia"/>
                <w:color w:val="auto"/>
                <w:spacing w:val="-4"/>
                <w:sz w:val="20"/>
                <w:szCs w:val="20"/>
                <w:highlight w:val="none"/>
              </w:rPr>
              <w:t>品</w:t>
            </w:r>
            <w:r>
              <w:rPr>
                <w:rFonts w:hint="eastAsia" w:asciiTheme="minorEastAsia" w:hAnsiTheme="minorEastAsia" w:eastAsiaTheme="minorEastAsia" w:cstheme="minorEastAsia"/>
                <w:color w:val="auto"/>
                <w:spacing w:val="12"/>
                <w:sz w:val="20"/>
                <w:szCs w:val="20"/>
                <w:highlight w:val="none"/>
              </w:rPr>
              <w:t xml:space="preserve">  </w:t>
            </w:r>
            <w:r>
              <w:rPr>
                <w:rFonts w:hint="eastAsia" w:asciiTheme="minorEastAsia" w:hAnsiTheme="minorEastAsia" w:eastAsiaTheme="minorEastAsia" w:cstheme="minorEastAsia"/>
                <w:color w:val="auto"/>
                <w:spacing w:val="-4"/>
                <w:sz w:val="20"/>
                <w:szCs w:val="20"/>
                <w:highlight w:val="none"/>
              </w:rPr>
              <w:t>编</w:t>
            </w:r>
            <w:r>
              <w:rPr>
                <w:rFonts w:hint="eastAsia" w:asciiTheme="minorEastAsia" w:hAnsiTheme="minorEastAsia" w:eastAsiaTheme="minorEastAsia" w:cstheme="minorEastAsia"/>
                <w:color w:val="auto"/>
                <w:spacing w:val="14"/>
                <w:sz w:val="20"/>
                <w:szCs w:val="20"/>
                <w:highlight w:val="none"/>
              </w:rPr>
              <w:t xml:space="preserve">  </w:t>
            </w:r>
            <w:r>
              <w:rPr>
                <w:rFonts w:hint="eastAsia" w:asciiTheme="minorEastAsia" w:hAnsiTheme="minorEastAsia" w:eastAsiaTheme="minorEastAsia" w:cstheme="minorEastAsia"/>
                <w:color w:val="auto"/>
                <w:spacing w:val="-4"/>
                <w:sz w:val="20"/>
                <w:szCs w:val="20"/>
                <w:highlight w:val="none"/>
              </w:rPr>
              <w:t>号</w:t>
            </w:r>
          </w:p>
        </w:tc>
        <w:tc>
          <w:tcPr>
            <w:tcW w:w="5680" w:type="dxa"/>
            <w:gridSpan w:val="5"/>
            <w:noWrap w:val="0"/>
            <w:vAlign w:val="top"/>
          </w:tcPr>
          <w:p w14:paraId="159CB5E1">
            <w:pPr>
              <w:rPr>
                <w:rFonts w:hint="eastAsia" w:asciiTheme="minorEastAsia" w:hAnsiTheme="minorEastAsia" w:eastAsiaTheme="minorEastAsia" w:cstheme="minorEastAsia"/>
                <w:color w:val="auto"/>
                <w:sz w:val="21"/>
                <w:highlight w:val="none"/>
              </w:rPr>
            </w:pPr>
          </w:p>
        </w:tc>
      </w:tr>
      <w:tr w14:paraId="4D7268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849" w:type="dxa"/>
            <w:vMerge w:val="continue"/>
            <w:tcBorders>
              <w:top w:val="nil"/>
              <w:bottom w:val="nil"/>
            </w:tcBorders>
            <w:noWrap w:val="0"/>
            <w:vAlign w:val="top"/>
          </w:tcPr>
          <w:p w14:paraId="2A760A3C">
            <w:pPr>
              <w:rPr>
                <w:rFonts w:hint="eastAsia" w:asciiTheme="minorEastAsia" w:hAnsiTheme="minorEastAsia" w:eastAsiaTheme="minorEastAsia" w:cstheme="minorEastAsia"/>
                <w:color w:val="auto"/>
                <w:sz w:val="21"/>
                <w:highlight w:val="none"/>
              </w:rPr>
            </w:pPr>
          </w:p>
        </w:tc>
        <w:tc>
          <w:tcPr>
            <w:tcW w:w="1943" w:type="dxa"/>
            <w:noWrap w:val="0"/>
            <w:vAlign w:val="top"/>
          </w:tcPr>
          <w:p w14:paraId="599B0FE1">
            <w:pPr>
              <w:spacing w:before="116" w:line="229" w:lineRule="auto"/>
              <w:ind w:left="111"/>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0"/>
                <w:sz w:val="20"/>
                <w:szCs w:val="20"/>
                <w:highlight w:val="none"/>
              </w:rPr>
              <w:t>抽样日期和时间</w:t>
            </w:r>
          </w:p>
        </w:tc>
        <w:tc>
          <w:tcPr>
            <w:tcW w:w="5680" w:type="dxa"/>
            <w:gridSpan w:val="5"/>
            <w:noWrap w:val="0"/>
            <w:vAlign w:val="top"/>
          </w:tcPr>
          <w:p w14:paraId="738878AF">
            <w:pPr>
              <w:rPr>
                <w:rFonts w:hint="eastAsia" w:asciiTheme="minorEastAsia" w:hAnsiTheme="minorEastAsia" w:eastAsiaTheme="minorEastAsia" w:cstheme="minorEastAsia"/>
                <w:color w:val="auto"/>
                <w:sz w:val="21"/>
                <w:highlight w:val="none"/>
              </w:rPr>
            </w:pPr>
          </w:p>
        </w:tc>
      </w:tr>
      <w:tr w14:paraId="016B9E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849" w:type="dxa"/>
            <w:vMerge w:val="continue"/>
            <w:tcBorders>
              <w:top w:val="nil"/>
              <w:bottom w:val="nil"/>
            </w:tcBorders>
            <w:noWrap w:val="0"/>
            <w:vAlign w:val="top"/>
          </w:tcPr>
          <w:p w14:paraId="76C63107">
            <w:pPr>
              <w:rPr>
                <w:rFonts w:hint="eastAsia" w:asciiTheme="minorEastAsia" w:hAnsiTheme="minorEastAsia" w:eastAsiaTheme="minorEastAsia" w:cstheme="minorEastAsia"/>
                <w:color w:val="auto"/>
                <w:sz w:val="21"/>
                <w:highlight w:val="none"/>
              </w:rPr>
            </w:pPr>
          </w:p>
        </w:tc>
        <w:tc>
          <w:tcPr>
            <w:tcW w:w="1943" w:type="dxa"/>
            <w:noWrap w:val="0"/>
            <w:vAlign w:val="top"/>
          </w:tcPr>
          <w:p w14:paraId="0174D2DD">
            <w:pPr>
              <w:spacing w:before="116" w:line="229" w:lineRule="auto"/>
              <w:ind w:left="111"/>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2"/>
                <w:sz w:val="20"/>
                <w:szCs w:val="20"/>
                <w:highlight w:val="none"/>
              </w:rPr>
              <w:t>抽</w:t>
            </w:r>
            <w:r>
              <w:rPr>
                <w:rFonts w:hint="eastAsia" w:asciiTheme="minorEastAsia" w:hAnsiTheme="minorEastAsia" w:eastAsiaTheme="minorEastAsia" w:cstheme="minorEastAsia"/>
                <w:color w:val="auto"/>
                <w:spacing w:val="8"/>
                <w:sz w:val="20"/>
                <w:szCs w:val="20"/>
                <w:highlight w:val="none"/>
              </w:rPr>
              <w:t xml:space="preserve">   </w:t>
            </w:r>
            <w:r>
              <w:rPr>
                <w:rFonts w:hint="eastAsia" w:asciiTheme="minorEastAsia" w:hAnsiTheme="minorEastAsia" w:eastAsiaTheme="minorEastAsia" w:cstheme="minorEastAsia"/>
                <w:color w:val="auto"/>
                <w:spacing w:val="2"/>
                <w:sz w:val="20"/>
                <w:szCs w:val="20"/>
                <w:highlight w:val="none"/>
              </w:rPr>
              <w:t>样</w:t>
            </w:r>
            <w:r>
              <w:rPr>
                <w:rFonts w:hint="eastAsia" w:asciiTheme="minorEastAsia" w:hAnsiTheme="minorEastAsia" w:eastAsiaTheme="minorEastAsia" w:cstheme="minorEastAsia"/>
                <w:color w:val="auto"/>
                <w:spacing w:val="9"/>
                <w:sz w:val="20"/>
                <w:szCs w:val="20"/>
                <w:highlight w:val="none"/>
              </w:rPr>
              <w:t xml:space="preserve">   </w:t>
            </w:r>
            <w:r>
              <w:rPr>
                <w:rFonts w:hint="eastAsia" w:asciiTheme="minorEastAsia" w:hAnsiTheme="minorEastAsia" w:eastAsiaTheme="minorEastAsia" w:cstheme="minorEastAsia"/>
                <w:color w:val="auto"/>
                <w:spacing w:val="2"/>
                <w:sz w:val="20"/>
                <w:szCs w:val="20"/>
                <w:highlight w:val="none"/>
              </w:rPr>
              <w:t>量</w:t>
            </w:r>
          </w:p>
        </w:tc>
        <w:tc>
          <w:tcPr>
            <w:tcW w:w="1751" w:type="dxa"/>
            <w:gridSpan w:val="2"/>
            <w:noWrap w:val="0"/>
            <w:vAlign w:val="top"/>
          </w:tcPr>
          <w:p w14:paraId="73C4EADC">
            <w:pPr>
              <w:rPr>
                <w:rFonts w:hint="eastAsia" w:asciiTheme="minorEastAsia" w:hAnsiTheme="minorEastAsia" w:eastAsiaTheme="minorEastAsia" w:cstheme="minorEastAsia"/>
                <w:color w:val="auto"/>
                <w:sz w:val="21"/>
                <w:highlight w:val="none"/>
              </w:rPr>
            </w:pPr>
          </w:p>
        </w:tc>
        <w:tc>
          <w:tcPr>
            <w:tcW w:w="1699" w:type="dxa"/>
            <w:gridSpan w:val="2"/>
            <w:noWrap w:val="0"/>
            <w:vAlign w:val="top"/>
          </w:tcPr>
          <w:p w14:paraId="24FE6B4B">
            <w:pPr>
              <w:spacing w:before="116" w:line="229" w:lineRule="auto"/>
              <w:ind w:left="168"/>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
                <w:sz w:val="20"/>
                <w:szCs w:val="20"/>
                <w:highlight w:val="none"/>
              </w:rPr>
              <w:t>抽</w:t>
            </w:r>
            <w:r>
              <w:rPr>
                <w:rFonts w:hint="eastAsia" w:asciiTheme="minorEastAsia" w:hAnsiTheme="minorEastAsia" w:eastAsiaTheme="minorEastAsia" w:cstheme="minorEastAsia"/>
                <w:color w:val="auto"/>
                <w:spacing w:val="85"/>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样</w:t>
            </w:r>
            <w:r>
              <w:rPr>
                <w:rFonts w:hint="eastAsia" w:asciiTheme="minorEastAsia" w:hAnsiTheme="minorEastAsia" w:eastAsiaTheme="minorEastAsia" w:cstheme="minorEastAsia"/>
                <w:color w:val="auto"/>
                <w:spacing w:val="85"/>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基</w:t>
            </w:r>
            <w:r>
              <w:rPr>
                <w:rFonts w:hint="eastAsia" w:asciiTheme="minorEastAsia" w:hAnsiTheme="minorEastAsia" w:eastAsiaTheme="minorEastAsia" w:cstheme="minorEastAsia"/>
                <w:color w:val="auto"/>
                <w:spacing w:val="88"/>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数</w:t>
            </w:r>
          </w:p>
        </w:tc>
        <w:tc>
          <w:tcPr>
            <w:tcW w:w="2230" w:type="dxa"/>
            <w:noWrap w:val="0"/>
            <w:vAlign w:val="top"/>
          </w:tcPr>
          <w:p w14:paraId="5635E62E">
            <w:pPr>
              <w:rPr>
                <w:rFonts w:hint="eastAsia" w:asciiTheme="minorEastAsia" w:hAnsiTheme="minorEastAsia" w:eastAsiaTheme="minorEastAsia" w:cstheme="minorEastAsia"/>
                <w:color w:val="auto"/>
                <w:sz w:val="21"/>
                <w:highlight w:val="none"/>
              </w:rPr>
            </w:pPr>
          </w:p>
        </w:tc>
      </w:tr>
      <w:tr w14:paraId="51FEA6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49" w:type="dxa"/>
            <w:vMerge w:val="continue"/>
            <w:tcBorders>
              <w:top w:val="nil"/>
              <w:bottom w:val="nil"/>
            </w:tcBorders>
            <w:noWrap w:val="0"/>
            <w:vAlign w:val="top"/>
          </w:tcPr>
          <w:p w14:paraId="301D6ACE">
            <w:pPr>
              <w:rPr>
                <w:rFonts w:hint="eastAsia" w:asciiTheme="minorEastAsia" w:hAnsiTheme="minorEastAsia" w:eastAsiaTheme="minorEastAsia" w:cstheme="minorEastAsia"/>
                <w:color w:val="auto"/>
                <w:sz w:val="21"/>
                <w:highlight w:val="none"/>
              </w:rPr>
            </w:pPr>
          </w:p>
        </w:tc>
        <w:tc>
          <w:tcPr>
            <w:tcW w:w="1943" w:type="dxa"/>
            <w:noWrap w:val="0"/>
            <w:vAlign w:val="top"/>
          </w:tcPr>
          <w:p w14:paraId="2185A3F9">
            <w:pPr>
              <w:spacing w:before="118" w:line="231" w:lineRule="auto"/>
              <w:ind w:left="116"/>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
                <w:sz w:val="20"/>
                <w:szCs w:val="20"/>
                <w:highlight w:val="none"/>
              </w:rPr>
              <w:t>交</w:t>
            </w:r>
            <w:r>
              <w:rPr>
                <w:rFonts w:hint="eastAsia" w:asciiTheme="minorEastAsia" w:hAnsiTheme="minorEastAsia" w:eastAsiaTheme="minorEastAsia" w:cstheme="minorEastAsia"/>
                <w:color w:val="auto"/>
                <w:spacing w:val="12"/>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奶</w:t>
            </w:r>
            <w:r>
              <w:rPr>
                <w:rFonts w:hint="eastAsia" w:asciiTheme="minorEastAsia" w:hAnsiTheme="minorEastAsia" w:eastAsiaTheme="minorEastAsia" w:cstheme="minorEastAsia"/>
                <w:color w:val="auto"/>
                <w:spacing w:val="12"/>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去</w:t>
            </w:r>
            <w:r>
              <w:rPr>
                <w:rFonts w:hint="eastAsia" w:asciiTheme="minorEastAsia" w:hAnsiTheme="minorEastAsia" w:eastAsiaTheme="minorEastAsia" w:cstheme="minorEastAsia"/>
                <w:color w:val="auto"/>
                <w:spacing w:val="22"/>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向</w:t>
            </w:r>
          </w:p>
        </w:tc>
        <w:tc>
          <w:tcPr>
            <w:tcW w:w="5680" w:type="dxa"/>
            <w:gridSpan w:val="5"/>
            <w:noWrap w:val="0"/>
            <w:vAlign w:val="top"/>
          </w:tcPr>
          <w:p w14:paraId="5E5E67D8">
            <w:pPr>
              <w:rPr>
                <w:rFonts w:hint="eastAsia" w:asciiTheme="minorEastAsia" w:hAnsiTheme="minorEastAsia" w:eastAsiaTheme="minorEastAsia" w:cstheme="minorEastAsia"/>
                <w:color w:val="auto"/>
                <w:sz w:val="21"/>
                <w:highlight w:val="none"/>
              </w:rPr>
            </w:pPr>
          </w:p>
        </w:tc>
      </w:tr>
      <w:tr w14:paraId="1326E2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849" w:type="dxa"/>
            <w:vMerge w:val="continue"/>
            <w:tcBorders>
              <w:top w:val="nil"/>
              <w:bottom w:val="nil"/>
            </w:tcBorders>
            <w:noWrap w:val="0"/>
            <w:vAlign w:val="top"/>
          </w:tcPr>
          <w:p w14:paraId="2C622806">
            <w:pPr>
              <w:rPr>
                <w:rFonts w:hint="eastAsia" w:asciiTheme="minorEastAsia" w:hAnsiTheme="minorEastAsia" w:eastAsiaTheme="minorEastAsia" w:cstheme="minorEastAsia"/>
                <w:color w:val="auto"/>
                <w:sz w:val="21"/>
                <w:highlight w:val="none"/>
              </w:rPr>
            </w:pPr>
          </w:p>
        </w:tc>
        <w:tc>
          <w:tcPr>
            <w:tcW w:w="1943" w:type="dxa"/>
            <w:noWrap w:val="0"/>
            <w:vAlign w:val="top"/>
          </w:tcPr>
          <w:p w14:paraId="0E7A4245">
            <w:pPr>
              <w:spacing w:before="118" w:line="231" w:lineRule="auto"/>
              <w:ind w:left="112"/>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
                <w:sz w:val="20"/>
                <w:szCs w:val="20"/>
                <w:highlight w:val="none"/>
              </w:rPr>
              <w:t>联</w:t>
            </w:r>
            <w:r>
              <w:rPr>
                <w:rFonts w:hint="eastAsia" w:asciiTheme="minorEastAsia" w:hAnsiTheme="minorEastAsia" w:eastAsiaTheme="minorEastAsia" w:cstheme="minorEastAsia"/>
                <w:color w:val="auto"/>
                <w:spacing w:val="10"/>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系</w:t>
            </w:r>
            <w:r>
              <w:rPr>
                <w:rFonts w:hint="eastAsia" w:asciiTheme="minorEastAsia" w:hAnsiTheme="minorEastAsia" w:eastAsiaTheme="minorEastAsia" w:cstheme="minorEastAsia"/>
                <w:color w:val="auto"/>
                <w:spacing w:val="9"/>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人</w:t>
            </w:r>
          </w:p>
        </w:tc>
        <w:tc>
          <w:tcPr>
            <w:tcW w:w="1826" w:type="dxa"/>
            <w:gridSpan w:val="3"/>
            <w:noWrap w:val="0"/>
            <w:vAlign w:val="top"/>
          </w:tcPr>
          <w:p w14:paraId="428F1E85">
            <w:pPr>
              <w:rPr>
                <w:rFonts w:hint="eastAsia" w:asciiTheme="minorEastAsia" w:hAnsiTheme="minorEastAsia" w:eastAsiaTheme="minorEastAsia" w:cstheme="minorEastAsia"/>
                <w:color w:val="auto"/>
                <w:sz w:val="21"/>
                <w:highlight w:val="none"/>
              </w:rPr>
            </w:pPr>
          </w:p>
        </w:tc>
        <w:tc>
          <w:tcPr>
            <w:tcW w:w="1624" w:type="dxa"/>
            <w:noWrap w:val="0"/>
            <w:vAlign w:val="top"/>
          </w:tcPr>
          <w:p w14:paraId="55721888">
            <w:pPr>
              <w:spacing w:before="118" w:line="231" w:lineRule="auto"/>
              <w:ind w:left="14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1"/>
                <w:sz w:val="20"/>
                <w:szCs w:val="20"/>
                <w:highlight w:val="none"/>
              </w:rPr>
              <w:t>电</w:t>
            </w:r>
            <w:r>
              <w:rPr>
                <w:rFonts w:hint="eastAsia" w:asciiTheme="minorEastAsia" w:hAnsiTheme="minorEastAsia" w:eastAsiaTheme="minorEastAsia" w:cstheme="minorEastAsia"/>
                <w:color w:val="auto"/>
                <w:spacing w:val="10"/>
                <w:sz w:val="20"/>
                <w:szCs w:val="20"/>
                <w:highlight w:val="none"/>
              </w:rPr>
              <w:t xml:space="preserve">         </w:t>
            </w:r>
            <w:r>
              <w:rPr>
                <w:rFonts w:hint="eastAsia" w:asciiTheme="minorEastAsia" w:hAnsiTheme="minorEastAsia" w:eastAsiaTheme="minorEastAsia" w:cstheme="minorEastAsia"/>
                <w:color w:val="auto"/>
                <w:spacing w:val="-11"/>
                <w:sz w:val="20"/>
                <w:szCs w:val="20"/>
                <w:highlight w:val="none"/>
              </w:rPr>
              <w:t>话</w:t>
            </w:r>
          </w:p>
        </w:tc>
        <w:tc>
          <w:tcPr>
            <w:tcW w:w="2230" w:type="dxa"/>
            <w:noWrap w:val="0"/>
            <w:vAlign w:val="top"/>
          </w:tcPr>
          <w:p w14:paraId="2E47D74A">
            <w:pPr>
              <w:rPr>
                <w:rFonts w:hint="eastAsia" w:asciiTheme="minorEastAsia" w:hAnsiTheme="minorEastAsia" w:eastAsiaTheme="minorEastAsia" w:cstheme="minorEastAsia"/>
                <w:color w:val="auto"/>
                <w:sz w:val="21"/>
                <w:highlight w:val="none"/>
              </w:rPr>
            </w:pPr>
          </w:p>
        </w:tc>
      </w:tr>
      <w:tr w14:paraId="7ABDA4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849" w:type="dxa"/>
            <w:vMerge w:val="continue"/>
            <w:tcBorders>
              <w:top w:val="nil"/>
              <w:bottom w:val="nil"/>
            </w:tcBorders>
            <w:noWrap w:val="0"/>
            <w:vAlign w:val="top"/>
          </w:tcPr>
          <w:p w14:paraId="1CCD154E">
            <w:pPr>
              <w:rPr>
                <w:rFonts w:hint="eastAsia" w:asciiTheme="minorEastAsia" w:hAnsiTheme="minorEastAsia" w:eastAsiaTheme="minorEastAsia" w:cstheme="minorEastAsia"/>
                <w:color w:val="auto"/>
                <w:sz w:val="21"/>
                <w:highlight w:val="none"/>
              </w:rPr>
            </w:pPr>
          </w:p>
        </w:tc>
        <w:tc>
          <w:tcPr>
            <w:tcW w:w="1943" w:type="dxa"/>
            <w:noWrap w:val="0"/>
            <w:vAlign w:val="top"/>
          </w:tcPr>
          <w:p w14:paraId="31AC5840">
            <w:pPr>
              <w:spacing w:before="118" w:line="229" w:lineRule="auto"/>
              <w:ind w:left="111"/>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
                <w:sz w:val="20"/>
                <w:szCs w:val="20"/>
                <w:highlight w:val="none"/>
              </w:rPr>
              <w:t>抽</w:t>
            </w:r>
            <w:r>
              <w:rPr>
                <w:rFonts w:hint="eastAsia" w:asciiTheme="minorEastAsia" w:hAnsiTheme="minorEastAsia" w:eastAsiaTheme="minorEastAsia" w:cstheme="minorEastAsia"/>
                <w:color w:val="auto"/>
                <w:spacing w:val="12"/>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样</w:t>
            </w:r>
            <w:r>
              <w:rPr>
                <w:rFonts w:hint="eastAsia" w:asciiTheme="minorEastAsia" w:hAnsiTheme="minorEastAsia" w:eastAsiaTheme="minorEastAsia" w:cstheme="minorEastAsia"/>
                <w:color w:val="auto"/>
                <w:spacing w:val="11"/>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对</w:t>
            </w:r>
            <w:r>
              <w:rPr>
                <w:rFonts w:hint="eastAsia" w:asciiTheme="minorEastAsia" w:hAnsiTheme="minorEastAsia" w:eastAsiaTheme="minorEastAsia" w:cstheme="minorEastAsia"/>
                <w:color w:val="auto"/>
                <w:spacing w:val="15"/>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象</w:t>
            </w:r>
          </w:p>
        </w:tc>
        <w:tc>
          <w:tcPr>
            <w:tcW w:w="5680" w:type="dxa"/>
            <w:gridSpan w:val="5"/>
            <w:noWrap w:val="0"/>
            <w:vAlign w:val="top"/>
          </w:tcPr>
          <w:p w14:paraId="23FCB8B5">
            <w:pPr>
              <w:spacing w:before="118" w:line="224" w:lineRule="auto"/>
              <w:ind w:left="1184"/>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18" name="图片 2"/>
                  <wp:cNvGraphicFramePr/>
                  <a:graphic xmlns:a="http://schemas.openxmlformats.org/drawingml/2006/main">
                    <a:graphicData uri="http://schemas.openxmlformats.org/drawingml/2006/picture">
                      <pic:pic xmlns:pic="http://schemas.openxmlformats.org/drawingml/2006/picture">
                        <pic:nvPicPr>
                          <pic:cNvPr id="18" name="图片 2"/>
                          <pic:cNvPicPr/>
                        </pic:nvPicPr>
                        <pic:blipFill>
                          <a:blip r:embed="rId16"/>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11"/>
                <w:sz w:val="20"/>
                <w:szCs w:val="20"/>
                <w:highlight w:val="none"/>
              </w:rPr>
              <w:t xml:space="preserve">生鲜乳收购站     </w:t>
            </w: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13" name="图片 3"/>
                  <wp:cNvGraphicFramePr/>
                  <a:graphic xmlns:a="http://schemas.openxmlformats.org/drawingml/2006/main">
                    <a:graphicData uri="http://schemas.openxmlformats.org/drawingml/2006/picture">
                      <pic:pic xmlns:pic="http://schemas.openxmlformats.org/drawingml/2006/picture">
                        <pic:nvPicPr>
                          <pic:cNvPr id="13" name="图片 3"/>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11"/>
                <w:sz w:val="20"/>
                <w:szCs w:val="20"/>
                <w:highlight w:val="none"/>
              </w:rPr>
              <w:t>生鲜乳运输车</w:t>
            </w:r>
          </w:p>
        </w:tc>
      </w:tr>
      <w:tr w14:paraId="22DCEE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849" w:type="dxa"/>
            <w:vMerge w:val="continue"/>
            <w:tcBorders>
              <w:top w:val="nil"/>
            </w:tcBorders>
            <w:noWrap w:val="0"/>
            <w:vAlign w:val="top"/>
          </w:tcPr>
          <w:p w14:paraId="7C59C92E">
            <w:pPr>
              <w:rPr>
                <w:rFonts w:hint="eastAsia" w:asciiTheme="minorEastAsia" w:hAnsiTheme="minorEastAsia" w:eastAsiaTheme="minorEastAsia" w:cstheme="minorEastAsia"/>
                <w:color w:val="auto"/>
                <w:sz w:val="21"/>
                <w:highlight w:val="none"/>
              </w:rPr>
            </w:pPr>
          </w:p>
        </w:tc>
        <w:tc>
          <w:tcPr>
            <w:tcW w:w="1943" w:type="dxa"/>
            <w:noWrap w:val="0"/>
            <w:vAlign w:val="top"/>
          </w:tcPr>
          <w:p w14:paraId="1A15B0B0">
            <w:pPr>
              <w:spacing w:before="256" w:line="229" w:lineRule="auto"/>
              <w:ind w:left="111"/>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3"/>
                <w:sz w:val="20"/>
                <w:szCs w:val="20"/>
                <w:highlight w:val="none"/>
              </w:rPr>
              <w:t>样</w:t>
            </w:r>
            <w:r>
              <w:rPr>
                <w:rFonts w:hint="eastAsia" w:asciiTheme="minorEastAsia" w:hAnsiTheme="minorEastAsia" w:eastAsiaTheme="minorEastAsia" w:cstheme="minorEastAsia"/>
                <w:color w:val="auto"/>
                <w:spacing w:val="20"/>
                <w:sz w:val="20"/>
                <w:szCs w:val="20"/>
                <w:highlight w:val="none"/>
              </w:rPr>
              <w:t xml:space="preserve">  </w:t>
            </w:r>
            <w:r>
              <w:rPr>
                <w:rFonts w:hint="eastAsia" w:asciiTheme="minorEastAsia" w:hAnsiTheme="minorEastAsia" w:eastAsiaTheme="minorEastAsia" w:cstheme="minorEastAsia"/>
                <w:color w:val="auto"/>
                <w:spacing w:val="-3"/>
                <w:sz w:val="20"/>
                <w:szCs w:val="20"/>
                <w:highlight w:val="none"/>
              </w:rPr>
              <w:t>品</w:t>
            </w:r>
            <w:r>
              <w:rPr>
                <w:rFonts w:hint="eastAsia" w:asciiTheme="minorEastAsia" w:hAnsiTheme="minorEastAsia" w:eastAsiaTheme="minorEastAsia" w:cstheme="minorEastAsia"/>
                <w:color w:val="auto"/>
                <w:spacing w:val="11"/>
                <w:sz w:val="20"/>
                <w:szCs w:val="20"/>
                <w:highlight w:val="none"/>
              </w:rPr>
              <w:t xml:space="preserve">  </w:t>
            </w:r>
            <w:r>
              <w:rPr>
                <w:rFonts w:hint="eastAsia" w:asciiTheme="minorEastAsia" w:hAnsiTheme="minorEastAsia" w:eastAsiaTheme="minorEastAsia" w:cstheme="minorEastAsia"/>
                <w:color w:val="auto"/>
                <w:spacing w:val="-3"/>
                <w:sz w:val="20"/>
                <w:szCs w:val="20"/>
                <w:highlight w:val="none"/>
              </w:rPr>
              <w:t>类</w:t>
            </w:r>
            <w:r>
              <w:rPr>
                <w:rFonts w:hint="eastAsia" w:asciiTheme="minorEastAsia" w:hAnsiTheme="minorEastAsia" w:eastAsiaTheme="minorEastAsia" w:cstheme="minorEastAsia"/>
                <w:color w:val="auto"/>
                <w:spacing w:val="14"/>
                <w:sz w:val="20"/>
                <w:szCs w:val="20"/>
                <w:highlight w:val="none"/>
              </w:rPr>
              <w:t xml:space="preserve">  </w:t>
            </w:r>
            <w:r>
              <w:rPr>
                <w:rFonts w:hint="eastAsia" w:asciiTheme="minorEastAsia" w:hAnsiTheme="minorEastAsia" w:eastAsiaTheme="minorEastAsia" w:cstheme="minorEastAsia"/>
                <w:color w:val="auto"/>
                <w:spacing w:val="-3"/>
                <w:sz w:val="20"/>
                <w:szCs w:val="20"/>
                <w:highlight w:val="none"/>
              </w:rPr>
              <w:t>型</w:t>
            </w:r>
          </w:p>
        </w:tc>
        <w:tc>
          <w:tcPr>
            <w:tcW w:w="5680" w:type="dxa"/>
            <w:gridSpan w:val="5"/>
            <w:noWrap w:val="0"/>
            <w:vAlign w:val="top"/>
          </w:tcPr>
          <w:p w14:paraId="5C0C488E">
            <w:pPr>
              <w:spacing w:before="99" w:line="224" w:lineRule="auto"/>
              <w:ind w:left="122"/>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12" name="图片 4"/>
                  <wp:cNvGraphicFramePr/>
                  <a:graphic xmlns:a="http://schemas.openxmlformats.org/drawingml/2006/main">
                    <a:graphicData uri="http://schemas.openxmlformats.org/drawingml/2006/picture">
                      <pic:pic xmlns:pic="http://schemas.openxmlformats.org/drawingml/2006/picture">
                        <pic:nvPicPr>
                          <pic:cNvPr id="12" name="图片 4"/>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13"/>
                <w:sz w:val="20"/>
                <w:szCs w:val="20"/>
                <w:highlight w:val="none"/>
              </w:rPr>
              <w:t xml:space="preserve">荷斯坦牛乳   </w:t>
            </w: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14" name="图片 5"/>
                  <wp:cNvGraphicFramePr/>
                  <a:graphic xmlns:a="http://schemas.openxmlformats.org/drawingml/2006/main">
                    <a:graphicData uri="http://schemas.openxmlformats.org/drawingml/2006/picture">
                      <pic:pic xmlns:pic="http://schemas.openxmlformats.org/drawingml/2006/picture">
                        <pic:nvPicPr>
                          <pic:cNvPr id="14" name="图片 5"/>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13"/>
                <w:sz w:val="20"/>
                <w:szCs w:val="20"/>
                <w:highlight w:val="none"/>
              </w:rPr>
              <w:t xml:space="preserve">娟姗牛乳  </w:t>
            </w: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10" name="图片 6"/>
                  <wp:cNvGraphicFramePr/>
                  <a:graphic xmlns:a="http://schemas.openxmlformats.org/drawingml/2006/main">
                    <a:graphicData uri="http://schemas.openxmlformats.org/drawingml/2006/picture">
                      <pic:pic xmlns:pic="http://schemas.openxmlformats.org/drawingml/2006/picture">
                        <pic:nvPicPr>
                          <pic:cNvPr id="10" name="图片 6"/>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13"/>
                <w:sz w:val="20"/>
                <w:szCs w:val="20"/>
                <w:highlight w:val="none"/>
              </w:rPr>
              <w:t>牦牛乳</w:t>
            </w:r>
            <w:r>
              <w:rPr>
                <w:rFonts w:hint="eastAsia" w:asciiTheme="minorEastAsia" w:hAnsiTheme="minorEastAsia" w:eastAsiaTheme="minorEastAsia" w:cstheme="minorEastAsia"/>
                <w:color w:val="auto"/>
                <w:spacing w:val="14"/>
                <w:sz w:val="20"/>
                <w:szCs w:val="20"/>
                <w:highlight w:val="none"/>
              </w:rPr>
              <w:t xml:space="preserve">    </w:t>
            </w: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11" name="图片 7"/>
                  <wp:cNvGraphicFramePr/>
                  <a:graphic xmlns:a="http://schemas.openxmlformats.org/drawingml/2006/main">
                    <a:graphicData uri="http://schemas.openxmlformats.org/drawingml/2006/picture">
                      <pic:pic xmlns:pic="http://schemas.openxmlformats.org/drawingml/2006/picture">
                        <pic:nvPicPr>
                          <pic:cNvPr id="11" name="图片 7"/>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13"/>
                <w:sz w:val="20"/>
                <w:szCs w:val="20"/>
                <w:highlight w:val="none"/>
              </w:rPr>
              <w:t>水牛乳</w:t>
            </w:r>
          </w:p>
          <w:p w14:paraId="0D150027">
            <w:pPr>
              <w:spacing w:before="69" w:line="224" w:lineRule="auto"/>
              <w:ind w:left="122"/>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15" name="图片 8"/>
                  <wp:cNvGraphicFramePr/>
                  <a:graphic xmlns:a="http://schemas.openxmlformats.org/drawingml/2006/main">
                    <a:graphicData uri="http://schemas.openxmlformats.org/drawingml/2006/picture">
                      <pic:pic xmlns:pic="http://schemas.openxmlformats.org/drawingml/2006/picture">
                        <pic:nvPicPr>
                          <pic:cNvPr id="15" name="图片 8"/>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14"/>
                <w:sz w:val="20"/>
                <w:szCs w:val="20"/>
                <w:highlight w:val="none"/>
              </w:rPr>
              <w:t>羊乳</w:t>
            </w:r>
            <w:r>
              <w:rPr>
                <w:rFonts w:hint="eastAsia" w:asciiTheme="minorEastAsia" w:hAnsiTheme="minorEastAsia" w:eastAsiaTheme="minorEastAsia" w:cstheme="minorEastAsia"/>
                <w:color w:val="auto"/>
                <w:spacing w:val="7"/>
                <w:sz w:val="20"/>
                <w:szCs w:val="20"/>
                <w:highlight w:val="none"/>
              </w:rPr>
              <w:t xml:space="preserve">         </w:t>
            </w: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16" name="图片 9"/>
                  <wp:cNvGraphicFramePr/>
                  <a:graphic xmlns:a="http://schemas.openxmlformats.org/drawingml/2006/main">
                    <a:graphicData uri="http://schemas.openxmlformats.org/drawingml/2006/picture">
                      <pic:pic xmlns:pic="http://schemas.openxmlformats.org/drawingml/2006/picture">
                        <pic:nvPicPr>
                          <pic:cNvPr id="16" name="图片 9"/>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14"/>
                <w:sz w:val="20"/>
                <w:szCs w:val="20"/>
                <w:highlight w:val="none"/>
              </w:rPr>
              <w:t xml:space="preserve">骆驼乳    </w:t>
            </w: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17" name="图片 10"/>
                  <wp:cNvGraphicFramePr/>
                  <a:graphic xmlns:a="http://schemas.openxmlformats.org/drawingml/2006/main">
                    <a:graphicData uri="http://schemas.openxmlformats.org/drawingml/2006/picture">
                      <pic:pic xmlns:pic="http://schemas.openxmlformats.org/drawingml/2006/picture">
                        <pic:nvPicPr>
                          <pic:cNvPr id="17" name="图片 10"/>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14"/>
                <w:sz w:val="20"/>
                <w:szCs w:val="20"/>
                <w:highlight w:val="none"/>
              </w:rPr>
              <w:t>其他</w:t>
            </w:r>
            <w:r>
              <w:rPr>
                <w:rFonts w:hint="eastAsia" w:asciiTheme="minorEastAsia" w:hAnsiTheme="minorEastAsia" w:eastAsiaTheme="minorEastAsia" w:cstheme="minorEastAsia"/>
                <w:color w:val="auto"/>
                <w:sz w:val="20"/>
                <w:szCs w:val="20"/>
                <w:highlight w:val="none"/>
                <w:u w:val="single" w:color="auto"/>
              </w:rPr>
              <w:t xml:space="preserve">                </w:t>
            </w:r>
          </w:p>
        </w:tc>
      </w:tr>
      <w:tr w14:paraId="2EB4B3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49" w:type="dxa"/>
            <w:vMerge w:val="restart"/>
            <w:tcBorders>
              <w:bottom w:val="nil"/>
            </w:tcBorders>
            <w:noWrap w:val="0"/>
            <w:vAlign w:val="top"/>
          </w:tcPr>
          <w:p w14:paraId="78438FF7">
            <w:pPr>
              <w:spacing w:line="286" w:lineRule="auto"/>
              <w:rPr>
                <w:rFonts w:hint="eastAsia" w:asciiTheme="minorEastAsia" w:hAnsiTheme="minorEastAsia" w:eastAsiaTheme="minorEastAsia" w:cstheme="minorEastAsia"/>
                <w:color w:val="auto"/>
                <w:sz w:val="21"/>
                <w:highlight w:val="none"/>
              </w:rPr>
            </w:pPr>
          </w:p>
          <w:p w14:paraId="167AD22B">
            <w:pPr>
              <w:spacing w:line="286" w:lineRule="auto"/>
              <w:rPr>
                <w:rFonts w:hint="eastAsia" w:asciiTheme="minorEastAsia" w:hAnsiTheme="minorEastAsia" w:eastAsiaTheme="minorEastAsia" w:cstheme="minorEastAsia"/>
                <w:color w:val="auto"/>
                <w:sz w:val="21"/>
                <w:highlight w:val="none"/>
              </w:rPr>
            </w:pPr>
          </w:p>
          <w:p w14:paraId="5D90EB30">
            <w:pPr>
              <w:spacing w:line="287" w:lineRule="auto"/>
              <w:rPr>
                <w:rFonts w:hint="eastAsia" w:asciiTheme="minorEastAsia" w:hAnsiTheme="minorEastAsia" w:eastAsiaTheme="minorEastAsia" w:cstheme="minorEastAsia"/>
                <w:color w:val="auto"/>
                <w:sz w:val="21"/>
                <w:highlight w:val="none"/>
              </w:rPr>
            </w:pPr>
          </w:p>
          <w:p w14:paraId="536C8FE8">
            <w:pPr>
              <w:spacing w:line="287" w:lineRule="auto"/>
              <w:rPr>
                <w:rFonts w:hint="eastAsia" w:asciiTheme="minorEastAsia" w:hAnsiTheme="minorEastAsia" w:eastAsiaTheme="minorEastAsia" w:cstheme="minorEastAsia"/>
                <w:color w:val="auto"/>
                <w:sz w:val="21"/>
                <w:highlight w:val="none"/>
              </w:rPr>
            </w:pPr>
          </w:p>
          <w:p w14:paraId="7E0B78BF">
            <w:pPr>
              <w:spacing w:line="287" w:lineRule="auto"/>
              <w:rPr>
                <w:rFonts w:hint="eastAsia" w:asciiTheme="minorEastAsia" w:hAnsiTheme="minorEastAsia" w:eastAsiaTheme="minorEastAsia" w:cstheme="minorEastAsia"/>
                <w:color w:val="auto"/>
                <w:sz w:val="21"/>
                <w:highlight w:val="none"/>
              </w:rPr>
            </w:pPr>
          </w:p>
          <w:p w14:paraId="52576FBD">
            <w:pPr>
              <w:spacing w:before="65" w:line="229" w:lineRule="auto"/>
              <w:ind w:left="49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7"/>
                <w:sz w:val="20"/>
                <w:szCs w:val="20"/>
                <w:highlight w:val="none"/>
              </w:rPr>
              <w:t>收购站信息</w:t>
            </w:r>
          </w:p>
        </w:tc>
        <w:tc>
          <w:tcPr>
            <w:tcW w:w="1943" w:type="dxa"/>
            <w:noWrap w:val="0"/>
            <w:vAlign w:val="top"/>
          </w:tcPr>
          <w:p w14:paraId="5D5E8CFF">
            <w:pPr>
              <w:spacing w:before="120" w:line="229" w:lineRule="auto"/>
              <w:ind w:left="119"/>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9"/>
                <w:sz w:val="20"/>
                <w:szCs w:val="20"/>
                <w:highlight w:val="none"/>
              </w:rPr>
              <w:t>收购许可证编号</w:t>
            </w:r>
          </w:p>
        </w:tc>
        <w:tc>
          <w:tcPr>
            <w:tcW w:w="5680" w:type="dxa"/>
            <w:gridSpan w:val="5"/>
            <w:noWrap w:val="0"/>
            <w:vAlign w:val="top"/>
          </w:tcPr>
          <w:p w14:paraId="3C3CF5EC">
            <w:pPr>
              <w:rPr>
                <w:rFonts w:hint="eastAsia" w:asciiTheme="minorEastAsia" w:hAnsiTheme="minorEastAsia" w:eastAsiaTheme="minorEastAsia" w:cstheme="minorEastAsia"/>
                <w:color w:val="auto"/>
                <w:sz w:val="21"/>
                <w:highlight w:val="none"/>
              </w:rPr>
            </w:pPr>
          </w:p>
        </w:tc>
      </w:tr>
      <w:tr w14:paraId="5770DF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849" w:type="dxa"/>
            <w:vMerge w:val="continue"/>
            <w:tcBorders>
              <w:top w:val="nil"/>
              <w:bottom w:val="nil"/>
            </w:tcBorders>
            <w:noWrap w:val="0"/>
            <w:vAlign w:val="top"/>
          </w:tcPr>
          <w:p w14:paraId="48094597">
            <w:pPr>
              <w:rPr>
                <w:rFonts w:hint="eastAsia" w:asciiTheme="minorEastAsia" w:hAnsiTheme="minorEastAsia" w:eastAsiaTheme="minorEastAsia" w:cstheme="minorEastAsia"/>
                <w:color w:val="auto"/>
                <w:sz w:val="21"/>
                <w:highlight w:val="none"/>
              </w:rPr>
            </w:pPr>
          </w:p>
        </w:tc>
        <w:tc>
          <w:tcPr>
            <w:tcW w:w="1943" w:type="dxa"/>
            <w:noWrap w:val="0"/>
            <w:vAlign w:val="top"/>
          </w:tcPr>
          <w:p w14:paraId="00D0913B">
            <w:pPr>
              <w:spacing w:before="119" w:line="229" w:lineRule="auto"/>
              <w:ind w:left="119"/>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收</w:t>
            </w:r>
            <w:r>
              <w:rPr>
                <w:rFonts w:hint="eastAsia" w:asciiTheme="minorEastAsia" w:hAnsiTheme="minorEastAsia" w:eastAsiaTheme="minorEastAsia" w:cstheme="minorEastAsia"/>
                <w:color w:val="auto"/>
                <w:spacing w:val="14"/>
                <w:sz w:val="20"/>
                <w:szCs w:val="20"/>
                <w:highlight w:val="none"/>
              </w:rPr>
              <w:t xml:space="preserve"> </w:t>
            </w:r>
            <w:r>
              <w:rPr>
                <w:rFonts w:hint="eastAsia" w:asciiTheme="minorEastAsia" w:hAnsiTheme="minorEastAsia" w:eastAsiaTheme="minorEastAsia" w:cstheme="minorEastAsia"/>
                <w:color w:val="auto"/>
                <w:sz w:val="20"/>
                <w:szCs w:val="20"/>
                <w:highlight w:val="none"/>
              </w:rPr>
              <w:t>购</w:t>
            </w:r>
            <w:r>
              <w:rPr>
                <w:rFonts w:hint="eastAsia" w:asciiTheme="minorEastAsia" w:hAnsiTheme="minorEastAsia" w:eastAsiaTheme="minorEastAsia" w:cstheme="minorEastAsia"/>
                <w:color w:val="auto"/>
                <w:spacing w:val="18"/>
                <w:sz w:val="20"/>
                <w:szCs w:val="20"/>
                <w:highlight w:val="none"/>
              </w:rPr>
              <w:t xml:space="preserve"> </w:t>
            </w:r>
            <w:r>
              <w:rPr>
                <w:rFonts w:hint="eastAsia" w:asciiTheme="minorEastAsia" w:hAnsiTheme="minorEastAsia" w:eastAsiaTheme="minorEastAsia" w:cstheme="minorEastAsia"/>
                <w:color w:val="auto"/>
                <w:sz w:val="20"/>
                <w:szCs w:val="20"/>
                <w:highlight w:val="none"/>
              </w:rPr>
              <w:t>站</w:t>
            </w:r>
            <w:r>
              <w:rPr>
                <w:rFonts w:hint="eastAsia" w:asciiTheme="minorEastAsia" w:hAnsiTheme="minorEastAsia" w:eastAsiaTheme="minorEastAsia" w:cstheme="minorEastAsia"/>
                <w:color w:val="auto"/>
                <w:spacing w:val="19"/>
                <w:sz w:val="20"/>
                <w:szCs w:val="20"/>
                <w:highlight w:val="none"/>
              </w:rPr>
              <w:t xml:space="preserve"> </w:t>
            </w:r>
            <w:r>
              <w:rPr>
                <w:rFonts w:hint="eastAsia" w:asciiTheme="minorEastAsia" w:hAnsiTheme="minorEastAsia" w:eastAsiaTheme="minorEastAsia" w:cstheme="minorEastAsia"/>
                <w:color w:val="auto"/>
                <w:sz w:val="20"/>
                <w:szCs w:val="20"/>
                <w:highlight w:val="none"/>
              </w:rPr>
              <w:t>名</w:t>
            </w:r>
            <w:r>
              <w:rPr>
                <w:rFonts w:hint="eastAsia" w:asciiTheme="minorEastAsia" w:hAnsiTheme="minorEastAsia" w:eastAsiaTheme="minorEastAsia" w:cstheme="minorEastAsia"/>
                <w:color w:val="auto"/>
                <w:spacing w:val="17"/>
                <w:sz w:val="20"/>
                <w:szCs w:val="20"/>
                <w:highlight w:val="none"/>
              </w:rPr>
              <w:t xml:space="preserve"> </w:t>
            </w:r>
            <w:r>
              <w:rPr>
                <w:rFonts w:hint="eastAsia" w:asciiTheme="minorEastAsia" w:hAnsiTheme="minorEastAsia" w:eastAsiaTheme="minorEastAsia" w:cstheme="minorEastAsia"/>
                <w:color w:val="auto"/>
                <w:sz w:val="20"/>
                <w:szCs w:val="20"/>
                <w:highlight w:val="none"/>
              </w:rPr>
              <w:t>称</w:t>
            </w:r>
          </w:p>
        </w:tc>
        <w:tc>
          <w:tcPr>
            <w:tcW w:w="5680" w:type="dxa"/>
            <w:gridSpan w:val="5"/>
            <w:noWrap w:val="0"/>
            <w:vAlign w:val="top"/>
          </w:tcPr>
          <w:p w14:paraId="113E2514">
            <w:pPr>
              <w:rPr>
                <w:rFonts w:hint="eastAsia" w:asciiTheme="minorEastAsia" w:hAnsiTheme="minorEastAsia" w:eastAsiaTheme="minorEastAsia" w:cstheme="minorEastAsia"/>
                <w:color w:val="auto"/>
                <w:sz w:val="21"/>
                <w:highlight w:val="none"/>
              </w:rPr>
            </w:pPr>
          </w:p>
        </w:tc>
      </w:tr>
      <w:tr w14:paraId="229ED7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2" w:hRule="atLeast"/>
        </w:trPr>
        <w:tc>
          <w:tcPr>
            <w:tcW w:w="1849" w:type="dxa"/>
            <w:vMerge w:val="continue"/>
            <w:tcBorders>
              <w:top w:val="nil"/>
              <w:bottom w:val="nil"/>
            </w:tcBorders>
            <w:noWrap w:val="0"/>
            <w:vAlign w:val="top"/>
          </w:tcPr>
          <w:p w14:paraId="7B052535">
            <w:pPr>
              <w:rPr>
                <w:rFonts w:hint="eastAsia" w:asciiTheme="minorEastAsia" w:hAnsiTheme="minorEastAsia" w:eastAsiaTheme="minorEastAsia" w:cstheme="minorEastAsia"/>
                <w:color w:val="auto"/>
                <w:sz w:val="21"/>
                <w:highlight w:val="none"/>
              </w:rPr>
            </w:pPr>
          </w:p>
        </w:tc>
        <w:tc>
          <w:tcPr>
            <w:tcW w:w="1943" w:type="dxa"/>
            <w:noWrap w:val="0"/>
            <w:vAlign w:val="top"/>
          </w:tcPr>
          <w:p w14:paraId="088761B2">
            <w:pPr>
              <w:spacing w:before="147" w:line="229" w:lineRule="auto"/>
              <w:ind w:left="119"/>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收</w:t>
            </w:r>
            <w:r>
              <w:rPr>
                <w:rFonts w:hint="eastAsia" w:asciiTheme="minorEastAsia" w:hAnsiTheme="minorEastAsia" w:eastAsiaTheme="minorEastAsia" w:cstheme="minorEastAsia"/>
                <w:color w:val="auto"/>
                <w:spacing w:val="14"/>
                <w:sz w:val="20"/>
                <w:szCs w:val="20"/>
                <w:highlight w:val="none"/>
              </w:rPr>
              <w:t xml:space="preserve"> </w:t>
            </w:r>
            <w:r>
              <w:rPr>
                <w:rFonts w:hint="eastAsia" w:asciiTheme="minorEastAsia" w:hAnsiTheme="minorEastAsia" w:eastAsiaTheme="minorEastAsia" w:cstheme="minorEastAsia"/>
                <w:color w:val="auto"/>
                <w:sz w:val="20"/>
                <w:szCs w:val="20"/>
                <w:highlight w:val="none"/>
              </w:rPr>
              <w:t>购</w:t>
            </w:r>
            <w:r>
              <w:rPr>
                <w:rFonts w:hint="eastAsia" w:asciiTheme="minorEastAsia" w:hAnsiTheme="minorEastAsia" w:eastAsiaTheme="minorEastAsia" w:cstheme="minorEastAsia"/>
                <w:color w:val="auto"/>
                <w:spacing w:val="18"/>
                <w:sz w:val="20"/>
                <w:szCs w:val="20"/>
                <w:highlight w:val="none"/>
              </w:rPr>
              <w:t xml:space="preserve"> </w:t>
            </w:r>
            <w:r>
              <w:rPr>
                <w:rFonts w:hint="eastAsia" w:asciiTheme="minorEastAsia" w:hAnsiTheme="minorEastAsia" w:eastAsiaTheme="minorEastAsia" w:cstheme="minorEastAsia"/>
                <w:color w:val="auto"/>
                <w:sz w:val="20"/>
                <w:szCs w:val="20"/>
                <w:highlight w:val="none"/>
              </w:rPr>
              <w:t>站</w:t>
            </w:r>
            <w:r>
              <w:rPr>
                <w:rFonts w:hint="eastAsia" w:asciiTheme="minorEastAsia" w:hAnsiTheme="minorEastAsia" w:eastAsiaTheme="minorEastAsia" w:cstheme="minorEastAsia"/>
                <w:color w:val="auto"/>
                <w:spacing w:val="17"/>
                <w:sz w:val="20"/>
                <w:szCs w:val="20"/>
                <w:highlight w:val="none"/>
              </w:rPr>
              <w:t xml:space="preserve"> </w:t>
            </w:r>
            <w:r>
              <w:rPr>
                <w:rFonts w:hint="eastAsia" w:asciiTheme="minorEastAsia" w:hAnsiTheme="minorEastAsia" w:eastAsiaTheme="minorEastAsia" w:cstheme="minorEastAsia"/>
                <w:color w:val="auto"/>
                <w:sz w:val="20"/>
                <w:szCs w:val="20"/>
                <w:highlight w:val="none"/>
              </w:rPr>
              <w:t>类</w:t>
            </w:r>
            <w:r>
              <w:rPr>
                <w:rFonts w:hint="eastAsia" w:asciiTheme="minorEastAsia" w:hAnsiTheme="minorEastAsia" w:eastAsiaTheme="minorEastAsia" w:cstheme="minorEastAsia"/>
                <w:color w:val="auto"/>
                <w:spacing w:val="24"/>
                <w:sz w:val="20"/>
                <w:szCs w:val="20"/>
                <w:highlight w:val="none"/>
              </w:rPr>
              <w:t xml:space="preserve"> </w:t>
            </w:r>
            <w:r>
              <w:rPr>
                <w:rFonts w:hint="eastAsia" w:asciiTheme="minorEastAsia" w:hAnsiTheme="minorEastAsia" w:eastAsiaTheme="minorEastAsia" w:cstheme="minorEastAsia"/>
                <w:color w:val="auto"/>
                <w:sz w:val="20"/>
                <w:szCs w:val="20"/>
                <w:highlight w:val="none"/>
              </w:rPr>
              <w:t>型</w:t>
            </w:r>
          </w:p>
        </w:tc>
        <w:tc>
          <w:tcPr>
            <w:tcW w:w="5680" w:type="dxa"/>
            <w:gridSpan w:val="5"/>
            <w:noWrap w:val="0"/>
            <w:vAlign w:val="top"/>
          </w:tcPr>
          <w:p w14:paraId="01DEC034">
            <w:pPr>
              <w:spacing w:before="146" w:line="224" w:lineRule="auto"/>
              <w:ind w:left="122"/>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19" name="图片 11"/>
                  <wp:cNvGraphicFramePr/>
                  <a:graphic xmlns:a="http://schemas.openxmlformats.org/drawingml/2006/main">
                    <a:graphicData uri="http://schemas.openxmlformats.org/drawingml/2006/picture">
                      <pic:pic xmlns:pic="http://schemas.openxmlformats.org/drawingml/2006/picture">
                        <pic:nvPicPr>
                          <pic:cNvPr id="19" name="图片 11"/>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12"/>
                <w:sz w:val="20"/>
                <w:szCs w:val="20"/>
                <w:highlight w:val="none"/>
              </w:rPr>
              <w:t xml:space="preserve">奶畜养殖场  </w:t>
            </w: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20" name="图片 12"/>
                  <wp:cNvGraphicFramePr/>
                  <a:graphic xmlns:a="http://schemas.openxmlformats.org/drawingml/2006/main">
                    <a:graphicData uri="http://schemas.openxmlformats.org/drawingml/2006/picture">
                      <pic:pic xmlns:pic="http://schemas.openxmlformats.org/drawingml/2006/picture">
                        <pic:nvPicPr>
                          <pic:cNvPr id="20" name="图片 12"/>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12"/>
                <w:sz w:val="20"/>
                <w:szCs w:val="20"/>
                <w:highlight w:val="none"/>
              </w:rPr>
              <w:t xml:space="preserve">奶农专业生产合作社  </w:t>
            </w: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21" name="图片 13"/>
                  <wp:cNvGraphicFramePr/>
                  <a:graphic xmlns:a="http://schemas.openxmlformats.org/drawingml/2006/main">
                    <a:graphicData uri="http://schemas.openxmlformats.org/drawingml/2006/picture">
                      <pic:pic xmlns:pic="http://schemas.openxmlformats.org/drawingml/2006/picture">
                        <pic:nvPicPr>
                          <pic:cNvPr id="21" name="图片 13"/>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12"/>
                <w:sz w:val="20"/>
                <w:szCs w:val="20"/>
                <w:highlight w:val="none"/>
              </w:rPr>
              <w:t>乳制品生产企业</w:t>
            </w:r>
          </w:p>
        </w:tc>
      </w:tr>
      <w:tr w14:paraId="5164E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49" w:type="dxa"/>
            <w:vMerge w:val="continue"/>
            <w:tcBorders>
              <w:top w:val="nil"/>
              <w:bottom w:val="nil"/>
            </w:tcBorders>
            <w:noWrap w:val="0"/>
            <w:vAlign w:val="top"/>
          </w:tcPr>
          <w:p w14:paraId="3D1D36FD">
            <w:pPr>
              <w:rPr>
                <w:rFonts w:hint="eastAsia" w:asciiTheme="minorEastAsia" w:hAnsiTheme="minorEastAsia" w:eastAsiaTheme="minorEastAsia" w:cstheme="minorEastAsia"/>
                <w:color w:val="auto"/>
                <w:sz w:val="21"/>
                <w:highlight w:val="none"/>
              </w:rPr>
            </w:pPr>
          </w:p>
        </w:tc>
        <w:tc>
          <w:tcPr>
            <w:tcW w:w="1943" w:type="dxa"/>
            <w:noWrap w:val="0"/>
            <w:vAlign w:val="top"/>
          </w:tcPr>
          <w:p w14:paraId="7EC6B26D">
            <w:pPr>
              <w:spacing w:before="119" w:line="237" w:lineRule="auto"/>
              <w:ind w:left="111"/>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通</w:t>
            </w:r>
            <w:r>
              <w:rPr>
                <w:rFonts w:hint="eastAsia" w:asciiTheme="minorEastAsia" w:hAnsiTheme="minorEastAsia" w:eastAsiaTheme="minorEastAsia" w:cstheme="minorEastAsia"/>
                <w:color w:val="auto"/>
                <w:spacing w:val="14"/>
                <w:sz w:val="20"/>
                <w:szCs w:val="20"/>
                <w:highlight w:val="none"/>
              </w:rPr>
              <w:t xml:space="preserve">  </w:t>
            </w:r>
            <w:r>
              <w:rPr>
                <w:rFonts w:hint="eastAsia" w:asciiTheme="minorEastAsia" w:hAnsiTheme="minorEastAsia" w:eastAsiaTheme="minorEastAsia" w:cstheme="minorEastAsia"/>
                <w:color w:val="auto"/>
                <w:sz w:val="20"/>
                <w:szCs w:val="20"/>
                <w:highlight w:val="none"/>
              </w:rPr>
              <w:t>讯</w:t>
            </w:r>
            <w:r>
              <w:rPr>
                <w:rFonts w:hint="eastAsia" w:asciiTheme="minorEastAsia" w:hAnsiTheme="minorEastAsia" w:eastAsiaTheme="minorEastAsia" w:cstheme="minorEastAsia"/>
                <w:color w:val="auto"/>
                <w:spacing w:val="11"/>
                <w:sz w:val="20"/>
                <w:szCs w:val="20"/>
                <w:highlight w:val="none"/>
              </w:rPr>
              <w:t xml:space="preserve">  </w:t>
            </w:r>
            <w:r>
              <w:rPr>
                <w:rFonts w:hint="eastAsia" w:asciiTheme="minorEastAsia" w:hAnsiTheme="minorEastAsia" w:eastAsiaTheme="minorEastAsia" w:cstheme="minorEastAsia"/>
                <w:color w:val="auto"/>
                <w:sz w:val="20"/>
                <w:szCs w:val="20"/>
                <w:highlight w:val="none"/>
              </w:rPr>
              <w:t>地</w:t>
            </w:r>
            <w:r>
              <w:rPr>
                <w:rFonts w:hint="eastAsia" w:asciiTheme="minorEastAsia" w:hAnsiTheme="minorEastAsia" w:eastAsiaTheme="minorEastAsia" w:cstheme="minorEastAsia"/>
                <w:color w:val="auto"/>
                <w:spacing w:val="12"/>
                <w:sz w:val="20"/>
                <w:szCs w:val="20"/>
                <w:highlight w:val="none"/>
              </w:rPr>
              <w:t xml:space="preserve">  </w:t>
            </w:r>
            <w:r>
              <w:rPr>
                <w:rFonts w:hint="eastAsia" w:asciiTheme="minorEastAsia" w:hAnsiTheme="minorEastAsia" w:eastAsiaTheme="minorEastAsia" w:cstheme="minorEastAsia"/>
                <w:color w:val="auto"/>
                <w:sz w:val="20"/>
                <w:szCs w:val="20"/>
                <w:highlight w:val="none"/>
              </w:rPr>
              <w:t>址</w:t>
            </w:r>
          </w:p>
        </w:tc>
        <w:tc>
          <w:tcPr>
            <w:tcW w:w="5680" w:type="dxa"/>
            <w:gridSpan w:val="5"/>
            <w:noWrap w:val="0"/>
            <w:vAlign w:val="top"/>
          </w:tcPr>
          <w:p w14:paraId="5194DE1C">
            <w:pPr>
              <w:rPr>
                <w:rFonts w:hint="eastAsia" w:asciiTheme="minorEastAsia" w:hAnsiTheme="minorEastAsia" w:eastAsiaTheme="minorEastAsia" w:cstheme="minorEastAsia"/>
                <w:color w:val="auto"/>
                <w:sz w:val="21"/>
                <w:highlight w:val="none"/>
              </w:rPr>
            </w:pPr>
          </w:p>
        </w:tc>
      </w:tr>
      <w:tr w14:paraId="0186A4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atLeast"/>
        </w:trPr>
        <w:tc>
          <w:tcPr>
            <w:tcW w:w="1849" w:type="dxa"/>
            <w:vMerge w:val="continue"/>
            <w:tcBorders>
              <w:top w:val="nil"/>
              <w:bottom w:val="nil"/>
            </w:tcBorders>
            <w:noWrap w:val="0"/>
            <w:vAlign w:val="top"/>
          </w:tcPr>
          <w:p w14:paraId="7E0A386A">
            <w:pPr>
              <w:rPr>
                <w:rFonts w:hint="eastAsia" w:asciiTheme="minorEastAsia" w:hAnsiTheme="minorEastAsia" w:eastAsiaTheme="minorEastAsia" w:cstheme="minorEastAsia"/>
                <w:color w:val="auto"/>
                <w:sz w:val="21"/>
                <w:highlight w:val="none"/>
              </w:rPr>
            </w:pPr>
          </w:p>
        </w:tc>
        <w:tc>
          <w:tcPr>
            <w:tcW w:w="1943" w:type="dxa"/>
            <w:noWrap w:val="0"/>
            <w:vAlign w:val="top"/>
          </w:tcPr>
          <w:p w14:paraId="78D09137">
            <w:pPr>
              <w:spacing w:before="131" w:line="259" w:lineRule="auto"/>
              <w:ind w:left="113" w:right="106"/>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0"/>
                <w:sz w:val="20"/>
                <w:szCs w:val="20"/>
                <w:highlight w:val="none"/>
              </w:rPr>
              <w:t>婴幼儿配方乳粉</w:t>
            </w:r>
            <w:r>
              <w:rPr>
                <w:rFonts w:hint="eastAsia" w:asciiTheme="minorEastAsia" w:hAnsiTheme="minorEastAsia" w:eastAsiaTheme="minorEastAsia" w:cstheme="minorEastAsia"/>
                <w:color w:val="auto"/>
                <w:spacing w:val="2"/>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奶</w:t>
            </w:r>
            <w:r>
              <w:rPr>
                <w:rFonts w:hint="eastAsia" w:asciiTheme="minorEastAsia" w:hAnsiTheme="minorEastAsia" w:eastAsiaTheme="minorEastAsia" w:cstheme="minorEastAsia"/>
                <w:color w:val="auto"/>
                <w:spacing w:val="7"/>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源</w:t>
            </w:r>
          </w:p>
        </w:tc>
        <w:tc>
          <w:tcPr>
            <w:tcW w:w="5680" w:type="dxa"/>
            <w:gridSpan w:val="5"/>
            <w:noWrap w:val="0"/>
            <w:vAlign w:val="top"/>
          </w:tcPr>
          <w:p w14:paraId="121D47D1">
            <w:pPr>
              <w:spacing w:before="286" w:line="224" w:lineRule="auto"/>
              <w:ind w:left="1592"/>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46" name="图片 14"/>
                  <wp:cNvGraphicFramePr/>
                  <a:graphic xmlns:a="http://schemas.openxmlformats.org/drawingml/2006/main">
                    <a:graphicData uri="http://schemas.openxmlformats.org/drawingml/2006/picture">
                      <pic:pic xmlns:pic="http://schemas.openxmlformats.org/drawingml/2006/picture">
                        <pic:nvPicPr>
                          <pic:cNvPr id="46" name="图片 14"/>
                          <pic:cNvPicPr/>
                        </pic:nvPicPr>
                        <pic:blipFill>
                          <a:blip r:embed="rId18"/>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27"/>
                <w:sz w:val="20"/>
                <w:szCs w:val="20"/>
                <w:highlight w:val="none"/>
              </w:rPr>
              <w:t>是</w:t>
            </w:r>
            <w:r>
              <w:rPr>
                <w:rFonts w:hint="eastAsia" w:asciiTheme="minorEastAsia" w:hAnsiTheme="minorEastAsia" w:eastAsiaTheme="minorEastAsia" w:cstheme="minorEastAsia"/>
                <w:color w:val="auto"/>
                <w:spacing w:val="6"/>
                <w:sz w:val="20"/>
                <w:szCs w:val="20"/>
                <w:highlight w:val="none"/>
              </w:rPr>
              <w:t xml:space="preserve">           </w:t>
            </w: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47" name="图片 15"/>
                  <wp:cNvGraphicFramePr/>
                  <a:graphic xmlns:a="http://schemas.openxmlformats.org/drawingml/2006/main">
                    <a:graphicData uri="http://schemas.openxmlformats.org/drawingml/2006/picture">
                      <pic:pic xmlns:pic="http://schemas.openxmlformats.org/drawingml/2006/picture">
                        <pic:nvPicPr>
                          <pic:cNvPr id="47" name="图片 15"/>
                          <pic:cNvPicPr/>
                        </pic:nvPicPr>
                        <pic:blipFill>
                          <a:blip r:embed="rId18"/>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27"/>
                <w:sz w:val="20"/>
                <w:szCs w:val="20"/>
                <w:highlight w:val="none"/>
              </w:rPr>
              <w:t>否</w:t>
            </w:r>
          </w:p>
        </w:tc>
      </w:tr>
      <w:tr w14:paraId="0CDC1B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1849" w:type="dxa"/>
            <w:vMerge w:val="continue"/>
            <w:tcBorders>
              <w:top w:val="nil"/>
            </w:tcBorders>
            <w:noWrap w:val="0"/>
            <w:vAlign w:val="top"/>
          </w:tcPr>
          <w:p w14:paraId="05068BD4">
            <w:pPr>
              <w:rPr>
                <w:rFonts w:hint="eastAsia" w:asciiTheme="minorEastAsia" w:hAnsiTheme="minorEastAsia" w:eastAsiaTheme="minorEastAsia" w:cstheme="minorEastAsia"/>
                <w:color w:val="auto"/>
                <w:sz w:val="21"/>
                <w:highlight w:val="none"/>
              </w:rPr>
            </w:pPr>
          </w:p>
        </w:tc>
        <w:tc>
          <w:tcPr>
            <w:tcW w:w="1943" w:type="dxa"/>
            <w:noWrap w:val="0"/>
            <w:vAlign w:val="top"/>
          </w:tcPr>
          <w:p w14:paraId="781F1710">
            <w:pPr>
              <w:spacing w:before="179" w:line="229" w:lineRule="auto"/>
              <w:ind w:left="112"/>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法</w:t>
            </w:r>
            <w:r>
              <w:rPr>
                <w:rFonts w:hint="eastAsia" w:asciiTheme="minorEastAsia" w:hAnsiTheme="minorEastAsia" w:eastAsiaTheme="minorEastAsia" w:cstheme="minorEastAsia"/>
                <w:color w:val="auto"/>
                <w:spacing w:val="23"/>
                <w:sz w:val="20"/>
                <w:szCs w:val="20"/>
                <w:highlight w:val="none"/>
              </w:rPr>
              <w:t xml:space="preserve"> </w:t>
            </w:r>
            <w:r>
              <w:rPr>
                <w:rFonts w:hint="eastAsia" w:asciiTheme="minorEastAsia" w:hAnsiTheme="minorEastAsia" w:eastAsiaTheme="minorEastAsia" w:cstheme="minorEastAsia"/>
                <w:color w:val="auto"/>
                <w:sz w:val="20"/>
                <w:szCs w:val="20"/>
                <w:highlight w:val="none"/>
              </w:rPr>
              <w:t>定</w:t>
            </w:r>
            <w:r>
              <w:rPr>
                <w:rFonts w:hint="eastAsia" w:asciiTheme="minorEastAsia" w:hAnsiTheme="minorEastAsia" w:eastAsiaTheme="minorEastAsia" w:cstheme="minorEastAsia"/>
                <w:color w:val="auto"/>
                <w:spacing w:val="17"/>
                <w:sz w:val="20"/>
                <w:szCs w:val="20"/>
                <w:highlight w:val="none"/>
              </w:rPr>
              <w:t xml:space="preserve"> </w:t>
            </w:r>
            <w:r>
              <w:rPr>
                <w:rFonts w:hint="eastAsia" w:asciiTheme="minorEastAsia" w:hAnsiTheme="minorEastAsia" w:eastAsiaTheme="minorEastAsia" w:cstheme="minorEastAsia"/>
                <w:color w:val="auto"/>
                <w:sz w:val="20"/>
                <w:szCs w:val="20"/>
                <w:highlight w:val="none"/>
              </w:rPr>
              <w:t>代</w:t>
            </w:r>
            <w:r>
              <w:rPr>
                <w:rFonts w:hint="eastAsia" w:asciiTheme="minorEastAsia" w:hAnsiTheme="minorEastAsia" w:eastAsiaTheme="minorEastAsia" w:cstheme="minorEastAsia"/>
                <w:color w:val="auto"/>
                <w:spacing w:val="15"/>
                <w:sz w:val="20"/>
                <w:szCs w:val="20"/>
                <w:highlight w:val="none"/>
              </w:rPr>
              <w:t xml:space="preserve"> </w:t>
            </w:r>
            <w:r>
              <w:rPr>
                <w:rFonts w:hint="eastAsia" w:asciiTheme="minorEastAsia" w:hAnsiTheme="minorEastAsia" w:eastAsiaTheme="minorEastAsia" w:cstheme="minorEastAsia"/>
                <w:color w:val="auto"/>
                <w:sz w:val="20"/>
                <w:szCs w:val="20"/>
                <w:highlight w:val="none"/>
              </w:rPr>
              <w:t>表</w:t>
            </w:r>
            <w:r>
              <w:rPr>
                <w:rFonts w:hint="eastAsia" w:asciiTheme="minorEastAsia" w:hAnsiTheme="minorEastAsia" w:eastAsiaTheme="minorEastAsia" w:cstheme="minorEastAsia"/>
                <w:color w:val="auto"/>
                <w:spacing w:val="20"/>
                <w:sz w:val="20"/>
                <w:szCs w:val="20"/>
                <w:highlight w:val="none"/>
              </w:rPr>
              <w:t xml:space="preserve"> </w:t>
            </w:r>
            <w:r>
              <w:rPr>
                <w:rFonts w:hint="eastAsia" w:asciiTheme="minorEastAsia" w:hAnsiTheme="minorEastAsia" w:eastAsiaTheme="minorEastAsia" w:cstheme="minorEastAsia"/>
                <w:color w:val="auto"/>
                <w:sz w:val="20"/>
                <w:szCs w:val="20"/>
                <w:highlight w:val="none"/>
              </w:rPr>
              <w:t>人</w:t>
            </w:r>
          </w:p>
        </w:tc>
        <w:tc>
          <w:tcPr>
            <w:tcW w:w="1751" w:type="dxa"/>
            <w:gridSpan w:val="2"/>
            <w:noWrap w:val="0"/>
            <w:vAlign w:val="top"/>
          </w:tcPr>
          <w:p w14:paraId="5A1EA04E">
            <w:pPr>
              <w:rPr>
                <w:rFonts w:hint="eastAsia" w:asciiTheme="minorEastAsia" w:hAnsiTheme="minorEastAsia" w:eastAsiaTheme="minorEastAsia" w:cstheme="minorEastAsia"/>
                <w:color w:val="auto"/>
                <w:sz w:val="21"/>
                <w:highlight w:val="none"/>
              </w:rPr>
            </w:pPr>
          </w:p>
        </w:tc>
        <w:tc>
          <w:tcPr>
            <w:tcW w:w="1699" w:type="dxa"/>
            <w:gridSpan w:val="2"/>
            <w:noWrap w:val="0"/>
            <w:vAlign w:val="top"/>
          </w:tcPr>
          <w:p w14:paraId="64FE1DC6">
            <w:pPr>
              <w:spacing w:before="180" w:line="231" w:lineRule="auto"/>
              <w:ind w:left="137"/>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1"/>
                <w:sz w:val="20"/>
                <w:szCs w:val="20"/>
                <w:highlight w:val="none"/>
              </w:rPr>
              <w:t>电</w:t>
            </w:r>
            <w:r>
              <w:rPr>
                <w:rFonts w:hint="eastAsia" w:asciiTheme="minorEastAsia" w:hAnsiTheme="minorEastAsia" w:eastAsiaTheme="minorEastAsia" w:cstheme="minorEastAsia"/>
                <w:color w:val="auto"/>
                <w:spacing w:val="7"/>
                <w:sz w:val="20"/>
                <w:szCs w:val="20"/>
                <w:highlight w:val="none"/>
              </w:rPr>
              <w:t xml:space="preserve">          </w:t>
            </w:r>
            <w:r>
              <w:rPr>
                <w:rFonts w:hint="eastAsia" w:asciiTheme="minorEastAsia" w:hAnsiTheme="minorEastAsia" w:eastAsiaTheme="minorEastAsia" w:cstheme="minorEastAsia"/>
                <w:color w:val="auto"/>
                <w:spacing w:val="-11"/>
                <w:sz w:val="20"/>
                <w:szCs w:val="20"/>
                <w:highlight w:val="none"/>
              </w:rPr>
              <w:t>话</w:t>
            </w:r>
          </w:p>
        </w:tc>
        <w:tc>
          <w:tcPr>
            <w:tcW w:w="2230" w:type="dxa"/>
            <w:noWrap w:val="0"/>
            <w:vAlign w:val="top"/>
          </w:tcPr>
          <w:p w14:paraId="7C46A730">
            <w:pPr>
              <w:rPr>
                <w:rFonts w:hint="eastAsia" w:asciiTheme="minorEastAsia" w:hAnsiTheme="minorEastAsia" w:eastAsiaTheme="minorEastAsia" w:cstheme="minorEastAsia"/>
                <w:color w:val="auto"/>
                <w:sz w:val="21"/>
                <w:highlight w:val="none"/>
              </w:rPr>
            </w:pPr>
          </w:p>
        </w:tc>
      </w:tr>
      <w:tr w14:paraId="4A9003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49" w:type="dxa"/>
            <w:vMerge w:val="restart"/>
            <w:tcBorders>
              <w:bottom w:val="nil"/>
            </w:tcBorders>
            <w:noWrap w:val="0"/>
            <w:vAlign w:val="top"/>
          </w:tcPr>
          <w:p w14:paraId="25FFB18C">
            <w:pPr>
              <w:spacing w:line="253" w:lineRule="auto"/>
              <w:rPr>
                <w:rFonts w:hint="eastAsia" w:asciiTheme="minorEastAsia" w:hAnsiTheme="minorEastAsia" w:eastAsiaTheme="minorEastAsia" w:cstheme="minorEastAsia"/>
                <w:color w:val="auto"/>
                <w:sz w:val="21"/>
                <w:highlight w:val="none"/>
              </w:rPr>
            </w:pPr>
          </w:p>
          <w:p w14:paraId="78D3C5D2">
            <w:pPr>
              <w:spacing w:line="253" w:lineRule="auto"/>
              <w:rPr>
                <w:rFonts w:hint="eastAsia" w:asciiTheme="minorEastAsia" w:hAnsiTheme="minorEastAsia" w:eastAsiaTheme="minorEastAsia" w:cstheme="minorEastAsia"/>
                <w:color w:val="auto"/>
                <w:sz w:val="21"/>
                <w:highlight w:val="none"/>
              </w:rPr>
            </w:pPr>
          </w:p>
          <w:p w14:paraId="5EBEFD81">
            <w:pPr>
              <w:spacing w:before="65" w:line="229" w:lineRule="auto"/>
              <w:ind w:left="483"/>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9"/>
                <w:sz w:val="20"/>
                <w:szCs w:val="20"/>
                <w:highlight w:val="none"/>
              </w:rPr>
              <w:t>运输车信息</w:t>
            </w:r>
          </w:p>
        </w:tc>
        <w:tc>
          <w:tcPr>
            <w:tcW w:w="1943" w:type="dxa"/>
            <w:noWrap w:val="0"/>
            <w:vAlign w:val="top"/>
          </w:tcPr>
          <w:p w14:paraId="0112F063">
            <w:pPr>
              <w:spacing w:before="121" w:line="229" w:lineRule="auto"/>
              <w:ind w:left="113"/>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46"/>
                <w:sz w:val="20"/>
                <w:szCs w:val="20"/>
                <w:highlight w:val="none"/>
              </w:rPr>
              <w:t>准运证明编号</w:t>
            </w:r>
          </w:p>
        </w:tc>
        <w:tc>
          <w:tcPr>
            <w:tcW w:w="5680" w:type="dxa"/>
            <w:gridSpan w:val="5"/>
            <w:noWrap w:val="0"/>
            <w:vAlign w:val="top"/>
          </w:tcPr>
          <w:p w14:paraId="624A2602">
            <w:pPr>
              <w:rPr>
                <w:rFonts w:hint="eastAsia" w:asciiTheme="minorEastAsia" w:hAnsiTheme="minorEastAsia" w:eastAsiaTheme="minorEastAsia" w:cstheme="minorEastAsia"/>
                <w:color w:val="auto"/>
                <w:sz w:val="21"/>
                <w:highlight w:val="none"/>
              </w:rPr>
            </w:pPr>
          </w:p>
        </w:tc>
      </w:tr>
      <w:tr w14:paraId="762FEC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49" w:type="dxa"/>
            <w:vMerge w:val="continue"/>
            <w:tcBorders>
              <w:top w:val="nil"/>
              <w:bottom w:val="nil"/>
            </w:tcBorders>
            <w:noWrap w:val="0"/>
            <w:vAlign w:val="top"/>
          </w:tcPr>
          <w:p w14:paraId="078B4968">
            <w:pPr>
              <w:rPr>
                <w:rFonts w:hint="eastAsia" w:asciiTheme="minorEastAsia" w:hAnsiTheme="minorEastAsia" w:eastAsiaTheme="minorEastAsia" w:cstheme="minorEastAsia"/>
                <w:color w:val="auto"/>
                <w:sz w:val="21"/>
                <w:highlight w:val="none"/>
              </w:rPr>
            </w:pPr>
          </w:p>
        </w:tc>
        <w:tc>
          <w:tcPr>
            <w:tcW w:w="1943" w:type="dxa"/>
            <w:noWrap w:val="0"/>
            <w:vAlign w:val="top"/>
          </w:tcPr>
          <w:p w14:paraId="3045F557">
            <w:pPr>
              <w:spacing w:before="120" w:line="229" w:lineRule="auto"/>
              <w:ind w:left="113"/>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车</w:t>
            </w:r>
            <w:r>
              <w:rPr>
                <w:rFonts w:hint="eastAsia" w:asciiTheme="minorEastAsia" w:hAnsiTheme="minorEastAsia" w:eastAsiaTheme="minorEastAsia" w:cstheme="minorEastAsia"/>
                <w:color w:val="auto"/>
                <w:spacing w:val="8"/>
                <w:sz w:val="20"/>
                <w:szCs w:val="20"/>
                <w:highlight w:val="none"/>
              </w:rPr>
              <w:t xml:space="preserve">    </w:t>
            </w:r>
            <w:r>
              <w:rPr>
                <w:rFonts w:hint="eastAsia" w:asciiTheme="minorEastAsia" w:hAnsiTheme="minorEastAsia" w:eastAsiaTheme="minorEastAsia" w:cstheme="minorEastAsia"/>
                <w:color w:val="auto"/>
                <w:sz w:val="20"/>
                <w:szCs w:val="20"/>
                <w:highlight w:val="none"/>
              </w:rPr>
              <w:t>牌</w:t>
            </w:r>
            <w:r>
              <w:rPr>
                <w:rFonts w:hint="eastAsia" w:asciiTheme="minorEastAsia" w:hAnsiTheme="minorEastAsia" w:eastAsiaTheme="minorEastAsia" w:cstheme="minorEastAsia"/>
                <w:color w:val="auto"/>
                <w:spacing w:val="10"/>
                <w:sz w:val="20"/>
                <w:szCs w:val="20"/>
                <w:highlight w:val="none"/>
              </w:rPr>
              <w:t xml:space="preserve">    </w:t>
            </w:r>
            <w:r>
              <w:rPr>
                <w:rFonts w:hint="eastAsia" w:asciiTheme="minorEastAsia" w:hAnsiTheme="minorEastAsia" w:eastAsiaTheme="minorEastAsia" w:cstheme="minorEastAsia"/>
                <w:color w:val="auto"/>
                <w:sz w:val="20"/>
                <w:szCs w:val="20"/>
                <w:highlight w:val="none"/>
              </w:rPr>
              <w:t>号</w:t>
            </w:r>
          </w:p>
        </w:tc>
        <w:tc>
          <w:tcPr>
            <w:tcW w:w="5680" w:type="dxa"/>
            <w:gridSpan w:val="5"/>
            <w:noWrap w:val="0"/>
            <w:vAlign w:val="top"/>
          </w:tcPr>
          <w:p w14:paraId="4BC5E346">
            <w:pPr>
              <w:rPr>
                <w:rFonts w:hint="eastAsia" w:asciiTheme="minorEastAsia" w:hAnsiTheme="minorEastAsia" w:eastAsiaTheme="minorEastAsia" w:cstheme="minorEastAsia"/>
                <w:color w:val="auto"/>
                <w:sz w:val="21"/>
                <w:highlight w:val="none"/>
              </w:rPr>
            </w:pPr>
          </w:p>
        </w:tc>
      </w:tr>
      <w:tr w14:paraId="265A56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49" w:type="dxa"/>
            <w:vMerge w:val="continue"/>
            <w:tcBorders>
              <w:top w:val="nil"/>
            </w:tcBorders>
            <w:noWrap w:val="0"/>
            <w:vAlign w:val="top"/>
          </w:tcPr>
          <w:p w14:paraId="79DD0534">
            <w:pPr>
              <w:rPr>
                <w:rFonts w:hint="eastAsia" w:asciiTheme="minorEastAsia" w:hAnsiTheme="minorEastAsia" w:eastAsiaTheme="minorEastAsia" w:cstheme="minorEastAsia"/>
                <w:color w:val="auto"/>
                <w:sz w:val="21"/>
                <w:highlight w:val="none"/>
              </w:rPr>
            </w:pPr>
          </w:p>
        </w:tc>
        <w:tc>
          <w:tcPr>
            <w:tcW w:w="1943" w:type="dxa"/>
            <w:noWrap w:val="0"/>
            <w:vAlign w:val="top"/>
          </w:tcPr>
          <w:p w14:paraId="430085CF">
            <w:pPr>
              <w:spacing w:before="119" w:line="230" w:lineRule="auto"/>
              <w:ind w:left="113"/>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45"/>
                <w:sz w:val="20"/>
                <w:szCs w:val="20"/>
                <w:highlight w:val="none"/>
              </w:rPr>
              <w:t>生鲜乳交接单</w:t>
            </w:r>
          </w:p>
        </w:tc>
        <w:tc>
          <w:tcPr>
            <w:tcW w:w="5680" w:type="dxa"/>
            <w:gridSpan w:val="5"/>
            <w:noWrap w:val="0"/>
            <w:vAlign w:val="top"/>
          </w:tcPr>
          <w:p w14:paraId="742481C5">
            <w:pPr>
              <w:spacing w:before="119" w:line="224" w:lineRule="auto"/>
              <w:ind w:left="1592"/>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48" name="图片 16"/>
                  <wp:cNvGraphicFramePr/>
                  <a:graphic xmlns:a="http://schemas.openxmlformats.org/drawingml/2006/main">
                    <a:graphicData uri="http://schemas.openxmlformats.org/drawingml/2006/picture">
                      <pic:pic xmlns:pic="http://schemas.openxmlformats.org/drawingml/2006/picture">
                        <pic:nvPicPr>
                          <pic:cNvPr id="48" name="图片 16"/>
                          <pic:cNvPicPr/>
                        </pic:nvPicPr>
                        <pic:blipFill>
                          <a:blip r:embed="rId18"/>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27"/>
                <w:sz w:val="20"/>
                <w:szCs w:val="20"/>
                <w:highlight w:val="none"/>
              </w:rPr>
              <w:t>有</w:t>
            </w:r>
            <w:r>
              <w:rPr>
                <w:rFonts w:hint="eastAsia" w:asciiTheme="minorEastAsia" w:hAnsiTheme="minorEastAsia" w:eastAsiaTheme="minorEastAsia" w:cstheme="minorEastAsia"/>
                <w:color w:val="auto"/>
                <w:spacing w:val="6"/>
                <w:sz w:val="20"/>
                <w:szCs w:val="20"/>
                <w:highlight w:val="none"/>
              </w:rPr>
              <w:t xml:space="preserve">           </w:t>
            </w:r>
            <w:r>
              <w:rPr>
                <w:rFonts w:hint="eastAsia" w:asciiTheme="minorEastAsia" w:hAnsiTheme="minorEastAsia" w:eastAsiaTheme="minorEastAsia" w:cstheme="minorEastAsia"/>
                <w:color w:val="auto"/>
                <w:position w:val="-4"/>
                <w:sz w:val="20"/>
                <w:szCs w:val="20"/>
                <w:highlight w:val="none"/>
              </w:rPr>
              <w:drawing>
                <wp:inline distT="0" distB="0" distL="114300" distR="114300">
                  <wp:extent cx="95885" cy="140335"/>
                  <wp:effectExtent l="0" t="0" r="18415" b="12065"/>
                  <wp:docPr id="52" name="图片 17"/>
                  <wp:cNvGraphicFramePr/>
                  <a:graphic xmlns:a="http://schemas.openxmlformats.org/drawingml/2006/main">
                    <a:graphicData uri="http://schemas.openxmlformats.org/drawingml/2006/picture">
                      <pic:pic xmlns:pic="http://schemas.openxmlformats.org/drawingml/2006/picture">
                        <pic:nvPicPr>
                          <pic:cNvPr id="52" name="图片 17"/>
                          <pic:cNvPicPr/>
                        </pic:nvPicPr>
                        <pic:blipFill>
                          <a:blip r:embed="rId18"/>
                          <a:stretch>
                            <a:fillRect/>
                          </a:stretch>
                        </pic:blipFill>
                        <pic:spPr>
                          <a:xfrm>
                            <a:off x="0" y="0"/>
                            <a:ext cx="95885" cy="140335"/>
                          </a:xfrm>
                          <a:prstGeom prst="rect">
                            <a:avLst/>
                          </a:prstGeom>
                          <a:noFill/>
                          <a:ln>
                            <a:noFill/>
                          </a:ln>
                        </pic:spPr>
                      </pic:pic>
                    </a:graphicData>
                  </a:graphic>
                </wp:inline>
              </w:drawing>
            </w:r>
            <w:r>
              <w:rPr>
                <w:rFonts w:hint="eastAsia" w:asciiTheme="minorEastAsia" w:hAnsiTheme="minorEastAsia" w:eastAsiaTheme="minorEastAsia" w:cstheme="minorEastAsia"/>
                <w:color w:val="auto"/>
                <w:spacing w:val="27"/>
                <w:sz w:val="20"/>
                <w:szCs w:val="20"/>
                <w:highlight w:val="none"/>
              </w:rPr>
              <w:t>无</w:t>
            </w:r>
          </w:p>
        </w:tc>
      </w:tr>
      <w:tr w14:paraId="77D806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49" w:type="dxa"/>
            <w:vMerge w:val="restart"/>
            <w:tcBorders>
              <w:bottom w:val="nil"/>
            </w:tcBorders>
            <w:noWrap w:val="0"/>
            <w:vAlign w:val="top"/>
          </w:tcPr>
          <w:p w14:paraId="34401A8A">
            <w:pPr>
              <w:spacing w:line="252" w:lineRule="auto"/>
              <w:rPr>
                <w:rFonts w:hint="eastAsia" w:asciiTheme="minorEastAsia" w:hAnsiTheme="minorEastAsia" w:eastAsiaTheme="minorEastAsia" w:cstheme="minorEastAsia"/>
                <w:color w:val="auto"/>
                <w:sz w:val="21"/>
                <w:highlight w:val="none"/>
              </w:rPr>
            </w:pPr>
          </w:p>
          <w:p w14:paraId="36AD391B">
            <w:pPr>
              <w:spacing w:line="253" w:lineRule="auto"/>
              <w:rPr>
                <w:rFonts w:hint="eastAsia" w:asciiTheme="minorEastAsia" w:hAnsiTheme="minorEastAsia" w:eastAsiaTheme="minorEastAsia" w:cstheme="minorEastAsia"/>
                <w:color w:val="auto"/>
                <w:sz w:val="21"/>
                <w:highlight w:val="none"/>
              </w:rPr>
            </w:pPr>
          </w:p>
          <w:p w14:paraId="50EE039B">
            <w:pPr>
              <w:spacing w:before="65" w:line="229" w:lineRule="auto"/>
              <w:ind w:left="376"/>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9"/>
                <w:sz w:val="20"/>
                <w:szCs w:val="20"/>
                <w:highlight w:val="none"/>
              </w:rPr>
              <w:t>抽样单位信息</w:t>
            </w:r>
          </w:p>
        </w:tc>
        <w:tc>
          <w:tcPr>
            <w:tcW w:w="1943" w:type="dxa"/>
            <w:noWrap w:val="0"/>
            <w:vAlign w:val="top"/>
          </w:tcPr>
          <w:p w14:paraId="29B3BDAF">
            <w:pPr>
              <w:spacing w:before="120" w:line="230" w:lineRule="auto"/>
              <w:ind w:left="113"/>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单</w:t>
            </w:r>
            <w:r>
              <w:rPr>
                <w:rFonts w:hint="eastAsia" w:asciiTheme="minorEastAsia" w:hAnsiTheme="minorEastAsia" w:eastAsiaTheme="minorEastAsia" w:cstheme="minorEastAsia"/>
                <w:color w:val="auto"/>
                <w:spacing w:val="12"/>
                <w:sz w:val="20"/>
                <w:szCs w:val="20"/>
                <w:highlight w:val="none"/>
              </w:rPr>
              <w:t xml:space="preserve">  </w:t>
            </w:r>
            <w:r>
              <w:rPr>
                <w:rFonts w:hint="eastAsia" w:asciiTheme="minorEastAsia" w:hAnsiTheme="minorEastAsia" w:eastAsiaTheme="minorEastAsia" w:cstheme="minorEastAsia"/>
                <w:color w:val="auto"/>
                <w:sz w:val="20"/>
                <w:szCs w:val="20"/>
                <w:highlight w:val="none"/>
              </w:rPr>
              <w:t>位</w:t>
            </w:r>
            <w:r>
              <w:rPr>
                <w:rFonts w:hint="eastAsia" w:asciiTheme="minorEastAsia" w:hAnsiTheme="minorEastAsia" w:eastAsiaTheme="minorEastAsia" w:cstheme="minorEastAsia"/>
                <w:color w:val="auto"/>
                <w:spacing w:val="13"/>
                <w:sz w:val="20"/>
                <w:szCs w:val="20"/>
                <w:highlight w:val="none"/>
              </w:rPr>
              <w:t xml:space="preserve">  </w:t>
            </w:r>
            <w:r>
              <w:rPr>
                <w:rFonts w:hint="eastAsia" w:asciiTheme="minorEastAsia" w:hAnsiTheme="minorEastAsia" w:eastAsiaTheme="minorEastAsia" w:cstheme="minorEastAsia"/>
                <w:color w:val="auto"/>
                <w:sz w:val="20"/>
                <w:szCs w:val="20"/>
                <w:highlight w:val="none"/>
              </w:rPr>
              <w:t>名</w:t>
            </w:r>
            <w:r>
              <w:rPr>
                <w:rFonts w:hint="eastAsia" w:asciiTheme="minorEastAsia" w:hAnsiTheme="minorEastAsia" w:eastAsiaTheme="minorEastAsia" w:cstheme="minorEastAsia"/>
                <w:color w:val="auto"/>
                <w:spacing w:val="11"/>
                <w:sz w:val="20"/>
                <w:szCs w:val="20"/>
                <w:highlight w:val="none"/>
              </w:rPr>
              <w:t xml:space="preserve">  </w:t>
            </w:r>
            <w:r>
              <w:rPr>
                <w:rFonts w:hint="eastAsia" w:asciiTheme="minorEastAsia" w:hAnsiTheme="minorEastAsia" w:eastAsiaTheme="minorEastAsia" w:cstheme="minorEastAsia"/>
                <w:color w:val="auto"/>
                <w:sz w:val="20"/>
                <w:szCs w:val="20"/>
                <w:highlight w:val="none"/>
              </w:rPr>
              <w:t>称</w:t>
            </w:r>
          </w:p>
        </w:tc>
        <w:tc>
          <w:tcPr>
            <w:tcW w:w="5680" w:type="dxa"/>
            <w:gridSpan w:val="5"/>
            <w:noWrap w:val="0"/>
            <w:vAlign w:val="top"/>
          </w:tcPr>
          <w:p w14:paraId="301FE9FD">
            <w:pPr>
              <w:rPr>
                <w:rFonts w:hint="eastAsia" w:asciiTheme="minorEastAsia" w:hAnsiTheme="minorEastAsia" w:eastAsiaTheme="minorEastAsia" w:cstheme="minorEastAsia"/>
                <w:color w:val="auto"/>
                <w:sz w:val="21"/>
                <w:highlight w:val="none"/>
              </w:rPr>
            </w:pPr>
          </w:p>
        </w:tc>
      </w:tr>
      <w:tr w14:paraId="418CAD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849" w:type="dxa"/>
            <w:vMerge w:val="continue"/>
            <w:tcBorders>
              <w:top w:val="nil"/>
              <w:bottom w:val="nil"/>
            </w:tcBorders>
            <w:noWrap w:val="0"/>
            <w:vAlign w:val="top"/>
          </w:tcPr>
          <w:p w14:paraId="1AA9E2D4">
            <w:pPr>
              <w:rPr>
                <w:rFonts w:hint="eastAsia" w:asciiTheme="minorEastAsia" w:hAnsiTheme="minorEastAsia" w:eastAsiaTheme="minorEastAsia" w:cstheme="minorEastAsia"/>
                <w:color w:val="auto"/>
                <w:sz w:val="21"/>
                <w:highlight w:val="none"/>
              </w:rPr>
            </w:pPr>
          </w:p>
        </w:tc>
        <w:tc>
          <w:tcPr>
            <w:tcW w:w="1943" w:type="dxa"/>
            <w:noWrap w:val="0"/>
            <w:vAlign w:val="top"/>
          </w:tcPr>
          <w:p w14:paraId="0F391865">
            <w:pPr>
              <w:spacing w:before="118" w:line="237" w:lineRule="auto"/>
              <w:ind w:left="111"/>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通</w:t>
            </w:r>
            <w:r>
              <w:rPr>
                <w:rFonts w:hint="eastAsia" w:asciiTheme="minorEastAsia" w:hAnsiTheme="minorEastAsia" w:eastAsiaTheme="minorEastAsia" w:cstheme="minorEastAsia"/>
                <w:color w:val="auto"/>
                <w:spacing w:val="14"/>
                <w:sz w:val="20"/>
                <w:szCs w:val="20"/>
                <w:highlight w:val="none"/>
              </w:rPr>
              <w:t xml:space="preserve">  </w:t>
            </w:r>
            <w:r>
              <w:rPr>
                <w:rFonts w:hint="eastAsia" w:asciiTheme="minorEastAsia" w:hAnsiTheme="minorEastAsia" w:eastAsiaTheme="minorEastAsia" w:cstheme="minorEastAsia"/>
                <w:color w:val="auto"/>
                <w:sz w:val="20"/>
                <w:szCs w:val="20"/>
                <w:highlight w:val="none"/>
              </w:rPr>
              <w:t>讯</w:t>
            </w:r>
            <w:r>
              <w:rPr>
                <w:rFonts w:hint="eastAsia" w:asciiTheme="minorEastAsia" w:hAnsiTheme="minorEastAsia" w:eastAsiaTheme="minorEastAsia" w:cstheme="minorEastAsia"/>
                <w:color w:val="auto"/>
                <w:spacing w:val="11"/>
                <w:sz w:val="20"/>
                <w:szCs w:val="20"/>
                <w:highlight w:val="none"/>
              </w:rPr>
              <w:t xml:space="preserve">  </w:t>
            </w:r>
            <w:r>
              <w:rPr>
                <w:rFonts w:hint="eastAsia" w:asciiTheme="minorEastAsia" w:hAnsiTheme="minorEastAsia" w:eastAsiaTheme="minorEastAsia" w:cstheme="minorEastAsia"/>
                <w:color w:val="auto"/>
                <w:sz w:val="20"/>
                <w:szCs w:val="20"/>
                <w:highlight w:val="none"/>
              </w:rPr>
              <w:t>地</w:t>
            </w:r>
            <w:r>
              <w:rPr>
                <w:rFonts w:hint="eastAsia" w:asciiTheme="minorEastAsia" w:hAnsiTheme="minorEastAsia" w:eastAsiaTheme="minorEastAsia" w:cstheme="minorEastAsia"/>
                <w:color w:val="auto"/>
                <w:spacing w:val="12"/>
                <w:sz w:val="20"/>
                <w:szCs w:val="20"/>
                <w:highlight w:val="none"/>
              </w:rPr>
              <w:t xml:space="preserve">  </w:t>
            </w:r>
            <w:r>
              <w:rPr>
                <w:rFonts w:hint="eastAsia" w:asciiTheme="minorEastAsia" w:hAnsiTheme="minorEastAsia" w:eastAsiaTheme="minorEastAsia" w:cstheme="minorEastAsia"/>
                <w:color w:val="auto"/>
                <w:sz w:val="20"/>
                <w:szCs w:val="20"/>
                <w:highlight w:val="none"/>
              </w:rPr>
              <w:t>址</w:t>
            </w:r>
          </w:p>
        </w:tc>
        <w:tc>
          <w:tcPr>
            <w:tcW w:w="5680" w:type="dxa"/>
            <w:gridSpan w:val="5"/>
            <w:noWrap w:val="0"/>
            <w:vAlign w:val="top"/>
          </w:tcPr>
          <w:p w14:paraId="7117AEF3">
            <w:pPr>
              <w:rPr>
                <w:rFonts w:hint="eastAsia" w:asciiTheme="minorEastAsia" w:hAnsiTheme="minorEastAsia" w:eastAsiaTheme="minorEastAsia" w:cstheme="minorEastAsia"/>
                <w:color w:val="auto"/>
                <w:sz w:val="21"/>
                <w:highlight w:val="none"/>
              </w:rPr>
            </w:pPr>
          </w:p>
        </w:tc>
      </w:tr>
      <w:tr w14:paraId="2E17D0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849" w:type="dxa"/>
            <w:vMerge w:val="continue"/>
            <w:tcBorders>
              <w:top w:val="nil"/>
            </w:tcBorders>
            <w:noWrap w:val="0"/>
            <w:vAlign w:val="top"/>
          </w:tcPr>
          <w:p w14:paraId="6A8E92B3">
            <w:pPr>
              <w:rPr>
                <w:rFonts w:hint="eastAsia" w:asciiTheme="minorEastAsia" w:hAnsiTheme="minorEastAsia" w:eastAsiaTheme="minorEastAsia" w:cstheme="minorEastAsia"/>
                <w:color w:val="auto"/>
                <w:sz w:val="21"/>
                <w:highlight w:val="none"/>
              </w:rPr>
            </w:pPr>
          </w:p>
        </w:tc>
        <w:tc>
          <w:tcPr>
            <w:tcW w:w="1943" w:type="dxa"/>
            <w:noWrap w:val="0"/>
            <w:vAlign w:val="top"/>
          </w:tcPr>
          <w:p w14:paraId="6E3AE9B8">
            <w:pPr>
              <w:spacing w:before="119" w:line="231" w:lineRule="auto"/>
              <w:ind w:left="112"/>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
                <w:sz w:val="20"/>
                <w:szCs w:val="20"/>
                <w:highlight w:val="none"/>
              </w:rPr>
              <w:t>联</w:t>
            </w:r>
            <w:r>
              <w:rPr>
                <w:rFonts w:hint="eastAsia" w:asciiTheme="minorEastAsia" w:hAnsiTheme="minorEastAsia" w:eastAsiaTheme="minorEastAsia" w:cstheme="minorEastAsia"/>
                <w:color w:val="auto"/>
                <w:spacing w:val="9"/>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系</w:t>
            </w:r>
            <w:r>
              <w:rPr>
                <w:rFonts w:hint="eastAsia" w:asciiTheme="minorEastAsia" w:hAnsiTheme="minorEastAsia" w:eastAsiaTheme="minorEastAsia" w:cstheme="minorEastAsia"/>
                <w:color w:val="auto"/>
                <w:spacing w:val="10"/>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人</w:t>
            </w:r>
          </w:p>
        </w:tc>
        <w:tc>
          <w:tcPr>
            <w:tcW w:w="1751" w:type="dxa"/>
            <w:gridSpan w:val="2"/>
            <w:noWrap w:val="0"/>
            <w:vAlign w:val="top"/>
          </w:tcPr>
          <w:p w14:paraId="40478A00">
            <w:pPr>
              <w:rPr>
                <w:rFonts w:hint="eastAsia" w:asciiTheme="minorEastAsia" w:hAnsiTheme="minorEastAsia" w:eastAsiaTheme="minorEastAsia" w:cstheme="minorEastAsia"/>
                <w:color w:val="auto"/>
                <w:sz w:val="21"/>
                <w:highlight w:val="none"/>
              </w:rPr>
            </w:pPr>
          </w:p>
        </w:tc>
        <w:tc>
          <w:tcPr>
            <w:tcW w:w="1699" w:type="dxa"/>
            <w:gridSpan w:val="2"/>
            <w:noWrap w:val="0"/>
            <w:vAlign w:val="top"/>
          </w:tcPr>
          <w:p w14:paraId="7EDF6FFB">
            <w:pPr>
              <w:spacing w:before="119" w:line="231" w:lineRule="auto"/>
              <w:ind w:left="193"/>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1"/>
                <w:sz w:val="20"/>
                <w:szCs w:val="20"/>
                <w:highlight w:val="none"/>
              </w:rPr>
              <w:t>电</w:t>
            </w:r>
            <w:r>
              <w:rPr>
                <w:rFonts w:hint="eastAsia" w:asciiTheme="minorEastAsia" w:hAnsiTheme="minorEastAsia" w:eastAsiaTheme="minorEastAsia" w:cstheme="minorEastAsia"/>
                <w:color w:val="auto"/>
                <w:spacing w:val="6"/>
                <w:sz w:val="20"/>
                <w:szCs w:val="20"/>
                <w:highlight w:val="none"/>
              </w:rPr>
              <w:t xml:space="preserve">         </w:t>
            </w:r>
            <w:r>
              <w:rPr>
                <w:rFonts w:hint="eastAsia" w:asciiTheme="minorEastAsia" w:hAnsiTheme="minorEastAsia" w:eastAsiaTheme="minorEastAsia" w:cstheme="minorEastAsia"/>
                <w:color w:val="auto"/>
                <w:spacing w:val="-11"/>
                <w:sz w:val="20"/>
                <w:szCs w:val="20"/>
                <w:highlight w:val="none"/>
              </w:rPr>
              <w:t>话</w:t>
            </w:r>
          </w:p>
        </w:tc>
        <w:tc>
          <w:tcPr>
            <w:tcW w:w="2230" w:type="dxa"/>
            <w:noWrap w:val="0"/>
            <w:vAlign w:val="top"/>
          </w:tcPr>
          <w:p w14:paraId="2A5045FA">
            <w:pPr>
              <w:rPr>
                <w:rFonts w:hint="eastAsia" w:asciiTheme="minorEastAsia" w:hAnsiTheme="minorEastAsia" w:eastAsiaTheme="minorEastAsia" w:cstheme="minorEastAsia"/>
                <w:color w:val="auto"/>
                <w:sz w:val="21"/>
                <w:highlight w:val="none"/>
              </w:rPr>
            </w:pPr>
          </w:p>
        </w:tc>
      </w:tr>
      <w:tr w14:paraId="7511C1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34" w:hRule="atLeast"/>
        </w:trPr>
        <w:tc>
          <w:tcPr>
            <w:tcW w:w="4766" w:type="dxa"/>
            <w:gridSpan w:val="3"/>
            <w:noWrap w:val="0"/>
            <w:vAlign w:val="top"/>
          </w:tcPr>
          <w:p w14:paraId="38E61184">
            <w:pPr>
              <w:spacing w:before="210" w:line="229" w:lineRule="auto"/>
              <w:ind w:left="124"/>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0"/>
                <w:sz w:val="20"/>
                <w:szCs w:val="20"/>
                <w:highlight w:val="none"/>
              </w:rPr>
              <w:t>被抽查单位责任人签字（或被抽查单位盖章</w:t>
            </w:r>
            <w:r>
              <w:rPr>
                <w:rFonts w:hint="eastAsia" w:asciiTheme="minorEastAsia" w:hAnsiTheme="minorEastAsia" w:eastAsiaTheme="minorEastAsia" w:cstheme="minorEastAsia"/>
                <w:color w:val="auto"/>
                <w:spacing w:val="-51"/>
                <w:sz w:val="20"/>
                <w:szCs w:val="20"/>
                <w:highlight w:val="none"/>
              </w:rPr>
              <w:t>）：</w:t>
            </w:r>
          </w:p>
          <w:p w14:paraId="3FB5AC5E">
            <w:pPr>
              <w:spacing w:line="310" w:lineRule="auto"/>
              <w:rPr>
                <w:rFonts w:hint="eastAsia" w:asciiTheme="minorEastAsia" w:hAnsiTheme="minorEastAsia" w:eastAsiaTheme="minorEastAsia" w:cstheme="minorEastAsia"/>
                <w:color w:val="auto"/>
                <w:sz w:val="21"/>
                <w:highlight w:val="none"/>
              </w:rPr>
            </w:pPr>
          </w:p>
          <w:p w14:paraId="347F1226">
            <w:pPr>
              <w:spacing w:line="310" w:lineRule="auto"/>
              <w:rPr>
                <w:rFonts w:hint="eastAsia" w:asciiTheme="minorEastAsia" w:hAnsiTheme="minorEastAsia" w:eastAsiaTheme="minorEastAsia" w:cstheme="minorEastAsia"/>
                <w:color w:val="auto"/>
                <w:sz w:val="21"/>
                <w:highlight w:val="none"/>
              </w:rPr>
            </w:pPr>
          </w:p>
          <w:p w14:paraId="4445A129">
            <w:pPr>
              <w:spacing w:before="65" w:line="229" w:lineRule="auto"/>
              <w:ind w:left="155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
                <w:sz w:val="20"/>
                <w:szCs w:val="20"/>
                <w:highlight w:val="none"/>
              </w:rPr>
              <w:t>年</w:t>
            </w:r>
            <w:r>
              <w:rPr>
                <w:rFonts w:hint="eastAsia" w:asciiTheme="minorEastAsia" w:hAnsiTheme="minorEastAsia" w:eastAsiaTheme="minorEastAsia" w:cstheme="minorEastAsia"/>
                <w:color w:val="auto"/>
                <w:spacing w:val="8"/>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月</w:t>
            </w:r>
            <w:r>
              <w:rPr>
                <w:rFonts w:hint="eastAsia" w:asciiTheme="minorEastAsia" w:hAnsiTheme="minorEastAsia" w:eastAsiaTheme="minorEastAsia" w:cstheme="minorEastAsia"/>
                <w:color w:val="auto"/>
                <w:spacing w:val="14"/>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日</w:t>
            </w:r>
          </w:p>
        </w:tc>
        <w:tc>
          <w:tcPr>
            <w:tcW w:w="4706" w:type="dxa"/>
            <w:gridSpan w:val="4"/>
            <w:noWrap w:val="0"/>
            <w:vAlign w:val="top"/>
          </w:tcPr>
          <w:p w14:paraId="46EBA3C2">
            <w:pPr>
              <w:spacing w:before="188" w:line="229" w:lineRule="auto"/>
              <w:ind w:left="112"/>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0"/>
                <w:sz w:val="20"/>
                <w:szCs w:val="20"/>
                <w:highlight w:val="none"/>
              </w:rPr>
              <w:t>抽样人签字（或抽样单位盖章</w:t>
            </w:r>
            <w:r>
              <w:rPr>
                <w:rFonts w:hint="eastAsia" w:asciiTheme="minorEastAsia" w:hAnsiTheme="minorEastAsia" w:eastAsiaTheme="minorEastAsia" w:cstheme="minorEastAsia"/>
                <w:color w:val="auto"/>
                <w:spacing w:val="-53"/>
                <w:sz w:val="20"/>
                <w:szCs w:val="20"/>
                <w:highlight w:val="none"/>
              </w:rPr>
              <w:t>）：</w:t>
            </w:r>
          </w:p>
          <w:p w14:paraId="18836413">
            <w:pPr>
              <w:spacing w:line="309" w:lineRule="auto"/>
              <w:rPr>
                <w:rFonts w:hint="eastAsia" w:asciiTheme="minorEastAsia" w:hAnsiTheme="minorEastAsia" w:eastAsiaTheme="minorEastAsia" w:cstheme="minorEastAsia"/>
                <w:color w:val="auto"/>
                <w:sz w:val="21"/>
                <w:highlight w:val="none"/>
              </w:rPr>
            </w:pPr>
          </w:p>
          <w:p w14:paraId="5A5CEACC">
            <w:pPr>
              <w:spacing w:line="310" w:lineRule="auto"/>
              <w:rPr>
                <w:rFonts w:hint="eastAsia" w:asciiTheme="minorEastAsia" w:hAnsiTheme="minorEastAsia" w:eastAsiaTheme="minorEastAsia" w:cstheme="minorEastAsia"/>
                <w:color w:val="auto"/>
                <w:sz w:val="21"/>
                <w:highlight w:val="none"/>
              </w:rPr>
            </w:pPr>
          </w:p>
          <w:p w14:paraId="101F4FB4">
            <w:pPr>
              <w:spacing w:before="65" w:line="229" w:lineRule="auto"/>
              <w:ind w:left="2749"/>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1"/>
                <w:sz w:val="20"/>
                <w:szCs w:val="20"/>
                <w:highlight w:val="none"/>
              </w:rPr>
              <w:t>年</w:t>
            </w:r>
            <w:r>
              <w:rPr>
                <w:rFonts w:hint="eastAsia" w:asciiTheme="minorEastAsia" w:hAnsiTheme="minorEastAsia" w:eastAsiaTheme="minorEastAsia" w:cstheme="minorEastAsia"/>
                <w:color w:val="auto"/>
                <w:spacing w:val="8"/>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月</w:t>
            </w:r>
            <w:r>
              <w:rPr>
                <w:rFonts w:hint="eastAsia" w:asciiTheme="minorEastAsia" w:hAnsiTheme="minorEastAsia" w:eastAsiaTheme="minorEastAsia" w:cstheme="minorEastAsia"/>
                <w:color w:val="auto"/>
                <w:spacing w:val="17"/>
                <w:sz w:val="20"/>
                <w:szCs w:val="20"/>
                <w:highlight w:val="none"/>
              </w:rPr>
              <w:t xml:space="preserve">    </w:t>
            </w:r>
            <w:r>
              <w:rPr>
                <w:rFonts w:hint="eastAsia" w:asciiTheme="minorEastAsia" w:hAnsiTheme="minorEastAsia" w:eastAsiaTheme="minorEastAsia" w:cstheme="minorEastAsia"/>
                <w:color w:val="auto"/>
                <w:spacing w:val="-1"/>
                <w:sz w:val="20"/>
                <w:szCs w:val="20"/>
                <w:highlight w:val="none"/>
              </w:rPr>
              <w:t>日</w:t>
            </w:r>
          </w:p>
        </w:tc>
      </w:tr>
      <w:tr w14:paraId="044481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3" w:hRule="atLeast"/>
        </w:trPr>
        <w:tc>
          <w:tcPr>
            <w:tcW w:w="9472" w:type="dxa"/>
            <w:gridSpan w:val="7"/>
            <w:noWrap w:val="0"/>
            <w:vAlign w:val="top"/>
          </w:tcPr>
          <w:p w14:paraId="1EF80547">
            <w:pPr>
              <w:spacing w:before="54" w:line="231" w:lineRule="auto"/>
              <w:ind w:left="126"/>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pacing w:val="3"/>
                <w:sz w:val="20"/>
                <w:szCs w:val="20"/>
                <w:highlight w:val="none"/>
              </w:rPr>
              <w:t>备注：</w:t>
            </w:r>
          </w:p>
          <w:p w14:paraId="0D80F441">
            <w:pPr>
              <w:spacing w:before="154" w:line="10" w:lineRule="exact"/>
              <w:ind w:left="23"/>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drawing>
                <wp:inline distT="0" distB="0" distL="114300" distR="114300">
                  <wp:extent cx="5987415" cy="5715"/>
                  <wp:effectExtent l="0" t="0" r="0" b="0"/>
                  <wp:docPr id="53" name="图片 18"/>
                  <wp:cNvGraphicFramePr/>
                  <a:graphic xmlns:a="http://schemas.openxmlformats.org/drawingml/2006/main">
                    <a:graphicData uri="http://schemas.openxmlformats.org/drawingml/2006/picture">
                      <pic:pic xmlns:pic="http://schemas.openxmlformats.org/drawingml/2006/picture">
                        <pic:nvPicPr>
                          <pic:cNvPr id="53" name="图片 18"/>
                          <pic:cNvPicPr/>
                        </pic:nvPicPr>
                        <pic:blipFill>
                          <a:blip r:embed="rId19"/>
                          <a:stretch>
                            <a:fillRect/>
                          </a:stretch>
                        </pic:blipFill>
                        <pic:spPr>
                          <a:xfrm>
                            <a:off x="0" y="0"/>
                            <a:ext cx="5987415" cy="5715"/>
                          </a:xfrm>
                          <a:prstGeom prst="rect">
                            <a:avLst/>
                          </a:prstGeom>
                          <a:noFill/>
                          <a:ln>
                            <a:noFill/>
                          </a:ln>
                        </pic:spPr>
                      </pic:pic>
                    </a:graphicData>
                  </a:graphic>
                </wp:inline>
              </w:drawing>
            </w:r>
          </w:p>
        </w:tc>
      </w:tr>
    </w:tbl>
    <w:p w14:paraId="7A9DA41B">
      <w:pPr>
        <w:spacing w:before="43" w:line="244" w:lineRule="auto"/>
        <w:ind w:left="590" w:right="582" w:firstLine="1"/>
        <w:rPr>
          <w:rFonts w:ascii="宋体" w:hAnsi="宋体" w:eastAsia="宋体" w:cs="宋体"/>
          <w:color w:val="auto"/>
          <w:sz w:val="20"/>
          <w:szCs w:val="20"/>
          <w:highlight w:val="none"/>
        </w:rPr>
      </w:pPr>
      <w:r>
        <w:rPr>
          <w:rFonts w:hint="eastAsia" w:asciiTheme="minorEastAsia" w:hAnsiTheme="minorEastAsia" w:eastAsiaTheme="minorEastAsia" w:cstheme="minorEastAsia"/>
          <w:color w:val="auto"/>
          <w:spacing w:val="-5"/>
          <w:sz w:val="20"/>
          <w:szCs w:val="20"/>
          <w:highlight w:val="none"/>
        </w:rPr>
        <w:t>此单一式四份，</w:t>
      </w:r>
      <w:r>
        <w:rPr>
          <w:rFonts w:hint="eastAsia" w:asciiTheme="minorEastAsia" w:hAnsiTheme="minorEastAsia" w:eastAsiaTheme="minorEastAsia" w:cstheme="minorEastAsia"/>
          <w:color w:val="auto"/>
          <w:spacing w:val="41"/>
          <w:sz w:val="20"/>
          <w:szCs w:val="20"/>
          <w:highlight w:val="none"/>
        </w:rPr>
        <w:t xml:space="preserve"> </w:t>
      </w:r>
      <w:r>
        <w:rPr>
          <w:rFonts w:hint="eastAsia" w:asciiTheme="minorEastAsia" w:hAnsiTheme="minorEastAsia" w:eastAsiaTheme="minorEastAsia" w:cstheme="minorEastAsia"/>
          <w:color w:val="auto"/>
          <w:spacing w:val="-5"/>
          <w:sz w:val="20"/>
          <w:szCs w:val="20"/>
          <w:highlight w:val="none"/>
        </w:rPr>
        <w:t>第一联交检测单位；</w:t>
      </w:r>
      <w:r>
        <w:rPr>
          <w:rFonts w:hint="eastAsia" w:asciiTheme="minorEastAsia" w:hAnsiTheme="minorEastAsia" w:eastAsiaTheme="minorEastAsia" w:cstheme="minorEastAsia"/>
          <w:color w:val="auto"/>
          <w:spacing w:val="43"/>
          <w:sz w:val="20"/>
          <w:szCs w:val="20"/>
          <w:highlight w:val="none"/>
        </w:rPr>
        <w:t xml:space="preserve"> </w:t>
      </w:r>
      <w:r>
        <w:rPr>
          <w:rFonts w:hint="eastAsia" w:asciiTheme="minorEastAsia" w:hAnsiTheme="minorEastAsia" w:eastAsiaTheme="minorEastAsia" w:cstheme="minorEastAsia"/>
          <w:color w:val="auto"/>
          <w:spacing w:val="-5"/>
          <w:sz w:val="20"/>
          <w:szCs w:val="20"/>
          <w:highlight w:val="none"/>
        </w:rPr>
        <w:t>第二联</w:t>
      </w:r>
      <w:r>
        <w:rPr>
          <w:rFonts w:hint="eastAsia" w:asciiTheme="minorEastAsia" w:hAnsiTheme="minorEastAsia" w:eastAsiaTheme="minorEastAsia" w:cstheme="minorEastAsia"/>
          <w:color w:val="auto"/>
          <w:spacing w:val="-6"/>
          <w:sz w:val="20"/>
          <w:szCs w:val="20"/>
          <w:highlight w:val="none"/>
        </w:rPr>
        <w:t>交当地畜牧兽医（奶业） 主管部门；</w:t>
      </w:r>
      <w:r>
        <w:rPr>
          <w:rFonts w:hint="eastAsia" w:asciiTheme="minorEastAsia" w:hAnsiTheme="minorEastAsia" w:eastAsiaTheme="minorEastAsia" w:cstheme="minorEastAsia"/>
          <w:color w:val="auto"/>
          <w:spacing w:val="44"/>
          <w:sz w:val="20"/>
          <w:szCs w:val="20"/>
          <w:highlight w:val="none"/>
        </w:rPr>
        <w:t xml:space="preserve"> </w:t>
      </w:r>
      <w:r>
        <w:rPr>
          <w:rFonts w:hint="eastAsia" w:asciiTheme="minorEastAsia" w:hAnsiTheme="minorEastAsia" w:eastAsiaTheme="minorEastAsia" w:cstheme="minorEastAsia"/>
          <w:color w:val="auto"/>
          <w:spacing w:val="-6"/>
          <w:sz w:val="20"/>
          <w:szCs w:val="20"/>
          <w:highlight w:val="none"/>
        </w:rPr>
        <w:t>第三联交被</w:t>
      </w:r>
      <w:r>
        <w:rPr>
          <w:rFonts w:hint="eastAsia" w:asciiTheme="minorEastAsia" w:hAnsiTheme="minorEastAsia" w:eastAsiaTheme="minorEastAsia" w:cstheme="minorEastAsia"/>
          <w:color w:val="auto"/>
          <w:spacing w:val="7"/>
          <w:sz w:val="20"/>
          <w:szCs w:val="20"/>
          <w:highlight w:val="none"/>
        </w:rPr>
        <w:t>抽查单位；第四联交</w:t>
      </w:r>
      <w:r>
        <w:rPr>
          <w:rFonts w:hint="eastAsia" w:asciiTheme="minorEastAsia" w:hAnsiTheme="minorEastAsia" w:cstheme="minorEastAsia"/>
          <w:color w:val="auto"/>
          <w:spacing w:val="7"/>
          <w:sz w:val="20"/>
          <w:szCs w:val="20"/>
          <w:highlight w:val="none"/>
          <w:lang w:val="en-US" w:eastAsia="zh-CN"/>
        </w:rPr>
        <w:t>自治区农牧厅奶业处</w:t>
      </w:r>
      <w:r>
        <w:rPr>
          <w:rFonts w:hint="eastAsia" w:asciiTheme="minorEastAsia" w:hAnsiTheme="minorEastAsia" w:eastAsiaTheme="minorEastAsia" w:cstheme="minorEastAsia"/>
          <w:color w:val="auto"/>
          <w:spacing w:val="7"/>
          <w:sz w:val="20"/>
          <w:szCs w:val="20"/>
          <w:highlight w:val="none"/>
        </w:rPr>
        <w:t>。</w:t>
      </w:r>
    </w:p>
    <w:p w14:paraId="3C1A0E6C">
      <w:pPr>
        <w:spacing w:line="278" w:lineRule="auto"/>
        <w:rPr>
          <w:rFonts w:ascii="Arial"/>
          <w:color w:val="auto"/>
          <w:sz w:val="21"/>
          <w:highlight w:val="none"/>
        </w:rPr>
      </w:pPr>
    </w:p>
    <w:p w14:paraId="072F8334">
      <w:pPr>
        <w:spacing w:before="81" w:line="188" w:lineRule="auto"/>
        <w:ind w:left="427"/>
        <w:rPr>
          <w:rFonts w:ascii="Times New Roman" w:hAnsi="Times New Roman" w:eastAsia="Times New Roman" w:cs="Times New Roman"/>
          <w:color w:val="auto"/>
          <w:sz w:val="28"/>
          <w:szCs w:val="28"/>
          <w:highlight w:val="none"/>
        </w:rPr>
        <w:sectPr>
          <w:footerReference r:id="rId9" w:type="default"/>
          <w:pgSz w:w="11905" w:h="16841"/>
          <w:pgMar w:top="1431" w:right="1212" w:bottom="400" w:left="1214" w:header="0" w:footer="0" w:gutter="0"/>
          <w:pgNumType w:fmt="decimal"/>
          <w:cols w:space="720" w:num="1"/>
        </w:sectPr>
      </w:pPr>
    </w:p>
    <w:p w14:paraId="4FC0001D">
      <w:pPr>
        <w:spacing w:before="213" w:line="225" w:lineRule="auto"/>
        <w:rPr>
          <w:rFonts w:hint="eastAsia" w:ascii="Times New Roman" w:hAnsi="Times New Roman" w:eastAsia="宋体" w:cs="Times New Roman"/>
          <w:color w:val="auto"/>
          <w:sz w:val="32"/>
          <w:szCs w:val="32"/>
          <w:highlight w:val="none"/>
          <w:lang w:eastAsia="zh-CN"/>
        </w:rPr>
      </w:pPr>
      <w:r>
        <w:rPr>
          <w:rFonts w:ascii="黑体" w:hAnsi="黑体" w:eastAsia="黑体" w:cs="黑体"/>
          <w:color w:val="auto"/>
          <w:spacing w:val="-8"/>
          <w:sz w:val="32"/>
          <w:szCs w:val="32"/>
          <w:highlight w:val="none"/>
        </w:rPr>
        <w:t>附件</w:t>
      </w:r>
      <w:r>
        <w:rPr>
          <w:rFonts w:ascii="黑体" w:hAnsi="黑体" w:eastAsia="黑体" w:cs="黑体"/>
          <w:color w:val="auto"/>
          <w:spacing w:val="-71"/>
          <w:sz w:val="32"/>
          <w:szCs w:val="32"/>
          <w:highlight w:val="none"/>
        </w:rPr>
        <w:t xml:space="preserve"> </w:t>
      </w:r>
      <w:r>
        <w:rPr>
          <w:rFonts w:ascii="Times New Roman" w:hAnsi="Times New Roman" w:eastAsia="Times New Roman" w:cs="Times New Roman"/>
          <w:color w:val="auto"/>
          <w:spacing w:val="-8"/>
          <w:sz w:val="32"/>
          <w:szCs w:val="32"/>
          <w:highlight w:val="none"/>
        </w:rPr>
        <w:t>2-</w:t>
      </w:r>
      <w:r>
        <w:rPr>
          <w:rFonts w:hint="eastAsia" w:ascii="Times New Roman" w:hAnsi="Times New Roman" w:eastAsia="宋体" w:cs="Times New Roman"/>
          <w:color w:val="auto"/>
          <w:spacing w:val="-8"/>
          <w:sz w:val="32"/>
          <w:szCs w:val="32"/>
          <w:highlight w:val="none"/>
          <w:lang w:val="en-US" w:eastAsia="zh-CN"/>
        </w:rPr>
        <w:t>4</w:t>
      </w:r>
    </w:p>
    <w:p w14:paraId="3D3E59A4">
      <w:pPr>
        <w:pStyle w:val="7"/>
        <w:keepNext w:val="0"/>
        <w:keepLines w:val="0"/>
        <w:pageBreakBefore w:val="0"/>
        <w:widowControl w:val="0"/>
        <w:kinsoku/>
        <w:wordWrap/>
        <w:overflowPunct/>
        <w:topLinePunct w:val="0"/>
        <w:autoSpaceDE/>
        <w:autoSpaceDN/>
        <w:bidi w:val="0"/>
        <w:adjustRightInd/>
        <w:snapToGrid/>
        <w:spacing w:before="0" w:beforeLines="100" w:after="0" w:afterLines="100" w:line="600" w:lineRule="exact"/>
        <w:ind w:left="2290"/>
        <w:textAlignment w:val="auto"/>
        <w:rPr>
          <w:color w:val="auto"/>
          <w:sz w:val="35"/>
          <w:szCs w:val="35"/>
          <w:highlight w:val="none"/>
        </w:rPr>
      </w:pPr>
      <w:r>
        <w:rPr>
          <w:rFonts w:hint="eastAsia" w:ascii="方正小标宋简体" w:hAnsi="方正小标宋简体" w:eastAsia="方正小标宋简体" w:cs="方正小标宋简体"/>
          <w:color w:val="auto"/>
          <w:spacing w:val="9"/>
          <w:sz w:val="36"/>
          <w:szCs w:val="36"/>
          <w:highlight w:val="none"/>
        </w:rPr>
        <w:t>生鲜乳质量安全监督抽查封样单</w:t>
      </w:r>
    </w:p>
    <w:tbl>
      <w:tblPr>
        <w:tblStyle w:val="20"/>
        <w:tblW w:w="9602"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602"/>
      </w:tblGrid>
      <w:tr w14:paraId="7ECFCF17">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4135" w:hRule="atLeast"/>
        </w:trPr>
        <w:tc>
          <w:tcPr>
            <w:tcW w:w="9602" w:type="dxa"/>
            <w:noWrap w:val="0"/>
            <w:vAlign w:val="top"/>
          </w:tcPr>
          <w:p w14:paraId="5F62C339">
            <w:pPr>
              <w:spacing w:before="341" w:line="856" w:lineRule="exact"/>
              <w:ind w:left="2383"/>
              <w:rPr>
                <w:rFonts w:ascii="黑体" w:hAnsi="黑体" w:eastAsia="黑体" w:cs="黑体"/>
                <w:color w:val="auto"/>
                <w:sz w:val="44"/>
                <w:szCs w:val="44"/>
                <w:highlight w:val="none"/>
              </w:rPr>
            </w:pPr>
            <w:r>
              <w:rPr>
                <w:rFonts w:ascii="黑体" w:hAnsi="黑体" w:eastAsia="黑体" w:cs="黑体"/>
                <w:color w:val="auto"/>
                <w:position w:val="30"/>
                <w:sz w:val="44"/>
                <w:szCs w:val="44"/>
                <w:highlight w:val="none"/>
              </w:rPr>
              <w:t>生鲜乳质量安全监督抽查</w:t>
            </w:r>
          </w:p>
          <w:p w14:paraId="07197E2A">
            <w:pPr>
              <w:spacing w:line="223" w:lineRule="auto"/>
              <w:ind w:left="4153"/>
              <w:rPr>
                <w:rFonts w:ascii="黑体" w:hAnsi="黑体" w:eastAsia="黑体" w:cs="黑体"/>
                <w:color w:val="auto"/>
                <w:sz w:val="44"/>
                <w:szCs w:val="44"/>
                <w:highlight w:val="none"/>
              </w:rPr>
            </w:pPr>
            <w:r>
              <w:rPr>
                <w:rFonts w:ascii="黑体" w:hAnsi="黑体" w:eastAsia="黑体" w:cs="黑体"/>
                <w:color w:val="auto"/>
                <w:spacing w:val="-5"/>
                <w:sz w:val="44"/>
                <w:szCs w:val="44"/>
                <w:highlight w:val="none"/>
              </w:rPr>
              <w:t>封样单</w:t>
            </w:r>
          </w:p>
          <w:p w14:paraId="5F98AC41">
            <w:pPr>
              <w:spacing w:before="305" w:line="220" w:lineRule="auto"/>
              <w:ind w:left="3592"/>
              <w:rPr>
                <w:rFonts w:ascii="宋体" w:hAnsi="宋体" w:eastAsia="宋体" w:cs="宋体"/>
                <w:color w:val="auto"/>
                <w:sz w:val="32"/>
                <w:szCs w:val="32"/>
                <w:highlight w:val="none"/>
              </w:rPr>
            </w:pPr>
            <w:r>
              <w:rPr>
                <w:rFonts w:ascii="宋体" w:hAnsi="宋体" w:eastAsia="宋体" w:cs="宋体"/>
                <w:color w:val="auto"/>
                <w:spacing w:val="-25"/>
                <w:sz w:val="32"/>
                <w:szCs w:val="32"/>
                <w:highlight w:val="none"/>
              </w:rPr>
              <w:t>（抽样单位公章）</w:t>
            </w:r>
            <w:r>
              <w:rPr>
                <w:rFonts w:ascii="宋体" w:hAnsi="宋体" w:eastAsia="宋体" w:cs="宋体"/>
                <w:color w:val="auto"/>
                <w:spacing w:val="7"/>
                <w:sz w:val="32"/>
                <w:szCs w:val="32"/>
                <w:highlight w:val="none"/>
              </w:rPr>
              <w:t xml:space="preserve">    </w:t>
            </w:r>
            <w:r>
              <w:rPr>
                <w:rFonts w:ascii="宋体" w:hAnsi="宋体" w:eastAsia="宋体" w:cs="宋体"/>
                <w:color w:val="auto"/>
                <w:spacing w:val="-25"/>
                <w:sz w:val="32"/>
                <w:szCs w:val="32"/>
                <w:highlight w:val="none"/>
              </w:rPr>
              <w:t>年</w:t>
            </w:r>
            <w:r>
              <w:rPr>
                <w:rFonts w:ascii="宋体" w:hAnsi="宋体" w:eastAsia="宋体" w:cs="宋体"/>
                <w:color w:val="auto"/>
                <w:spacing w:val="7"/>
                <w:sz w:val="32"/>
                <w:szCs w:val="32"/>
                <w:highlight w:val="none"/>
              </w:rPr>
              <w:t xml:space="preserve">   </w:t>
            </w:r>
            <w:r>
              <w:rPr>
                <w:rFonts w:ascii="宋体" w:hAnsi="宋体" w:eastAsia="宋体" w:cs="宋体"/>
                <w:color w:val="auto"/>
                <w:spacing w:val="-25"/>
                <w:sz w:val="32"/>
                <w:szCs w:val="32"/>
                <w:highlight w:val="none"/>
              </w:rPr>
              <w:t>月</w:t>
            </w:r>
            <w:r>
              <w:rPr>
                <w:rFonts w:ascii="宋体" w:hAnsi="宋体" w:eastAsia="宋体" w:cs="宋体"/>
                <w:color w:val="auto"/>
                <w:spacing w:val="23"/>
                <w:sz w:val="32"/>
                <w:szCs w:val="32"/>
                <w:highlight w:val="none"/>
              </w:rPr>
              <w:t xml:space="preserve">   </w:t>
            </w:r>
            <w:r>
              <w:rPr>
                <w:rFonts w:ascii="宋体" w:hAnsi="宋体" w:eastAsia="宋体" w:cs="宋体"/>
                <w:color w:val="auto"/>
                <w:spacing w:val="-25"/>
                <w:sz w:val="32"/>
                <w:szCs w:val="32"/>
                <w:highlight w:val="none"/>
              </w:rPr>
              <w:t>日封</w:t>
            </w:r>
          </w:p>
          <w:p w14:paraId="6F3A78D2">
            <w:pPr>
              <w:spacing w:before="240" w:line="623" w:lineRule="exact"/>
              <w:ind w:left="5821"/>
              <w:rPr>
                <w:rFonts w:ascii="宋体" w:hAnsi="宋体" w:eastAsia="宋体" w:cs="宋体"/>
                <w:color w:val="auto"/>
                <w:sz w:val="32"/>
                <w:szCs w:val="32"/>
                <w:highlight w:val="none"/>
              </w:rPr>
            </w:pPr>
            <w:r>
              <w:rPr>
                <w:rFonts w:ascii="宋体" w:hAnsi="宋体" w:eastAsia="宋体" w:cs="宋体"/>
                <w:color w:val="auto"/>
                <w:spacing w:val="-16"/>
                <w:position w:val="22"/>
                <w:sz w:val="32"/>
                <w:szCs w:val="32"/>
                <w:highlight w:val="none"/>
              </w:rPr>
              <w:t>封样人：</w:t>
            </w:r>
          </w:p>
          <w:p w14:paraId="2140E44B">
            <w:pPr>
              <w:spacing w:line="220" w:lineRule="auto"/>
              <w:ind w:left="4869"/>
              <w:rPr>
                <w:rFonts w:ascii="宋体" w:hAnsi="宋体" w:eastAsia="宋体" w:cs="宋体"/>
                <w:color w:val="auto"/>
                <w:sz w:val="32"/>
                <w:szCs w:val="32"/>
                <w:highlight w:val="none"/>
              </w:rPr>
            </w:pPr>
            <w:r>
              <w:rPr>
                <w:rFonts w:ascii="宋体" w:hAnsi="宋体" w:eastAsia="宋体" w:cs="宋体"/>
                <w:color w:val="auto"/>
                <w:spacing w:val="-12"/>
                <w:sz w:val="32"/>
                <w:szCs w:val="32"/>
                <w:highlight w:val="none"/>
              </w:rPr>
              <w:t>受检单位代表：</w:t>
            </w:r>
          </w:p>
        </w:tc>
      </w:tr>
    </w:tbl>
    <w:p w14:paraId="340B7519">
      <w:pPr>
        <w:rPr>
          <w:rFonts w:ascii="Arial"/>
          <w:color w:val="auto"/>
          <w:sz w:val="21"/>
          <w:highlight w:val="none"/>
        </w:rPr>
      </w:pPr>
    </w:p>
    <w:p w14:paraId="24D12792">
      <w:pPr>
        <w:rPr>
          <w:rFonts w:ascii="Arial" w:hAnsi="Arial" w:eastAsia="Arial" w:cs="Arial"/>
          <w:color w:val="auto"/>
          <w:sz w:val="21"/>
          <w:szCs w:val="21"/>
          <w:highlight w:val="none"/>
        </w:rPr>
        <w:sectPr>
          <w:footerReference r:id="rId10" w:type="default"/>
          <w:pgSz w:w="11905" w:h="16841"/>
          <w:pgMar w:top="1431" w:right="1147" w:bottom="1078" w:left="1149" w:header="0" w:footer="825" w:gutter="0"/>
          <w:pgNumType w:fmt="decimal"/>
          <w:cols w:space="720" w:num="1"/>
        </w:sectPr>
      </w:pPr>
    </w:p>
    <w:p w14:paraId="6368FDCE">
      <w:pPr>
        <w:spacing w:before="213" w:line="225" w:lineRule="auto"/>
        <w:ind w:left="185"/>
        <w:rPr>
          <w:rFonts w:hint="eastAsia" w:ascii="Times New Roman" w:hAnsi="Times New Roman" w:eastAsia="宋体" w:cs="Times New Roman"/>
          <w:color w:val="auto"/>
          <w:sz w:val="32"/>
          <w:szCs w:val="32"/>
          <w:highlight w:val="none"/>
          <w:lang w:eastAsia="zh-CN"/>
        </w:rPr>
      </w:pPr>
      <w:r>
        <w:rPr>
          <w:rFonts w:ascii="黑体" w:hAnsi="黑体" w:eastAsia="黑体" w:cs="黑体"/>
          <w:color w:val="auto"/>
          <w:spacing w:val="-8"/>
          <w:sz w:val="32"/>
          <w:szCs w:val="32"/>
          <w:highlight w:val="none"/>
        </w:rPr>
        <w:t>附件</w:t>
      </w:r>
      <w:r>
        <w:rPr>
          <w:rFonts w:ascii="黑体" w:hAnsi="黑体" w:eastAsia="黑体" w:cs="黑体"/>
          <w:color w:val="auto"/>
          <w:spacing w:val="-71"/>
          <w:sz w:val="32"/>
          <w:szCs w:val="32"/>
          <w:highlight w:val="none"/>
        </w:rPr>
        <w:t xml:space="preserve"> </w:t>
      </w:r>
      <w:r>
        <w:rPr>
          <w:rFonts w:ascii="Times New Roman" w:hAnsi="Times New Roman" w:eastAsia="Times New Roman" w:cs="Times New Roman"/>
          <w:color w:val="auto"/>
          <w:spacing w:val="-8"/>
          <w:sz w:val="32"/>
          <w:szCs w:val="32"/>
          <w:highlight w:val="none"/>
        </w:rPr>
        <w:t>2-</w:t>
      </w:r>
      <w:r>
        <w:rPr>
          <w:rFonts w:hint="eastAsia" w:ascii="Times New Roman" w:hAnsi="Times New Roman" w:eastAsia="宋体" w:cs="Times New Roman"/>
          <w:color w:val="auto"/>
          <w:spacing w:val="-8"/>
          <w:sz w:val="32"/>
          <w:szCs w:val="32"/>
          <w:highlight w:val="none"/>
          <w:lang w:val="en-US" w:eastAsia="zh-CN"/>
        </w:rPr>
        <w:t>5</w:t>
      </w:r>
    </w:p>
    <w:p w14:paraId="71430187">
      <w:pPr>
        <w:pStyle w:val="7"/>
        <w:spacing w:before="159" w:line="720" w:lineRule="exact"/>
        <w:ind w:left="1079"/>
        <w:rPr>
          <w:rFonts w:hint="eastAsia" w:ascii="方正小标宋简体" w:hAnsi="方正小标宋简体" w:eastAsia="方正小标宋简体" w:cs="方正小标宋简体"/>
          <w:color w:val="auto"/>
          <w:sz w:val="36"/>
          <w:szCs w:val="36"/>
          <w:highlight w:val="none"/>
        </w:rPr>
      </w:pPr>
      <w:r>
        <w:rPr>
          <w:rFonts w:hint="eastAsia" w:ascii="方正小标宋简体" w:hAnsi="方正小标宋简体" w:eastAsia="方正小标宋简体" w:cs="方正小标宋简体"/>
          <w:color w:val="auto"/>
          <w:spacing w:val="9"/>
          <w:position w:val="24"/>
          <w:sz w:val="36"/>
          <w:szCs w:val="36"/>
          <w:highlight w:val="none"/>
        </w:rPr>
        <w:t>生鲜乳质量安全监督抽查样品移交确认单</w:t>
      </w:r>
    </w:p>
    <w:p w14:paraId="0F431BF2">
      <w:pPr>
        <w:spacing w:line="228" w:lineRule="auto"/>
        <w:ind w:left="163"/>
        <w:rPr>
          <w:rFonts w:ascii="宋体" w:hAnsi="宋体" w:eastAsia="宋体" w:cs="宋体"/>
          <w:color w:val="auto"/>
          <w:sz w:val="23"/>
          <w:szCs w:val="23"/>
          <w:highlight w:val="none"/>
        </w:rPr>
      </w:pPr>
      <w:r>
        <w:rPr>
          <w:rFonts w:ascii="宋体" w:hAnsi="宋体" w:eastAsia="宋体" w:cs="宋体"/>
          <w:color w:val="auto"/>
          <w:sz w:val="23"/>
          <w:szCs w:val="23"/>
          <w:highlight w:val="none"/>
        </w:rPr>
        <w:t>抽样单位名称：</w:t>
      </w:r>
    </w:p>
    <w:p w14:paraId="08F9A671">
      <w:pPr>
        <w:spacing w:line="41" w:lineRule="exact"/>
        <w:rPr>
          <w:color w:val="auto"/>
          <w:highlight w:val="none"/>
        </w:rPr>
      </w:pPr>
    </w:p>
    <w:tbl>
      <w:tblPr>
        <w:tblStyle w:val="20"/>
        <w:tblW w:w="8520" w:type="dxa"/>
        <w:tblInd w:w="5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91"/>
        <w:gridCol w:w="2224"/>
        <w:gridCol w:w="4305"/>
      </w:tblGrid>
      <w:tr w14:paraId="4EEBEB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5" w:hRule="atLeast"/>
        </w:trPr>
        <w:tc>
          <w:tcPr>
            <w:tcW w:w="1991" w:type="dxa"/>
            <w:noWrap w:val="0"/>
            <w:vAlign w:val="top"/>
          </w:tcPr>
          <w:p w14:paraId="43082E6A">
            <w:pPr>
              <w:spacing w:before="306" w:line="228" w:lineRule="auto"/>
              <w:ind w:left="529"/>
              <w:rPr>
                <w:rFonts w:ascii="宋体" w:hAnsi="宋体" w:eastAsia="宋体" w:cs="宋体"/>
                <w:color w:val="auto"/>
                <w:sz w:val="23"/>
                <w:szCs w:val="23"/>
                <w:highlight w:val="none"/>
              </w:rPr>
            </w:pPr>
            <w:r>
              <w:rPr>
                <w:rFonts w:ascii="宋体" w:hAnsi="宋体" w:eastAsia="宋体" w:cs="宋体"/>
                <w:color w:val="auto"/>
                <w:spacing w:val="5"/>
                <w:sz w:val="23"/>
                <w:szCs w:val="23"/>
                <w:highlight w:val="none"/>
              </w:rPr>
              <w:t>收样时间</w:t>
            </w:r>
          </w:p>
        </w:tc>
        <w:tc>
          <w:tcPr>
            <w:tcW w:w="6529" w:type="dxa"/>
            <w:gridSpan w:val="2"/>
            <w:noWrap w:val="0"/>
            <w:vAlign w:val="top"/>
          </w:tcPr>
          <w:p w14:paraId="7D6BB0EC">
            <w:pPr>
              <w:tabs>
                <w:tab w:val="left" w:pos="1781"/>
              </w:tabs>
              <w:spacing w:before="306" w:line="228" w:lineRule="auto"/>
              <w:ind w:left="342"/>
              <w:rPr>
                <w:rFonts w:ascii="宋体" w:hAnsi="宋体" w:eastAsia="宋体" w:cs="宋体"/>
                <w:color w:val="auto"/>
                <w:sz w:val="23"/>
                <w:szCs w:val="23"/>
                <w:highlight w:val="none"/>
              </w:rPr>
            </w:pPr>
            <w:r>
              <w:rPr>
                <w:rFonts w:ascii="宋体" w:hAnsi="宋体" w:eastAsia="宋体" w:cs="宋体"/>
                <w:color w:val="auto"/>
                <w:sz w:val="23"/>
                <w:szCs w:val="23"/>
                <w:highlight w:val="none"/>
                <w:u w:val="single" w:color="auto"/>
              </w:rPr>
              <w:tab/>
            </w:r>
            <w:r>
              <w:rPr>
                <w:rFonts w:ascii="宋体" w:hAnsi="宋体" w:eastAsia="宋体" w:cs="宋体"/>
                <w:color w:val="auto"/>
                <w:spacing w:val="-104"/>
                <w:sz w:val="23"/>
                <w:szCs w:val="23"/>
                <w:highlight w:val="none"/>
              </w:rPr>
              <w:t xml:space="preserve"> </w:t>
            </w:r>
            <w:r>
              <w:rPr>
                <w:rFonts w:ascii="宋体" w:hAnsi="宋体" w:eastAsia="宋体" w:cs="宋体"/>
                <w:color w:val="auto"/>
                <w:spacing w:val="-12"/>
                <w:sz w:val="23"/>
                <w:szCs w:val="23"/>
                <w:highlight w:val="none"/>
              </w:rPr>
              <w:t>年</w:t>
            </w:r>
            <w:r>
              <w:rPr>
                <w:rFonts w:ascii="宋体" w:hAnsi="宋体" w:eastAsia="宋体" w:cs="宋体"/>
                <w:color w:val="auto"/>
                <w:spacing w:val="5"/>
                <w:sz w:val="23"/>
                <w:szCs w:val="23"/>
                <w:highlight w:val="none"/>
                <w:u w:val="single" w:color="auto"/>
              </w:rPr>
              <w:t xml:space="preserve">      </w:t>
            </w:r>
            <w:r>
              <w:rPr>
                <w:rFonts w:ascii="宋体" w:hAnsi="宋体" w:eastAsia="宋体" w:cs="宋体"/>
                <w:color w:val="auto"/>
                <w:spacing w:val="-99"/>
                <w:sz w:val="23"/>
                <w:szCs w:val="23"/>
                <w:highlight w:val="none"/>
              </w:rPr>
              <w:t xml:space="preserve"> </w:t>
            </w:r>
            <w:r>
              <w:rPr>
                <w:rFonts w:ascii="宋体" w:hAnsi="宋体" w:eastAsia="宋体" w:cs="宋体"/>
                <w:color w:val="auto"/>
                <w:spacing w:val="-12"/>
                <w:sz w:val="23"/>
                <w:szCs w:val="23"/>
                <w:highlight w:val="none"/>
              </w:rPr>
              <w:t>月</w:t>
            </w:r>
            <w:r>
              <w:rPr>
                <w:rFonts w:ascii="宋体" w:hAnsi="宋体" w:eastAsia="宋体" w:cs="宋体"/>
                <w:color w:val="auto"/>
                <w:spacing w:val="5"/>
                <w:sz w:val="23"/>
                <w:szCs w:val="23"/>
                <w:highlight w:val="none"/>
                <w:u w:val="single" w:color="auto"/>
              </w:rPr>
              <w:t xml:space="preserve">      </w:t>
            </w:r>
            <w:r>
              <w:rPr>
                <w:rFonts w:ascii="宋体" w:hAnsi="宋体" w:eastAsia="宋体" w:cs="宋体"/>
                <w:color w:val="auto"/>
                <w:spacing w:val="-65"/>
                <w:sz w:val="23"/>
                <w:szCs w:val="23"/>
                <w:highlight w:val="none"/>
              </w:rPr>
              <w:t xml:space="preserve"> </w:t>
            </w:r>
            <w:r>
              <w:rPr>
                <w:rFonts w:ascii="宋体" w:hAnsi="宋体" w:eastAsia="宋体" w:cs="宋体"/>
                <w:color w:val="auto"/>
                <w:spacing w:val="-12"/>
                <w:sz w:val="23"/>
                <w:szCs w:val="23"/>
                <w:highlight w:val="none"/>
              </w:rPr>
              <w:t>日</w:t>
            </w:r>
            <w:r>
              <w:rPr>
                <w:rFonts w:ascii="宋体" w:hAnsi="宋体" w:eastAsia="宋体" w:cs="宋体"/>
                <w:color w:val="auto"/>
                <w:spacing w:val="-115"/>
                <w:sz w:val="23"/>
                <w:szCs w:val="23"/>
                <w:highlight w:val="none"/>
              </w:rPr>
              <w:t xml:space="preserve"> </w:t>
            </w:r>
            <w:r>
              <w:rPr>
                <w:rFonts w:ascii="宋体" w:hAnsi="宋体" w:eastAsia="宋体" w:cs="宋体"/>
                <w:color w:val="auto"/>
                <w:spacing w:val="5"/>
                <w:sz w:val="23"/>
                <w:szCs w:val="23"/>
                <w:highlight w:val="none"/>
                <w:u w:val="single" w:color="auto"/>
              </w:rPr>
              <w:t xml:space="preserve">       </w:t>
            </w:r>
            <w:r>
              <w:rPr>
                <w:rFonts w:ascii="宋体" w:hAnsi="宋体" w:eastAsia="宋体" w:cs="宋体"/>
                <w:color w:val="auto"/>
                <w:spacing w:val="-94"/>
                <w:sz w:val="23"/>
                <w:szCs w:val="23"/>
                <w:highlight w:val="none"/>
              </w:rPr>
              <w:t xml:space="preserve"> </w:t>
            </w:r>
            <w:r>
              <w:rPr>
                <w:rFonts w:ascii="宋体" w:hAnsi="宋体" w:eastAsia="宋体" w:cs="宋体"/>
                <w:color w:val="auto"/>
                <w:spacing w:val="-12"/>
                <w:sz w:val="23"/>
                <w:szCs w:val="23"/>
                <w:highlight w:val="none"/>
              </w:rPr>
              <w:t>时</w:t>
            </w:r>
          </w:p>
        </w:tc>
      </w:tr>
      <w:tr w14:paraId="6FC2E2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7" w:hRule="atLeast"/>
        </w:trPr>
        <w:tc>
          <w:tcPr>
            <w:tcW w:w="1991" w:type="dxa"/>
            <w:noWrap w:val="0"/>
            <w:vAlign w:val="top"/>
          </w:tcPr>
          <w:p w14:paraId="2831033D">
            <w:pPr>
              <w:spacing w:line="246" w:lineRule="auto"/>
              <w:rPr>
                <w:rFonts w:ascii="Arial"/>
                <w:color w:val="auto"/>
                <w:sz w:val="21"/>
                <w:highlight w:val="none"/>
              </w:rPr>
            </w:pPr>
          </w:p>
          <w:p w14:paraId="289D7513">
            <w:pPr>
              <w:spacing w:line="246" w:lineRule="auto"/>
              <w:rPr>
                <w:rFonts w:ascii="Arial"/>
                <w:color w:val="auto"/>
                <w:sz w:val="21"/>
                <w:highlight w:val="none"/>
              </w:rPr>
            </w:pPr>
          </w:p>
          <w:p w14:paraId="14DA982A">
            <w:pPr>
              <w:spacing w:before="75" w:line="480" w:lineRule="exact"/>
              <w:ind w:left="160"/>
              <w:rPr>
                <w:rFonts w:ascii="宋体" w:hAnsi="宋体" w:eastAsia="宋体" w:cs="宋体"/>
                <w:color w:val="auto"/>
                <w:sz w:val="23"/>
                <w:szCs w:val="23"/>
                <w:highlight w:val="none"/>
              </w:rPr>
            </w:pPr>
            <w:r>
              <w:rPr>
                <w:rFonts w:ascii="宋体" w:hAnsi="宋体" w:eastAsia="宋体" w:cs="宋体"/>
                <w:color w:val="auto"/>
                <w:spacing w:val="8"/>
                <w:position w:val="18"/>
                <w:sz w:val="23"/>
                <w:szCs w:val="23"/>
                <w:highlight w:val="none"/>
              </w:rPr>
              <w:t>样品编号及件数</w:t>
            </w:r>
          </w:p>
          <w:p w14:paraId="75ED63DA">
            <w:pPr>
              <w:spacing w:line="228" w:lineRule="auto"/>
              <w:ind w:left="173"/>
              <w:rPr>
                <w:rFonts w:ascii="宋体" w:hAnsi="宋体" w:eastAsia="宋体" w:cs="宋体"/>
                <w:color w:val="auto"/>
                <w:sz w:val="23"/>
                <w:szCs w:val="23"/>
                <w:highlight w:val="none"/>
              </w:rPr>
            </w:pPr>
            <w:r>
              <w:rPr>
                <w:rFonts w:ascii="宋体" w:hAnsi="宋体" w:eastAsia="宋体" w:cs="宋体"/>
                <w:color w:val="auto"/>
                <w:spacing w:val="4"/>
                <w:sz w:val="23"/>
                <w:szCs w:val="23"/>
                <w:highlight w:val="none"/>
              </w:rPr>
              <w:t>（含备用样品）</w:t>
            </w:r>
          </w:p>
        </w:tc>
        <w:tc>
          <w:tcPr>
            <w:tcW w:w="6529" w:type="dxa"/>
            <w:gridSpan w:val="2"/>
            <w:noWrap w:val="0"/>
            <w:vAlign w:val="top"/>
          </w:tcPr>
          <w:p w14:paraId="1DDA24BB">
            <w:pPr>
              <w:rPr>
                <w:rFonts w:ascii="Arial"/>
                <w:color w:val="auto"/>
                <w:sz w:val="21"/>
                <w:highlight w:val="none"/>
              </w:rPr>
            </w:pPr>
          </w:p>
        </w:tc>
      </w:tr>
      <w:tr w14:paraId="6A045B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3" w:hRule="atLeast"/>
        </w:trPr>
        <w:tc>
          <w:tcPr>
            <w:tcW w:w="1991" w:type="dxa"/>
            <w:noWrap w:val="0"/>
            <w:vAlign w:val="top"/>
          </w:tcPr>
          <w:p w14:paraId="305F3ADA">
            <w:pPr>
              <w:spacing w:line="356" w:lineRule="auto"/>
              <w:rPr>
                <w:rFonts w:ascii="Arial"/>
                <w:color w:val="auto"/>
                <w:sz w:val="21"/>
                <w:highlight w:val="none"/>
              </w:rPr>
            </w:pPr>
          </w:p>
          <w:p w14:paraId="391334AB">
            <w:pPr>
              <w:spacing w:before="75" w:line="228" w:lineRule="auto"/>
              <w:ind w:left="521"/>
              <w:rPr>
                <w:rFonts w:ascii="宋体" w:hAnsi="宋体" w:eastAsia="宋体" w:cs="宋体"/>
                <w:color w:val="auto"/>
                <w:sz w:val="23"/>
                <w:szCs w:val="23"/>
                <w:highlight w:val="none"/>
              </w:rPr>
            </w:pPr>
            <w:r>
              <w:rPr>
                <w:rFonts w:ascii="宋体" w:hAnsi="宋体" w:eastAsia="宋体" w:cs="宋体"/>
                <w:color w:val="auto"/>
                <w:spacing w:val="7"/>
                <w:sz w:val="23"/>
                <w:szCs w:val="23"/>
                <w:highlight w:val="none"/>
              </w:rPr>
              <w:t>检查记录</w:t>
            </w:r>
          </w:p>
        </w:tc>
        <w:tc>
          <w:tcPr>
            <w:tcW w:w="6529" w:type="dxa"/>
            <w:gridSpan w:val="2"/>
            <w:noWrap w:val="0"/>
            <w:vAlign w:val="top"/>
          </w:tcPr>
          <w:p w14:paraId="6DEFBBDF">
            <w:pPr>
              <w:spacing w:line="357" w:lineRule="auto"/>
              <w:rPr>
                <w:rFonts w:ascii="Arial"/>
                <w:color w:val="auto"/>
                <w:sz w:val="21"/>
                <w:highlight w:val="none"/>
              </w:rPr>
            </w:pPr>
          </w:p>
          <w:p w14:paraId="7BE4FEF9">
            <w:pPr>
              <w:spacing w:before="74" w:line="222" w:lineRule="auto"/>
              <w:ind w:left="471"/>
              <w:rPr>
                <w:rFonts w:ascii="宋体" w:hAnsi="宋体" w:eastAsia="宋体" w:cs="宋体"/>
                <w:color w:val="auto"/>
                <w:sz w:val="23"/>
                <w:szCs w:val="23"/>
                <w:highlight w:val="none"/>
              </w:rPr>
            </w:pPr>
            <w:r>
              <w:rPr>
                <w:rFonts w:ascii="宋体" w:hAnsi="宋体" w:eastAsia="宋体" w:cs="宋体"/>
                <w:color w:val="auto"/>
                <w:spacing w:val="2"/>
                <w:sz w:val="23"/>
                <w:szCs w:val="23"/>
                <w:highlight w:val="none"/>
              </w:rPr>
              <w:t>抽样单信息：</w:t>
            </w:r>
            <w:r>
              <w:rPr>
                <w:rFonts w:ascii="宋体" w:hAnsi="宋体" w:eastAsia="宋体" w:cs="宋体"/>
                <w:color w:val="auto"/>
                <w:spacing w:val="80"/>
                <w:sz w:val="23"/>
                <w:szCs w:val="23"/>
                <w:highlight w:val="none"/>
              </w:rPr>
              <w:t xml:space="preserve"> </w:t>
            </w:r>
            <w:r>
              <w:rPr>
                <w:color w:val="auto"/>
                <w:position w:val="-4"/>
                <w:sz w:val="23"/>
                <w:szCs w:val="23"/>
                <w:highlight w:val="none"/>
              </w:rPr>
              <w:drawing>
                <wp:inline distT="0" distB="0" distL="114300" distR="114300">
                  <wp:extent cx="95885" cy="140335"/>
                  <wp:effectExtent l="0" t="0" r="18415" b="12065"/>
                  <wp:docPr id="54" name="图片 54"/>
                  <wp:cNvGraphicFramePr/>
                  <a:graphic xmlns:a="http://schemas.openxmlformats.org/drawingml/2006/main">
                    <a:graphicData uri="http://schemas.openxmlformats.org/drawingml/2006/picture">
                      <pic:pic xmlns:pic="http://schemas.openxmlformats.org/drawingml/2006/picture">
                        <pic:nvPicPr>
                          <pic:cNvPr id="54" name="图片 54"/>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ascii="宋体" w:hAnsi="宋体" w:eastAsia="宋体" w:cs="宋体"/>
                <w:color w:val="auto"/>
                <w:spacing w:val="2"/>
                <w:sz w:val="23"/>
                <w:szCs w:val="23"/>
                <w:highlight w:val="none"/>
              </w:rPr>
              <w:t xml:space="preserve">与样品相符  </w:t>
            </w:r>
            <w:r>
              <w:rPr>
                <w:color w:val="auto"/>
                <w:position w:val="-4"/>
                <w:sz w:val="23"/>
                <w:szCs w:val="23"/>
                <w:highlight w:val="none"/>
              </w:rPr>
              <w:drawing>
                <wp:inline distT="0" distB="0" distL="114300" distR="114300">
                  <wp:extent cx="95885" cy="140335"/>
                  <wp:effectExtent l="0" t="0" r="18415" b="12065"/>
                  <wp:docPr id="55" name="图片 20"/>
                  <wp:cNvGraphicFramePr/>
                  <a:graphic xmlns:a="http://schemas.openxmlformats.org/drawingml/2006/main">
                    <a:graphicData uri="http://schemas.openxmlformats.org/drawingml/2006/picture">
                      <pic:pic xmlns:pic="http://schemas.openxmlformats.org/drawingml/2006/picture">
                        <pic:nvPicPr>
                          <pic:cNvPr id="55" name="图片 20"/>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ascii="宋体" w:hAnsi="宋体" w:eastAsia="宋体" w:cs="宋体"/>
                <w:color w:val="auto"/>
                <w:spacing w:val="2"/>
                <w:sz w:val="23"/>
                <w:szCs w:val="23"/>
                <w:highlight w:val="none"/>
              </w:rPr>
              <w:t>与样品不符</w:t>
            </w:r>
          </w:p>
        </w:tc>
      </w:tr>
      <w:tr w14:paraId="186252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1" w:hRule="atLeast"/>
        </w:trPr>
        <w:tc>
          <w:tcPr>
            <w:tcW w:w="1991" w:type="dxa"/>
            <w:noWrap w:val="0"/>
            <w:vAlign w:val="top"/>
          </w:tcPr>
          <w:p w14:paraId="54A823AC">
            <w:pPr>
              <w:spacing w:line="317" w:lineRule="auto"/>
              <w:rPr>
                <w:rFonts w:ascii="Arial"/>
                <w:color w:val="auto"/>
                <w:sz w:val="21"/>
                <w:highlight w:val="none"/>
              </w:rPr>
            </w:pPr>
          </w:p>
          <w:p w14:paraId="0638E680">
            <w:pPr>
              <w:spacing w:line="318" w:lineRule="auto"/>
              <w:rPr>
                <w:rFonts w:ascii="Arial"/>
                <w:color w:val="auto"/>
                <w:sz w:val="21"/>
                <w:highlight w:val="none"/>
              </w:rPr>
            </w:pPr>
          </w:p>
          <w:p w14:paraId="02DA1F5B">
            <w:pPr>
              <w:spacing w:line="318" w:lineRule="auto"/>
              <w:rPr>
                <w:rFonts w:ascii="Arial"/>
                <w:color w:val="auto"/>
                <w:sz w:val="21"/>
                <w:highlight w:val="none"/>
              </w:rPr>
            </w:pPr>
          </w:p>
          <w:p w14:paraId="30AB8B21">
            <w:pPr>
              <w:spacing w:before="75" w:line="228" w:lineRule="auto"/>
              <w:ind w:left="280"/>
              <w:rPr>
                <w:rFonts w:ascii="宋体" w:hAnsi="宋体" w:eastAsia="宋体" w:cs="宋体"/>
                <w:color w:val="auto"/>
                <w:sz w:val="23"/>
                <w:szCs w:val="23"/>
                <w:highlight w:val="none"/>
              </w:rPr>
            </w:pPr>
            <w:r>
              <w:rPr>
                <w:rFonts w:ascii="宋体" w:hAnsi="宋体" w:eastAsia="宋体" w:cs="宋体"/>
                <w:color w:val="auto"/>
                <w:spacing w:val="8"/>
                <w:sz w:val="23"/>
                <w:szCs w:val="23"/>
                <w:highlight w:val="none"/>
              </w:rPr>
              <w:t>样品检查记录</w:t>
            </w:r>
          </w:p>
        </w:tc>
        <w:tc>
          <w:tcPr>
            <w:tcW w:w="6529" w:type="dxa"/>
            <w:gridSpan w:val="2"/>
            <w:noWrap w:val="0"/>
            <w:vAlign w:val="top"/>
          </w:tcPr>
          <w:p w14:paraId="5A72980E">
            <w:pPr>
              <w:spacing w:line="476" w:lineRule="auto"/>
              <w:rPr>
                <w:rFonts w:ascii="Arial"/>
                <w:color w:val="auto"/>
                <w:sz w:val="21"/>
                <w:highlight w:val="none"/>
              </w:rPr>
            </w:pPr>
          </w:p>
          <w:p w14:paraId="3CC2FD6C">
            <w:pPr>
              <w:spacing w:before="75" w:line="222" w:lineRule="auto"/>
              <w:ind w:left="471"/>
              <w:rPr>
                <w:rFonts w:ascii="宋体" w:hAnsi="宋体" w:eastAsia="宋体" w:cs="宋体"/>
                <w:color w:val="auto"/>
                <w:sz w:val="23"/>
                <w:szCs w:val="23"/>
                <w:highlight w:val="none"/>
              </w:rPr>
            </w:pPr>
            <w:r>
              <w:rPr>
                <w:rFonts w:ascii="宋体" w:hAnsi="宋体" w:eastAsia="宋体" w:cs="宋体"/>
                <w:color w:val="auto"/>
                <w:spacing w:val="-1"/>
                <w:sz w:val="23"/>
                <w:szCs w:val="23"/>
                <w:highlight w:val="none"/>
              </w:rPr>
              <w:t>封</w:t>
            </w:r>
            <w:r>
              <w:rPr>
                <w:rFonts w:ascii="宋体" w:hAnsi="宋体" w:eastAsia="宋体" w:cs="宋体"/>
                <w:color w:val="auto"/>
                <w:spacing w:val="9"/>
                <w:sz w:val="23"/>
                <w:szCs w:val="23"/>
                <w:highlight w:val="none"/>
              </w:rPr>
              <w:t xml:space="preserve">    </w:t>
            </w:r>
            <w:r>
              <w:rPr>
                <w:rFonts w:ascii="宋体" w:hAnsi="宋体" w:eastAsia="宋体" w:cs="宋体"/>
                <w:color w:val="auto"/>
                <w:spacing w:val="-1"/>
                <w:sz w:val="23"/>
                <w:szCs w:val="23"/>
                <w:highlight w:val="none"/>
              </w:rPr>
              <w:t xml:space="preserve">条： </w:t>
            </w:r>
            <w:r>
              <w:rPr>
                <w:color w:val="auto"/>
                <w:position w:val="-4"/>
                <w:sz w:val="23"/>
                <w:szCs w:val="23"/>
                <w:highlight w:val="none"/>
              </w:rPr>
              <w:drawing>
                <wp:inline distT="0" distB="0" distL="114300" distR="114300">
                  <wp:extent cx="95885" cy="140335"/>
                  <wp:effectExtent l="0" t="0" r="18415" b="12065"/>
                  <wp:docPr id="56" name="图片 21"/>
                  <wp:cNvGraphicFramePr/>
                  <a:graphic xmlns:a="http://schemas.openxmlformats.org/drawingml/2006/main">
                    <a:graphicData uri="http://schemas.openxmlformats.org/drawingml/2006/picture">
                      <pic:pic xmlns:pic="http://schemas.openxmlformats.org/drawingml/2006/picture">
                        <pic:nvPicPr>
                          <pic:cNvPr id="56" name="图片 21"/>
                          <pic:cNvPicPr/>
                        </pic:nvPicPr>
                        <pic:blipFill>
                          <a:blip r:embed="rId20"/>
                          <a:stretch>
                            <a:fillRect/>
                          </a:stretch>
                        </pic:blipFill>
                        <pic:spPr>
                          <a:xfrm>
                            <a:off x="0" y="0"/>
                            <a:ext cx="95885" cy="140335"/>
                          </a:xfrm>
                          <a:prstGeom prst="rect">
                            <a:avLst/>
                          </a:prstGeom>
                          <a:noFill/>
                          <a:ln>
                            <a:noFill/>
                          </a:ln>
                        </pic:spPr>
                      </pic:pic>
                    </a:graphicData>
                  </a:graphic>
                </wp:inline>
              </w:drawing>
            </w:r>
            <w:r>
              <w:rPr>
                <w:rFonts w:ascii="宋体" w:hAnsi="宋体" w:eastAsia="宋体" w:cs="宋体"/>
                <w:color w:val="auto"/>
                <w:spacing w:val="-1"/>
                <w:sz w:val="23"/>
                <w:szCs w:val="23"/>
                <w:highlight w:val="none"/>
              </w:rPr>
              <w:t>完好</w:t>
            </w:r>
            <w:r>
              <w:rPr>
                <w:rFonts w:ascii="宋体" w:hAnsi="宋体" w:eastAsia="宋体" w:cs="宋体"/>
                <w:color w:val="auto"/>
                <w:spacing w:val="7"/>
                <w:sz w:val="23"/>
                <w:szCs w:val="23"/>
                <w:highlight w:val="none"/>
              </w:rPr>
              <w:t xml:space="preserve">        </w:t>
            </w:r>
            <w:r>
              <w:rPr>
                <w:color w:val="auto"/>
                <w:position w:val="-4"/>
                <w:sz w:val="23"/>
                <w:szCs w:val="23"/>
                <w:highlight w:val="none"/>
              </w:rPr>
              <w:drawing>
                <wp:inline distT="0" distB="0" distL="114300" distR="114300">
                  <wp:extent cx="95885" cy="140335"/>
                  <wp:effectExtent l="0" t="0" r="18415" b="12065"/>
                  <wp:docPr id="57" name="图片 22"/>
                  <wp:cNvGraphicFramePr/>
                  <a:graphic xmlns:a="http://schemas.openxmlformats.org/drawingml/2006/main">
                    <a:graphicData uri="http://schemas.openxmlformats.org/drawingml/2006/picture">
                      <pic:pic xmlns:pic="http://schemas.openxmlformats.org/drawingml/2006/picture">
                        <pic:nvPicPr>
                          <pic:cNvPr id="57" name="图片 22"/>
                          <pic:cNvPicPr/>
                        </pic:nvPicPr>
                        <pic:blipFill>
                          <a:blip r:embed="rId20"/>
                          <a:stretch>
                            <a:fillRect/>
                          </a:stretch>
                        </pic:blipFill>
                        <pic:spPr>
                          <a:xfrm>
                            <a:off x="0" y="0"/>
                            <a:ext cx="95885" cy="140335"/>
                          </a:xfrm>
                          <a:prstGeom prst="rect">
                            <a:avLst/>
                          </a:prstGeom>
                          <a:noFill/>
                          <a:ln>
                            <a:noFill/>
                          </a:ln>
                        </pic:spPr>
                      </pic:pic>
                    </a:graphicData>
                  </a:graphic>
                </wp:inline>
              </w:drawing>
            </w:r>
            <w:r>
              <w:rPr>
                <w:rFonts w:ascii="宋体" w:hAnsi="宋体" w:eastAsia="宋体" w:cs="宋体"/>
                <w:color w:val="auto"/>
                <w:spacing w:val="-1"/>
                <w:sz w:val="23"/>
                <w:szCs w:val="23"/>
                <w:highlight w:val="none"/>
              </w:rPr>
              <w:t>有破损</w:t>
            </w:r>
          </w:p>
          <w:p w14:paraId="33FBC4BA">
            <w:pPr>
              <w:spacing w:before="203" w:line="222" w:lineRule="auto"/>
              <w:ind w:left="471"/>
              <w:rPr>
                <w:rFonts w:ascii="宋体" w:hAnsi="宋体" w:eastAsia="宋体" w:cs="宋体"/>
                <w:color w:val="auto"/>
                <w:sz w:val="23"/>
                <w:szCs w:val="23"/>
                <w:highlight w:val="none"/>
              </w:rPr>
            </w:pPr>
            <w:r>
              <w:rPr>
                <w:rFonts w:ascii="宋体" w:hAnsi="宋体" w:eastAsia="宋体" w:cs="宋体"/>
                <w:color w:val="auto"/>
                <w:spacing w:val="-3"/>
                <w:sz w:val="23"/>
                <w:szCs w:val="23"/>
                <w:highlight w:val="none"/>
              </w:rPr>
              <w:t>样品数量：</w:t>
            </w:r>
            <w:r>
              <w:rPr>
                <w:rFonts w:ascii="宋体" w:hAnsi="宋体" w:eastAsia="宋体" w:cs="宋体"/>
                <w:color w:val="auto"/>
                <w:spacing w:val="84"/>
                <w:sz w:val="23"/>
                <w:szCs w:val="23"/>
                <w:highlight w:val="none"/>
              </w:rPr>
              <w:t xml:space="preserve"> </w:t>
            </w:r>
            <w:r>
              <w:rPr>
                <w:color w:val="auto"/>
                <w:position w:val="-4"/>
                <w:sz w:val="23"/>
                <w:szCs w:val="23"/>
                <w:highlight w:val="none"/>
              </w:rPr>
              <w:drawing>
                <wp:inline distT="0" distB="0" distL="114300" distR="114300">
                  <wp:extent cx="95885" cy="140335"/>
                  <wp:effectExtent l="0" t="0" r="18415" b="12065"/>
                  <wp:docPr id="58" name="图片 23"/>
                  <wp:cNvGraphicFramePr/>
                  <a:graphic xmlns:a="http://schemas.openxmlformats.org/drawingml/2006/main">
                    <a:graphicData uri="http://schemas.openxmlformats.org/drawingml/2006/picture">
                      <pic:pic xmlns:pic="http://schemas.openxmlformats.org/drawingml/2006/picture">
                        <pic:nvPicPr>
                          <pic:cNvPr id="58" name="图片 23"/>
                          <pic:cNvPicPr/>
                        </pic:nvPicPr>
                        <pic:blipFill>
                          <a:blip r:embed="rId20"/>
                          <a:stretch>
                            <a:fillRect/>
                          </a:stretch>
                        </pic:blipFill>
                        <pic:spPr>
                          <a:xfrm>
                            <a:off x="0" y="0"/>
                            <a:ext cx="95885" cy="140335"/>
                          </a:xfrm>
                          <a:prstGeom prst="rect">
                            <a:avLst/>
                          </a:prstGeom>
                          <a:noFill/>
                          <a:ln>
                            <a:noFill/>
                          </a:ln>
                        </pic:spPr>
                      </pic:pic>
                    </a:graphicData>
                  </a:graphic>
                </wp:inline>
              </w:drawing>
            </w:r>
            <w:r>
              <w:rPr>
                <w:rFonts w:ascii="宋体" w:hAnsi="宋体" w:eastAsia="宋体" w:cs="宋体"/>
                <w:color w:val="auto"/>
                <w:spacing w:val="-3"/>
                <w:sz w:val="23"/>
                <w:szCs w:val="23"/>
                <w:highlight w:val="none"/>
              </w:rPr>
              <w:t>满足要求</w:t>
            </w:r>
            <w:r>
              <w:rPr>
                <w:rFonts w:ascii="宋体" w:hAnsi="宋体" w:eastAsia="宋体" w:cs="宋体"/>
                <w:color w:val="auto"/>
                <w:spacing w:val="9"/>
                <w:sz w:val="23"/>
                <w:szCs w:val="23"/>
                <w:highlight w:val="none"/>
              </w:rPr>
              <w:t xml:space="preserve">    </w:t>
            </w:r>
            <w:r>
              <w:rPr>
                <w:color w:val="auto"/>
                <w:position w:val="-4"/>
                <w:sz w:val="23"/>
                <w:szCs w:val="23"/>
                <w:highlight w:val="none"/>
              </w:rPr>
              <w:drawing>
                <wp:inline distT="0" distB="0" distL="114300" distR="114300">
                  <wp:extent cx="95885" cy="140335"/>
                  <wp:effectExtent l="0" t="0" r="18415" b="12065"/>
                  <wp:docPr id="59" name="图片 24"/>
                  <wp:cNvGraphicFramePr/>
                  <a:graphic xmlns:a="http://schemas.openxmlformats.org/drawingml/2006/main">
                    <a:graphicData uri="http://schemas.openxmlformats.org/drawingml/2006/picture">
                      <pic:pic xmlns:pic="http://schemas.openxmlformats.org/drawingml/2006/picture">
                        <pic:nvPicPr>
                          <pic:cNvPr id="59" name="图片 24"/>
                          <pic:cNvPicPr/>
                        </pic:nvPicPr>
                        <pic:blipFill>
                          <a:blip r:embed="rId20"/>
                          <a:stretch>
                            <a:fillRect/>
                          </a:stretch>
                        </pic:blipFill>
                        <pic:spPr>
                          <a:xfrm>
                            <a:off x="0" y="0"/>
                            <a:ext cx="95885" cy="140335"/>
                          </a:xfrm>
                          <a:prstGeom prst="rect">
                            <a:avLst/>
                          </a:prstGeom>
                          <a:noFill/>
                          <a:ln>
                            <a:noFill/>
                          </a:ln>
                        </pic:spPr>
                      </pic:pic>
                    </a:graphicData>
                  </a:graphic>
                </wp:inline>
              </w:drawing>
            </w:r>
            <w:r>
              <w:rPr>
                <w:rFonts w:ascii="宋体" w:hAnsi="宋体" w:eastAsia="宋体" w:cs="宋体"/>
                <w:color w:val="auto"/>
                <w:spacing w:val="-3"/>
                <w:sz w:val="23"/>
                <w:szCs w:val="23"/>
                <w:highlight w:val="none"/>
              </w:rPr>
              <w:t>不满足</w:t>
            </w:r>
          </w:p>
          <w:p w14:paraId="79AF32AD">
            <w:pPr>
              <w:spacing w:before="203" w:line="222" w:lineRule="auto"/>
              <w:ind w:left="471"/>
              <w:rPr>
                <w:rFonts w:ascii="宋体" w:hAnsi="宋体" w:eastAsia="宋体" w:cs="宋体"/>
                <w:color w:val="auto"/>
                <w:sz w:val="23"/>
                <w:szCs w:val="23"/>
                <w:highlight w:val="none"/>
              </w:rPr>
            </w:pPr>
            <w:r>
              <w:rPr>
                <w:rFonts w:ascii="宋体" w:hAnsi="宋体" w:eastAsia="宋体" w:cs="宋体"/>
                <w:color w:val="auto"/>
                <w:spacing w:val="-7"/>
                <w:sz w:val="23"/>
                <w:szCs w:val="23"/>
                <w:highlight w:val="none"/>
              </w:rPr>
              <w:t>样品状态：</w:t>
            </w:r>
            <w:r>
              <w:rPr>
                <w:rFonts w:ascii="宋体" w:hAnsi="宋体" w:eastAsia="宋体" w:cs="宋体"/>
                <w:color w:val="auto"/>
                <w:spacing w:val="81"/>
                <w:sz w:val="23"/>
                <w:szCs w:val="23"/>
                <w:highlight w:val="none"/>
              </w:rPr>
              <w:t xml:space="preserve"> </w:t>
            </w:r>
            <w:r>
              <w:rPr>
                <w:color w:val="auto"/>
                <w:position w:val="-4"/>
                <w:sz w:val="23"/>
                <w:szCs w:val="23"/>
                <w:highlight w:val="none"/>
              </w:rPr>
              <w:drawing>
                <wp:inline distT="0" distB="0" distL="114300" distR="114300">
                  <wp:extent cx="95885" cy="140335"/>
                  <wp:effectExtent l="0" t="0" r="18415" b="12065"/>
                  <wp:docPr id="60" name="图片 25"/>
                  <wp:cNvGraphicFramePr/>
                  <a:graphic xmlns:a="http://schemas.openxmlformats.org/drawingml/2006/main">
                    <a:graphicData uri="http://schemas.openxmlformats.org/drawingml/2006/picture">
                      <pic:pic xmlns:pic="http://schemas.openxmlformats.org/drawingml/2006/picture">
                        <pic:nvPicPr>
                          <pic:cNvPr id="60" name="图片 25"/>
                          <pic:cNvPicPr/>
                        </pic:nvPicPr>
                        <pic:blipFill>
                          <a:blip r:embed="rId20"/>
                          <a:stretch>
                            <a:fillRect/>
                          </a:stretch>
                        </pic:blipFill>
                        <pic:spPr>
                          <a:xfrm>
                            <a:off x="0" y="0"/>
                            <a:ext cx="95885" cy="140335"/>
                          </a:xfrm>
                          <a:prstGeom prst="rect">
                            <a:avLst/>
                          </a:prstGeom>
                          <a:noFill/>
                          <a:ln>
                            <a:noFill/>
                          </a:ln>
                        </pic:spPr>
                      </pic:pic>
                    </a:graphicData>
                  </a:graphic>
                </wp:inline>
              </w:drawing>
            </w:r>
            <w:r>
              <w:rPr>
                <w:rFonts w:ascii="宋体" w:hAnsi="宋体" w:eastAsia="宋体" w:cs="宋体"/>
                <w:color w:val="auto"/>
                <w:spacing w:val="-7"/>
                <w:sz w:val="23"/>
                <w:szCs w:val="23"/>
                <w:highlight w:val="none"/>
              </w:rPr>
              <w:t>正常</w:t>
            </w:r>
            <w:r>
              <w:rPr>
                <w:rFonts w:ascii="宋体" w:hAnsi="宋体" w:eastAsia="宋体" w:cs="宋体"/>
                <w:color w:val="auto"/>
                <w:spacing w:val="7"/>
                <w:sz w:val="23"/>
                <w:szCs w:val="23"/>
                <w:highlight w:val="none"/>
              </w:rPr>
              <w:t xml:space="preserve">        </w:t>
            </w:r>
            <w:r>
              <w:rPr>
                <w:color w:val="auto"/>
                <w:position w:val="-4"/>
                <w:sz w:val="23"/>
                <w:szCs w:val="23"/>
                <w:highlight w:val="none"/>
              </w:rPr>
              <w:drawing>
                <wp:inline distT="0" distB="0" distL="114300" distR="114300">
                  <wp:extent cx="95885" cy="140335"/>
                  <wp:effectExtent l="0" t="0" r="18415" b="12065"/>
                  <wp:docPr id="61" name="图片 26"/>
                  <wp:cNvGraphicFramePr/>
                  <a:graphic xmlns:a="http://schemas.openxmlformats.org/drawingml/2006/main">
                    <a:graphicData uri="http://schemas.openxmlformats.org/drawingml/2006/picture">
                      <pic:pic xmlns:pic="http://schemas.openxmlformats.org/drawingml/2006/picture">
                        <pic:nvPicPr>
                          <pic:cNvPr id="61" name="图片 26"/>
                          <pic:cNvPicPr/>
                        </pic:nvPicPr>
                        <pic:blipFill>
                          <a:blip r:embed="rId20"/>
                          <a:stretch>
                            <a:fillRect/>
                          </a:stretch>
                        </pic:blipFill>
                        <pic:spPr>
                          <a:xfrm>
                            <a:off x="0" y="0"/>
                            <a:ext cx="95885" cy="140335"/>
                          </a:xfrm>
                          <a:prstGeom prst="rect">
                            <a:avLst/>
                          </a:prstGeom>
                          <a:noFill/>
                          <a:ln>
                            <a:noFill/>
                          </a:ln>
                        </pic:spPr>
                      </pic:pic>
                    </a:graphicData>
                  </a:graphic>
                </wp:inline>
              </w:drawing>
            </w:r>
            <w:r>
              <w:rPr>
                <w:rFonts w:ascii="宋体" w:hAnsi="宋体" w:eastAsia="宋体" w:cs="宋体"/>
                <w:color w:val="auto"/>
                <w:spacing w:val="-7"/>
                <w:sz w:val="23"/>
                <w:szCs w:val="23"/>
                <w:highlight w:val="none"/>
              </w:rPr>
              <w:t>异常</w:t>
            </w:r>
          </w:p>
        </w:tc>
      </w:tr>
      <w:tr w14:paraId="3B0CA7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4" w:hRule="atLeast"/>
        </w:trPr>
        <w:tc>
          <w:tcPr>
            <w:tcW w:w="1991" w:type="dxa"/>
            <w:noWrap w:val="0"/>
            <w:vAlign w:val="top"/>
          </w:tcPr>
          <w:p w14:paraId="2307B83E">
            <w:pPr>
              <w:spacing w:line="247" w:lineRule="auto"/>
              <w:rPr>
                <w:rFonts w:ascii="Arial"/>
                <w:color w:val="auto"/>
                <w:sz w:val="21"/>
                <w:highlight w:val="none"/>
              </w:rPr>
            </w:pPr>
          </w:p>
          <w:p w14:paraId="6819C5F7">
            <w:pPr>
              <w:spacing w:line="247" w:lineRule="auto"/>
              <w:rPr>
                <w:rFonts w:ascii="Arial"/>
                <w:color w:val="auto"/>
                <w:sz w:val="21"/>
                <w:highlight w:val="none"/>
              </w:rPr>
            </w:pPr>
          </w:p>
          <w:p w14:paraId="53184FAD">
            <w:pPr>
              <w:spacing w:line="248" w:lineRule="auto"/>
              <w:rPr>
                <w:rFonts w:ascii="Arial"/>
                <w:color w:val="auto"/>
                <w:sz w:val="21"/>
                <w:highlight w:val="none"/>
              </w:rPr>
            </w:pPr>
          </w:p>
          <w:p w14:paraId="54BB1DAB">
            <w:pPr>
              <w:spacing w:before="75" w:line="228" w:lineRule="auto"/>
              <w:ind w:left="520"/>
              <w:rPr>
                <w:rFonts w:ascii="宋体" w:hAnsi="宋体" w:eastAsia="宋体" w:cs="宋体"/>
                <w:color w:val="auto"/>
                <w:sz w:val="23"/>
                <w:szCs w:val="23"/>
                <w:highlight w:val="none"/>
              </w:rPr>
            </w:pPr>
            <w:r>
              <w:rPr>
                <w:rFonts w:ascii="宋体" w:hAnsi="宋体" w:eastAsia="宋体" w:cs="宋体"/>
                <w:color w:val="auto"/>
                <w:spacing w:val="7"/>
                <w:sz w:val="23"/>
                <w:szCs w:val="23"/>
                <w:highlight w:val="none"/>
              </w:rPr>
              <w:t>样品移交</w:t>
            </w:r>
          </w:p>
          <w:p w14:paraId="2ABFD745">
            <w:pPr>
              <w:spacing w:line="298" w:lineRule="auto"/>
              <w:rPr>
                <w:rFonts w:ascii="Arial"/>
                <w:color w:val="auto"/>
                <w:sz w:val="21"/>
                <w:highlight w:val="none"/>
              </w:rPr>
            </w:pPr>
          </w:p>
          <w:p w14:paraId="074654C5">
            <w:pPr>
              <w:spacing w:line="299" w:lineRule="auto"/>
              <w:rPr>
                <w:rFonts w:ascii="Arial"/>
                <w:color w:val="auto"/>
                <w:sz w:val="21"/>
                <w:highlight w:val="none"/>
              </w:rPr>
            </w:pPr>
          </w:p>
          <w:p w14:paraId="01B253F2">
            <w:pPr>
              <w:spacing w:before="74" w:line="229" w:lineRule="auto"/>
              <w:ind w:left="521"/>
              <w:rPr>
                <w:rFonts w:ascii="宋体" w:hAnsi="宋体" w:eastAsia="宋体" w:cs="宋体"/>
                <w:color w:val="auto"/>
                <w:sz w:val="23"/>
                <w:szCs w:val="23"/>
                <w:highlight w:val="none"/>
              </w:rPr>
            </w:pPr>
            <w:r>
              <w:rPr>
                <w:rFonts w:ascii="宋体" w:hAnsi="宋体" w:eastAsia="宋体" w:cs="宋体"/>
                <w:color w:val="auto"/>
                <w:spacing w:val="7"/>
                <w:sz w:val="23"/>
                <w:szCs w:val="23"/>
                <w:highlight w:val="none"/>
              </w:rPr>
              <w:t>确认结果</w:t>
            </w:r>
          </w:p>
        </w:tc>
        <w:tc>
          <w:tcPr>
            <w:tcW w:w="6529" w:type="dxa"/>
            <w:gridSpan w:val="2"/>
            <w:noWrap w:val="0"/>
            <w:vAlign w:val="top"/>
          </w:tcPr>
          <w:p w14:paraId="3951DFD4">
            <w:pPr>
              <w:spacing w:line="252" w:lineRule="auto"/>
              <w:rPr>
                <w:rFonts w:ascii="Arial"/>
                <w:color w:val="auto"/>
                <w:sz w:val="21"/>
                <w:highlight w:val="none"/>
              </w:rPr>
            </w:pPr>
          </w:p>
          <w:p w14:paraId="1722C6AD">
            <w:pPr>
              <w:spacing w:line="252" w:lineRule="auto"/>
              <w:rPr>
                <w:rFonts w:ascii="Arial"/>
                <w:color w:val="auto"/>
                <w:sz w:val="21"/>
                <w:highlight w:val="none"/>
              </w:rPr>
            </w:pPr>
          </w:p>
          <w:p w14:paraId="016B92AC">
            <w:pPr>
              <w:spacing w:before="74" w:line="222" w:lineRule="auto"/>
              <w:ind w:left="436"/>
              <w:rPr>
                <w:rFonts w:ascii="宋体" w:hAnsi="宋体" w:eastAsia="宋体" w:cs="宋体"/>
                <w:color w:val="auto"/>
                <w:sz w:val="23"/>
                <w:szCs w:val="23"/>
                <w:highlight w:val="none"/>
              </w:rPr>
            </w:pPr>
            <w:r>
              <w:rPr>
                <w:rFonts w:ascii="宋体" w:hAnsi="宋体" w:eastAsia="宋体" w:cs="宋体"/>
                <w:color w:val="auto"/>
                <w:position w:val="-4"/>
                <w:sz w:val="23"/>
                <w:szCs w:val="23"/>
                <w:highlight w:val="none"/>
              </w:rPr>
              <w:drawing>
                <wp:inline distT="0" distB="0" distL="114300" distR="114300">
                  <wp:extent cx="95885" cy="140335"/>
                  <wp:effectExtent l="0" t="0" r="18415" b="12065"/>
                  <wp:docPr id="62" name="图片 27"/>
                  <wp:cNvGraphicFramePr/>
                  <a:graphic xmlns:a="http://schemas.openxmlformats.org/drawingml/2006/main">
                    <a:graphicData uri="http://schemas.openxmlformats.org/drawingml/2006/picture">
                      <pic:pic xmlns:pic="http://schemas.openxmlformats.org/drawingml/2006/picture">
                        <pic:nvPicPr>
                          <pic:cNvPr id="62" name="图片 27"/>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ascii="宋体" w:hAnsi="宋体" w:eastAsia="宋体" w:cs="宋体"/>
                <w:color w:val="auto"/>
                <w:spacing w:val="18"/>
                <w:sz w:val="23"/>
                <w:szCs w:val="23"/>
                <w:highlight w:val="none"/>
              </w:rPr>
              <w:t>接收</w:t>
            </w:r>
            <w:r>
              <w:rPr>
                <w:rFonts w:ascii="宋体" w:hAnsi="宋体" w:eastAsia="宋体" w:cs="宋体"/>
                <w:color w:val="auto"/>
                <w:spacing w:val="8"/>
                <w:sz w:val="23"/>
                <w:szCs w:val="23"/>
                <w:highlight w:val="none"/>
              </w:rPr>
              <w:t xml:space="preserve">      </w:t>
            </w:r>
            <w:r>
              <w:rPr>
                <w:color w:val="auto"/>
                <w:position w:val="-4"/>
                <w:sz w:val="23"/>
                <w:szCs w:val="23"/>
                <w:highlight w:val="none"/>
              </w:rPr>
              <w:drawing>
                <wp:inline distT="0" distB="0" distL="114300" distR="114300">
                  <wp:extent cx="95885" cy="140335"/>
                  <wp:effectExtent l="0" t="0" r="18415" b="12065"/>
                  <wp:docPr id="63" name="图片 28"/>
                  <wp:cNvGraphicFramePr/>
                  <a:graphic xmlns:a="http://schemas.openxmlformats.org/drawingml/2006/main">
                    <a:graphicData uri="http://schemas.openxmlformats.org/drawingml/2006/picture">
                      <pic:pic xmlns:pic="http://schemas.openxmlformats.org/drawingml/2006/picture">
                        <pic:nvPicPr>
                          <pic:cNvPr id="63" name="图片 28"/>
                          <pic:cNvPicPr/>
                        </pic:nvPicPr>
                        <pic:blipFill>
                          <a:blip r:embed="rId17"/>
                          <a:stretch>
                            <a:fillRect/>
                          </a:stretch>
                        </pic:blipFill>
                        <pic:spPr>
                          <a:xfrm>
                            <a:off x="0" y="0"/>
                            <a:ext cx="95885" cy="140335"/>
                          </a:xfrm>
                          <a:prstGeom prst="rect">
                            <a:avLst/>
                          </a:prstGeom>
                          <a:noFill/>
                          <a:ln>
                            <a:noFill/>
                          </a:ln>
                        </pic:spPr>
                      </pic:pic>
                    </a:graphicData>
                  </a:graphic>
                </wp:inline>
              </w:drawing>
            </w:r>
            <w:r>
              <w:rPr>
                <w:rFonts w:ascii="宋体" w:hAnsi="宋体" w:eastAsia="宋体" w:cs="宋体"/>
                <w:color w:val="auto"/>
                <w:spacing w:val="18"/>
                <w:sz w:val="23"/>
                <w:szCs w:val="23"/>
                <w:highlight w:val="none"/>
              </w:rPr>
              <w:t>拒收</w:t>
            </w:r>
          </w:p>
          <w:p w14:paraId="1941B0D4">
            <w:pPr>
              <w:spacing w:before="203" w:line="228" w:lineRule="auto"/>
              <w:ind w:left="111"/>
              <w:rPr>
                <w:rFonts w:ascii="宋体" w:hAnsi="宋体" w:eastAsia="宋体" w:cs="宋体"/>
                <w:color w:val="auto"/>
                <w:sz w:val="23"/>
                <w:szCs w:val="23"/>
                <w:highlight w:val="none"/>
              </w:rPr>
            </w:pPr>
            <w:r>
              <w:rPr>
                <w:rFonts w:ascii="宋体" w:hAnsi="宋体" w:eastAsia="宋体" w:cs="宋体"/>
                <w:color w:val="auto"/>
                <w:spacing w:val="-3"/>
                <w:sz w:val="23"/>
                <w:szCs w:val="23"/>
                <w:highlight w:val="none"/>
              </w:rPr>
              <w:t>拒收理由：</w:t>
            </w:r>
          </w:p>
        </w:tc>
      </w:tr>
      <w:tr w14:paraId="1B4837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1" w:hRule="atLeast"/>
        </w:trPr>
        <w:tc>
          <w:tcPr>
            <w:tcW w:w="4215" w:type="dxa"/>
            <w:gridSpan w:val="2"/>
            <w:noWrap w:val="0"/>
            <w:vAlign w:val="top"/>
          </w:tcPr>
          <w:p w14:paraId="363F3DE3">
            <w:pPr>
              <w:spacing w:line="431" w:lineRule="auto"/>
              <w:rPr>
                <w:rFonts w:ascii="Arial"/>
                <w:color w:val="auto"/>
                <w:sz w:val="21"/>
                <w:highlight w:val="none"/>
              </w:rPr>
            </w:pPr>
          </w:p>
          <w:p w14:paraId="548CDD92">
            <w:pPr>
              <w:spacing w:before="74" w:line="227" w:lineRule="auto"/>
              <w:ind w:left="114"/>
              <w:rPr>
                <w:rFonts w:ascii="宋体" w:hAnsi="宋体" w:eastAsia="宋体" w:cs="宋体"/>
                <w:color w:val="auto"/>
                <w:spacing w:val="7"/>
                <w:sz w:val="23"/>
                <w:szCs w:val="23"/>
                <w:highlight w:val="none"/>
              </w:rPr>
            </w:pPr>
            <w:r>
              <w:rPr>
                <w:rFonts w:ascii="宋体" w:hAnsi="宋体" w:eastAsia="宋体" w:cs="宋体"/>
                <w:color w:val="auto"/>
                <w:sz w:val="23"/>
                <w:szCs w:val="23"/>
                <w:highlight w:val="none"/>
              </w:rPr>
              <w:t>抽样单位样品移交人签字（或盖章</w:t>
            </w:r>
            <w:r>
              <w:rPr>
                <w:rFonts w:ascii="宋体" w:hAnsi="宋体" w:eastAsia="宋体" w:cs="宋体"/>
                <w:color w:val="auto"/>
                <w:spacing w:val="7"/>
                <w:sz w:val="23"/>
                <w:szCs w:val="23"/>
                <w:highlight w:val="none"/>
              </w:rPr>
              <w:t>）：</w:t>
            </w:r>
          </w:p>
          <w:p w14:paraId="570A4E3F">
            <w:pPr>
              <w:spacing w:before="74" w:line="227" w:lineRule="auto"/>
              <w:ind w:left="114"/>
              <w:rPr>
                <w:rFonts w:ascii="宋体" w:hAnsi="宋体" w:eastAsia="宋体" w:cs="宋体"/>
                <w:color w:val="auto"/>
                <w:spacing w:val="7"/>
                <w:sz w:val="23"/>
                <w:szCs w:val="23"/>
                <w:highlight w:val="none"/>
              </w:rPr>
            </w:pPr>
          </w:p>
        </w:tc>
        <w:tc>
          <w:tcPr>
            <w:tcW w:w="4305" w:type="dxa"/>
            <w:noWrap w:val="0"/>
            <w:vAlign w:val="top"/>
          </w:tcPr>
          <w:p w14:paraId="480BD3B9">
            <w:pPr>
              <w:spacing w:line="431" w:lineRule="auto"/>
              <w:rPr>
                <w:rFonts w:ascii="Arial"/>
                <w:color w:val="auto"/>
                <w:sz w:val="21"/>
                <w:highlight w:val="none"/>
              </w:rPr>
            </w:pPr>
          </w:p>
          <w:p w14:paraId="561225B1">
            <w:pPr>
              <w:spacing w:before="74" w:line="227" w:lineRule="auto"/>
              <w:ind w:left="114"/>
              <w:rPr>
                <w:rFonts w:ascii="宋体" w:hAnsi="宋体" w:eastAsia="宋体" w:cs="宋体"/>
                <w:color w:val="auto"/>
                <w:sz w:val="23"/>
                <w:szCs w:val="23"/>
                <w:highlight w:val="none"/>
              </w:rPr>
            </w:pPr>
            <w:r>
              <w:rPr>
                <w:rFonts w:ascii="宋体" w:hAnsi="宋体" w:eastAsia="宋体" w:cs="宋体"/>
                <w:color w:val="auto"/>
                <w:sz w:val="23"/>
                <w:szCs w:val="23"/>
                <w:highlight w:val="none"/>
              </w:rPr>
              <w:t>检测单位样品确认人签字（或盖章</w:t>
            </w:r>
            <w:r>
              <w:rPr>
                <w:rFonts w:ascii="宋体" w:hAnsi="宋体" w:eastAsia="宋体" w:cs="宋体"/>
                <w:color w:val="auto"/>
                <w:spacing w:val="6"/>
                <w:sz w:val="23"/>
                <w:szCs w:val="23"/>
                <w:highlight w:val="none"/>
              </w:rPr>
              <w:t>）：</w:t>
            </w:r>
          </w:p>
        </w:tc>
      </w:tr>
    </w:tbl>
    <w:p w14:paraId="7143ED7E">
      <w:pPr>
        <w:spacing w:before="44" w:line="229" w:lineRule="auto"/>
        <w:ind w:left="164"/>
        <w:rPr>
          <w:rFonts w:ascii="宋体" w:hAnsi="宋体" w:eastAsia="宋体" w:cs="宋体"/>
          <w:color w:val="auto"/>
          <w:sz w:val="20"/>
          <w:szCs w:val="20"/>
          <w:highlight w:val="none"/>
        </w:rPr>
      </w:pPr>
      <w:r>
        <w:rPr>
          <w:rFonts w:ascii="宋体" w:hAnsi="宋体" w:eastAsia="宋体" w:cs="宋体"/>
          <w:color w:val="auto"/>
          <w:spacing w:val="8"/>
          <w:sz w:val="20"/>
          <w:szCs w:val="20"/>
          <w:highlight w:val="none"/>
        </w:rPr>
        <w:t>此单一式两联，由检测单位、抽样单位分别留存。</w:t>
      </w:r>
    </w:p>
    <w:p w14:paraId="7EF8EF1F">
      <w:pPr>
        <w:spacing w:before="81" w:line="188" w:lineRule="auto"/>
        <w:rPr>
          <w:rFonts w:ascii="Times New Roman" w:hAnsi="Times New Roman" w:eastAsia="Times New Roman" w:cs="Times New Roman"/>
          <w:color w:val="auto"/>
          <w:sz w:val="28"/>
          <w:szCs w:val="28"/>
          <w:highlight w:val="none"/>
        </w:rPr>
      </w:pPr>
    </w:p>
    <w:p w14:paraId="1A463150">
      <w:pPr>
        <w:spacing w:line="188" w:lineRule="auto"/>
        <w:rPr>
          <w:rFonts w:ascii="Times New Roman" w:hAnsi="Times New Roman" w:eastAsia="Times New Roman" w:cs="Times New Roman"/>
          <w:color w:val="auto"/>
          <w:sz w:val="28"/>
          <w:szCs w:val="28"/>
          <w:highlight w:val="none"/>
        </w:rPr>
        <w:sectPr>
          <w:footerReference r:id="rId11" w:type="default"/>
          <w:pgSz w:w="11905" w:h="16841"/>
          <w:pgMar w:top="1431" w:right="1687" w:bottom="400" w:left="1642" w:header="170" w:footer="794" w:gutter="0"/>
          <w:pgNumType w:fmt="decimal"/>
          <w:cols w:space="720" w:num="1"/>
        </w:sectPr>
      </w:pPr>
    </w:p>
    <w:tbl>
      <w:tblPr>
        <w:tblStyle w:val="20"/>
        <w:tblW w:w="2836" w:type="dxa"/>
        <w:tblInd w:w="171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43"/>
        <w:gridCol w:w="473"/>
        <w:gridCol w:w="630"/>
        <w:gridCol w:w="423"/>
        <w:gridCol w:w="424"/>
        <w:gridCol w:w="443"/>
      </w:tblGrid>
      <w:tr w14:paraId="6B2A79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9" w:hRule="atLeast"/>
        </w:trPr>
        <w:tc>
          <w:tcPr>
            <w:tcW w:w="1546" w:type="dxa"/>
            <w:gridSpan w:val="3"/>
            <w:noWrap w:val="0"/>
            <w:textDirection w:val="btLr"/>
            <w:vAlign w:val="top"/>
          </w:tcPr>
          <w:p w14:paraId="45B6CAA5">
            <w:pPr>
              <w:spacing w:line="300" w:lineRule="auto"/>
              <w:rPr>
                <w:rFonts w:ascii="Arial"/>
                <w:color w:val="auto"/>
                <w:sz w:val="21"/>
                <w:highlight w:val="none"/>
              </w:rPr>
            </w:pPr>
            <w:r>
              <w:rPr>
                <w:color w:val="auto"/>
                <w:highlight w:val="none"/>
              </w:rPr>
              <mc:AlternateContent>
                <mc:Choice Requires="wps">
                  <w:drawing>
                    <wp:anchor distT="0" distB="0" distL="114300" distR="114300" simplePos="0" relativeHeight="251661312" behindDoc="0" locked="0" layoutInCell="0" allowOverlap="1">
                      <wp:simplePos x="0" y="0"/>
                      <wp:positionH relativeFrom="page">
                        <wp:posOffset>960120</wp:posOffset>
                      </wp:positionH>
                      <wp:positionV relativeFrom="page">
                        <wp:posOffset>9262110</wp:posOffset>
                      </wp:positionV>
                      <wp:extent cx="706755" cy="313690"/>
                      <wp:effectExtent l="196850" t="0" r="0" b="0"/>
                      <wp:wrapNone/>
                      <wp:docPr id="92" name="文本框 92"/>
                      <wp:cNvGraphicFramePr/>
                      <a:graphic xmlns:a="http://schemas.openxmlformats.org/drawingml/2006/main">
                        <a:graphicData uri="http://schemas.microsoft.com/office/word/2010/wordprocessingShape">
                          <wps:wsp>
                            <wps:cNvSpPr txBox="1"/>
                            <wps:spPr>
                              <a:xfrm rot="16200000">
                                <a:off x="960565" y="9263966"/>
                                <a:ext cx="706755" cy="313690"/>
                              </a:xfrm>
                              <a:prstGeom prst="rect">
                                <a:avLst/>
                              </a:prstGeom>
                              <a:noFill/>
                              <a:ln w="0">
                                <a:noFill/>
                              </a:ln>
                              <a:effectLst/>
                            </wps:spPr>
                            <wps:txbx>
                              <w:txbxContent>
                                <w:p w14:paraId="6893BC19">
                                  <w:pPr>
                                    <w:spacing w:before="83" w:line="225" w:lineRule="auto"/>
                                    <w:ind w:left="20"/>
                                    <w:rPr>
                                      <w:rFonts w:hint="eastAsia" w:ascii="Times New Roman" w:hAnsi="Times New Roman" w:eastAsia="宋体" w:cs="Times New Roman"/>
                                      <w:color w:val="auto"/>
                                      <w:sz w:val="29"/>
                                      <w:szCs w:val="29"/>
                                      <w:lang w:eastAsia="zh-CN"/>
                                    </w:rPr>
                                  </w:pPr>
                                  <w:r>
                                    <w:rPr>
                                      <w:rFonts w:ascii="黑体" w:hAnsi="黑体" w:eastAsia="黑体" w:cs="黑体"/>
                                      <w:color w:val="auto"/>
                                      <w:spacing w:val="-3"/>
                                      <w:sz w:val="29"/>
                                      <w:szCs w:val="29"/>
                                    </w:rPr>
                                    <w:t>附</w:t>
                                  </w:r>
                                  <w:r>
                                    <w:rPr>
                                      <w:rFonts w:ascii="黑体" w:hAnsi="黑体" w:eastAsia="黑体" w:cs="黑体"/>
                                      <w:color w:val="auto"/>
                                      <w:spacing w:val="-3"/>
                                      <w:sz w:val="32"/>
                                      <w:szCs w:val="32"/>
                                    </w:rPr>
                                    <w:t>件</w:t>
                                  </w:r>
                                  <w:r>
                                    <w:rPr>
                                      <w:rFonts w:ascii="黑体" w:hAnsi="黑体" w:eastAsia="黑体" w:cs="黑体"/>
                                      <w:color w:val="auto"/>
                                      <w:spacing w:val="-71"/>
                                      <w:sz w:val="32"/>
                                      <w:szCs w:val="32"/>
                                    </w:rPr>
                                    <w:t xml:space="preserve"> </w:t>
                                  </w:r>
                                  <w:r>
                                    <w:rPr>
                                      <w:rFonts w:ascii="Times New Roman" w:hAnsi="Times New Roman" w:eastAsia="Times New Roman" w:cs="Times New Roman"/>
                                      <w:color w:val="auto"/>
                                      <w:spacing w:val="-3"/>
                                      <w:sz w:val="29"/>
                                      <w:szCs w:val="29"/>
                                    </w:rPr>
                                    <w:t>2-</w:t>
                                  </w:r>
                                  <w:r>
                                    <w:rPr>
                                      <w:rFonts w:hint="eastAsia" w:ascii="Times New Roman" w:hAnsi="Times New Roman" w:eastAsia="宋体" w:cs="Times New Roman"/>
                                      <w:color w:val="auto"/>
                                      <w:spacing w:val="-3"/>
                                      <w:sz w:val="29"/>
                                      <w:szCs w:val="29"/>
                                      <w:lang w:val="en-US" w:eastAsia="zh-CN"/>
                                    </w:rPr>
                                    <w:t>6</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75.6pt;margin-top:729.3pt;height:24.7pt;width:55.65pt;mso-position-horizontal-relative:page;mso-position-vertical-relative:page;rotation:-5898240f;z-index:251661312;mso-width-relative:page;mso-height-relative:page;" filled="f" stroked="f" coordsize="21600,21600" o:allowincell="f" o:gfxdata="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THuSCNkAAAANAQAADwAAAAAAAAAB&#10;ACAAAAAiAAAAZHJzL2Rvd25yZXYueG1sUEsBAhQAFAAAAAgAh07iQKQfxchIAgAAfAQAAA4AAAAA&#10;AAAAAQAgAAAAKAEAAGRycy9lMm9Eb2MueG1sUEsFBgAAAAAGAAYAWQEAAOIFAAAAAA==&#10;">
                      <v:fill on="f" focussize="0,0"/>
                      <v:stroke on="f" weight="0pt"/>
                      <v:imagedata o:title=""/>
                      <o:lock v:ext="edit" aspectratio="f"/>
                      <v:textbox inset="0mm,0mm,0mm,0mm">
                        <w:txbxContent>
                          <w:p w14:paraId="6893BC19">
                            <w:pPr>
                              <w:spacing w:before="83" w:line="225" w:lineRule="auto"/>
                              <w:ind w:left="20"/>
                              <w:rPr>
                                <w:rFonts w:hint="eastAsia" w:ascii="Times New Roman" w:hAnsi="Times New Roman" w:eastAsia="宋体" w:cs="Times New Roman"/>
                                <w:color w:val="auto"/>
                                <w:sz w:val="29"/>
                                <w:szCs w:val="29"/>
                                <w:lang w:eastAsia="zh-CN"/>
                              </w:rPr>
                            </w:pPr>
                            <w:r>
                              <w:rPr>
                                <w:rFonts w:ascii="黑体" w:hAnsi="黑体" w:eastAsia="黑体" w:cs="黑体"/>
                                <w:color w:val="auto"/>
                                <w:spacing w:val="-3"/>
                                <w:sz w:val="29"/>
                                <w:szCs w:val="29"/>
                              </w:rPr>
                              <w:t>附</w:t>
                            </w:r>
                            <w:r>
                              <w:rPr>
                                <w:rFonts w:ascii="黑体" w:hAnsi="黑体" w:eastAsia="黑体" w:cs="黑体"/>
                                <w:color w:val="auto"/>
                                <w:spacing w:val="-3"/>
                                <w:sz w:val="32"/>
                                <w:szCs w:val="32"/>
                              </w:rPr>
                              <w:t>件</w:t>
                            </w:r>
                            <w:r>
                              <w:rPr>
                                <w:rFonts w:ascii="黑体" w:hAnsi="黑体" w:eastAsia="黑体" w:cs="黑体"/>
                                <w:color w:val="auto"/>
                                <w:spacing w:val="-71"/>
                                <w:sz w:val="32"/>
                                <w:szCs w:val="32"/>
                              </w:rPr>
                              <w:t xml:space="preserve"> </w:t>
                            </w:r>
                            <w:r>
                              <w:rPr>
                                <w:rFonts w:ascii="Times New Roman" w:hAnsi="Times New Roman" w:eastAsia="Times New Roman" w:cs="Times New Roman"/>
                                <w:color w:val="auto"/>
                                <w:spacing w:val="-3"/>
                                <w:sz w:val="29"/>
                                <w:szCs w:val="29"/>
                              </w:rPr>
                              <w:t>2-</w:t>
                            </w:r>
                            <w:r>
                              <w:rPr>
                                <w:rFonts w:hint="eastAsia" w:ascii="Times New Roman" w:hAnsi="Times New Roman" w:eastAsia="宋体" w:cs="Times New Roman"/>
                                <w:color w:val="auto"/>
                                <w:spacing w:val="-3"/>
                                <w:sz w:val="29"/>
                                <w:szCs w:val="29"/>
                                <w:lang w:val="en-US" w:eastAsia="zh-CN"/>
                              </w:rPr>
                              <w:t>6</w:t>
                            </w:r>
                          </w:p>
                        </w:txbxContent>
                      </v:textbox>
                    </v:shape>
                  </w:pict>
                </mc:Fallback>
              </mc:AlternateContent>
            </w:r>
            <w:r>
              <w:rPr>
                <w:color w:val="auto"/>
                <w:highlight w:val="none"/>
              </w:rPr>
              <mc:AlternateContent>
                <mc:Choice Requires="wps">
                  <w:drawing>
                    <wp:anchor distT="0" distB="0" distL="114300" distR="114300" simplePos="0" relativeHeight="251659264" behindDoc="0" locked="0" layoutInCell="0" allowOverlap="1">
                      <wp:simplePos x="0" y="0"/>
                      <wp:positionH relativeFrom="page">
                        <wp:posOffset>-143510</wp:posOffset>
                      </wp:positionH>
                      <wp:positionV relativeFrom="page">
                        <wp:posOffset>5123180</wp:posOffset>
                      </wp:positionV>
                      <wp:extent cx="3677920" cy="441960"/>
                      <wp:effectExtent l="1617980" t="0" r="0" b="0"/>
                      <wp:wrapNone/>
                      <wp:docPr id="94" name="文本框 94"/>
                      <wp:cNvGraphicFramePr/>
                      <a:graphic xmlns:a="http://schemas.openxmlformats.org/drawingml/2006/main">
                        <a:graphicData uri="http://schemas.microsoft.com/office/word/2010/wordprocessingShape">
                          <wps:wsp>
                            <wps:cNvSpPr txBox="1"/>
                            <wps:spPr>
                              <a:xfrm rot="16200000">
                                <a:off x="-143075" y="5124045"/>
                                <a:ext cx="3677920" cy="441959"/>
                              </a:xfrm>
                              <a:prstGeom prst="rect">
                                <a:avLst/>
                              </a:prstGeom>
                              <a:noFill/>
                              <a:ln w="0">
                                <a:noFill/>
                              </a:ln>
                              <a:effectLst/>
                            </wps:spPr>
                            <wps:txbx>
                              <w:txbxContent>
                                <w:p w14:paraId="7A782218">
                                  <w:pPr>
                                    <w:pStyle w:val="7"/>
                                    <w:spacing w:before="132" w:line="217" w:lineRule="auto"/>
                                    <w:ind w:left="20"/>
                                    <w:rPr>
                                      <w:rFonts w:hint="eastAsia"/>
                                      <w:spacing w:val="9"/>
                                      <w:sz w:val="35"/>
                                      <w:szCs w:val="35"/>
                                      <w:lang w:val="en-US" w:eastAsia="zh-CN"/>
                                    </w:rPr>
                                  </w:pPr>
                                  <w:r>
                                    <w:rPr>
                                      <w:spacing w:val="9"/>
                                      <w:sz w:val="35"/>
                                      <w:szCs w:val="35"/>
                                    </w:rPr>
                                    <w:t>生鲜乳质量安全监督抽查结果汇总</w:t>
                                  </w:r>
                                  <w:r>
                                    <w:rPr>
                                      <w:rFonts w:hint="eastAsia"/>
                                      <w:spacing w:val="9"/>
                                      <w:sz w:val="35"/>
                                      <w:szCs w:val="35"/>
                                      <w:lang w:val="en-US" w:eastAsia="zh-CN"/>
                                    </w:rPr>
                                    <w:t>表</w:t>
                                  </w:r>
                                </w:p>
                                <w:p w14:paraId="20A5DB4A">
                                  <w:pPr>
                                    <w:pStyle w:val="7"/>
                                    <w:spacing w:before="132" w:line="217" w:lineRule="auto"/>
                                    <w:ind w:left="20"/>
                                    <w:rPr>
                                      <w:sz w:val="35"/>
                                      <w:szCs w:val="35"/>
                                    </w:rPr>
                                  </w:pPr>
                                  <w:r>
                                    <w:rPr>
                                      <w:spacing w:val="9"/>
                                      <w:sz w:val="35"/>
                                      <w:szCs w:val="35"/>
                                    </w:rPr>
                                    <w:t>表</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1.3pt;margin-top:403.4pt;height:34.8pt;width:289.6pt;mso-position-horizontal-relative:page;mso-position-vertical-relative:page;rotation:-5898240f;z-index:251659264;mso-width-relative:page;mso-height-relative:page;" filled="f" stroked="f" coordsize="21600,21600" o:allowincell="f" o:gfxdata="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x9hqHNgAAAALAQAADwAAAAAA&#10;AAABACAAAAAiAAAAZHJzL2Rvd25yZXYueG1sUEsBAhQAFAAAAAgAh07iQKDLh+xMAgAAfgQAAA4A&#10;AAAAAAAAAQAgAAAAJwEAAGRycy9lMm9Eb2MueG1sUEsFBgAAAAAGAAYAWQEAAOUFAAAAAA==&#10;">
                      <v:fill on="f" focussize="0,0"/>
                      <v:stroke on="f" weight="0pt"/>
                      <v:imagedata o:title=""/>
                      <o:lock v:ext="edit" aspectratio="f"/>
                      <v:textbox inset="0mm,0mm,0mm,0mm">
                        <w:txbxContent>
                          <w:p w14:paraId="7A782218">
                            <w:pPr>
                              <w:pStyle w:val="7"/>
                              <w:spacing w:before="132" w:line="217" w:lineRule="auto"/>
                              <w:ind w:left="20"/>
                              <w:rPr>
                                <w:rFonts w:hint="eastAsia"/>
                                <w:spacing w:val="9"/>
                                <w:sz w:val="35"/>
                                <w:szCs w:val="35"/>
                                <w:lang w:val="en-US" w:eastAsia="zh-CN"/>
                              </w:rPr>
                            </w:pPr>
                            <w:r>
                              <w:rPr>
                                <w:spacing w:val="9"/>
                                <w:sz w:val="35"/>
                                <w:szCs w:val="35"/>
                              </w:rPr>
                              <w:t>生鲜乳质量安全监督抽查结果汇总</w:t>
                            </w:r>
                            <w:r>
                              <w:rPr>
                                <w:rFonts w:hint="eastAsia"/>
                                <w:spacing w:val="9"/>
                                <w:sz w:val="35"/>
                                <w:szCs w:val="35"/>
                                <w:lang w:val="en-US" w:eastAsia="zh-CN"/>
                              </w:rPr>
                              <w:t>表</w:t>
                            </w:r>
                          </w:p>
                          <w:p w14:paraId="20A5DB4A">
                            <w:pPr>
                              <w:pStyle w:val="7"/>
                              <w:spacing w:before="132" w:line="217" w:lineRule="auto"/>
                              <w:ind w:left="20"/>
                              <w:rPr>
                                <w:sz w:val="35"/>
                                <w:szCs w:val="35"/>
                              </w:rPr>
                            </w:pPr>
                            <w:r>
                              <w:rPr>
                                <w:spacing w:val="9"/>
                                <w:sz w:val="35"/>
                                <w:szCs w:val="35"/>
                              </w:rPr>
                              <w:t>表</w:t>
                            </w:r>
                          </w:p>
                        </w:txbxContent>
                      </v:textbox>
                    </v:shape>
                  </w:pict>
                </mc:Fallback>
              </mc:AlternateContent>
            </w:r>
            <w:r>
              <w:rPr>
                <w:color w:val="auto"/>
                <w:highlight w:val="none"/>
              </w:rPr>
              <mc:AlternateContent>
                <mc:Choice Requires="wps">
                  <w:drawing>
                    <wp:anchor distT="0" distB="0" distL="114300" distR="114300" simplePos="0" relativeHeight="251660288" behindDoc="0" locked="0" layoutInCell="0" allowOverlap="1">
                      <wp:simplePos x="0" y="0"/>
                      <wp:positionH relativeFrom="page">
                        <wp:posOffset>1416685</wp:posOffset>
                      </wp:positionH>
                      <wp:positionV relativeFrom="page">
                        <wp:posOffset>8990965</wp:posOffset>
                      </wp:positionV>
                      <wp:extent cx="1351915" cy="232410"/>
                      <wp:effectExtent l="560070" t="0" r="0" b="0"/>
                      <wp:wrapNone/>
                      <wp:docPr id="96" name="文本框 96"/>
                      <wp:cNvGraphicFramePr/>
                      <a:graphic xmlns:a="http://schemas.openxmlformats.org/drawingml/2006/main">
                        <a:graphicData uri="http://schemas.microsoft.com/office/word/2010/wordprocessingShape">
                          <wps:wsp>
                            <wps:cNvSpPr txBox="1"/>
                            <wps:spPr>
                              <a:xfrm rot="16200000">
                                <a:off x="1417008" y="8992703"/>
                                <a:ext cx="1351914" cy="232409"/>
                              </a:xfrm>
                              <a:prstGeom prst="rect">
                                <a:avLst/>
                              </a:prstGeom>
                              <a:noFill/>
                              <a:ln w="0">
                                <a:noFill/>
                              </a:ln>
                              <a:effectLst/>
                            </wps:spPr>
                            <wps:txbx>
                              <w:txbxContent>
                                <w:p w14:paraId="62423E81">
                                  <w:pPr>
                                    <w:spacing w:before="63" w:line="227" w:lineRule="auto"/>
                                    <w:ind w:left="20"/>
                                    <w:rPr>
                                      <w:rFonts w:ascii="宋体" w:hAnsi="宋体" w:eastAsia="宋体" w:cs="宋体"/>
                                      <w:sz w:val="23"/>
                                      <w:szCs w:val="23"/>
                                    </w:rPr>
                                  </w:pPr>
                                  <w:r>
                                    <w:rPr>
                                      <w:rFonts w:ascii="宋体" w:hAnsi="宋体" w:eastAsia="宋体" w:cs="宋体"/>
                                      <w:spacing w:val="2"/>
                                      <w:sz w:val="23"/>
                                      <w:szCs w:val="23"/>
                                    </w:rPr>
                                    <w:t>填报单位（公章）：</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5pt;margin-top:707.95pt;height:18.3pt;width:106.45pt;mso-position-horizontal-relative:page;mso-position-vertical-relative:page;rotation:-5898240f;z-index:251660288;mso-width-relative:page;mso-height-relative:page;" filled="f" stroked="f" coordsize="21600,21600" o:allowincell="f" o:gfxdata="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FLQMKnbAAAADQEAAA8AAAAA&#10;AAAAAQAgAAAAIgAAAGRycy9kb3ducmV2LnhtbFBLAQIUABQAAAAIAIdO4kBWKUkZSgIAAH4EAAAO&#10;AAAAAAAAAAEAIAAAACoBAABkcnMvZTJvRG9jLnhtbFBLBQYAAAAABgAGAFkBAADmBQAAAAA=&#10;">
                      <v:fill on="f" focussize="0,0"/>
                      <v:stroke on="f" weight="0pt"/>
                      <v:imagedata o:title=""/>
                      <o:lock v:ext="edit" aspectratio="f"/>
                      <v:textbox inset="0mm,0mm,0mm,0mm">
                        <w:txbxContent>
                          <w:p w14:paraId="62423E81">
                            <w:pPr>
                              <w:spacing w:before="63" w:line="227" w:lineRule="auto"/>
                              <w:ind w:left="20"/>
                              <w:rPr>
                                <w:rFonts w:ascii="宋体" w:hAnsi="宋体" w:eastAsia="宋体" w:cs="宋体"/>
                                <w:sz w:val="23"/>
                                <w:szCs w:val="23"/>
                              </w:rPr>
                            </w:pPr>
                            <w:r>
                              <w:rPr>
                                <w:rFonts w:ascii="宋体" w:hAnsi="宋体" w:eastAsia="宋体" w:cs="宋体"/>
                                <w:spacing w:val="2"/>
                                <w:sz w:val="23"/>
                                <w:szCs w:val="23"/>
                              </w:rPr>
                              <w:t>填报单位（公章）：</w:t>
                            </w:r>
                          </w:p>
                        </w:txbxContent>
                      </v:textbox>
                    </v:shape>
                  </w:pict>
                </mc:Fallback>
              </mc:AlternateContent>
            </w:r>
          </w:p>
          <w:p w14:paraId="643132D1">
            <w:pPr>
              <w:spacing w:line="301" w:lineRule="auto"/>
              <w:rPr>
                <w:rFonts w:ascii="Arial"/>
                <w:color w:val="auto"/>
                <w:sz w:val="21"/>
                <w:highlight w:val="none"/>
              </w:rPr>
            </w:pPr>
          </w:p>
          <w:p w14:paraId="073F8E3D">
            <w:pPr>
              <w:spacing w:before="65" w:line="231" w:lineRule="auto"/>
              <w:ind w:left="339"/>
              <w:rPr>
                <w:rFonts w:ascii="宋体" w:hAnsi="宋体" w:eastAsia="宋体" w:cs="宋体"/>
                <w:color w:val="auto"/>
                <w:sz w:val="20"/>
                <w:szCs w:val="20"/>
                <w:highlight w:val="none"/>
              </w:rPr>
            </w:pPr>
            <w:r>
              <w:rPr>
                <w:rFonts w:ascii="宋体" w:hAnsi="宋体" w:eastAsia="宋体" w:cs="宋体"/>
                <w:color w:val="auto"/>
                <w:spacing w:val="5"/>
                <w:sz w:val="20"/>
                <w:szCs w:val="20"/>
                <w:highlight w:val="none"/>
              </w:rPr>
              <w:t>备注</w:t>
            </w:r>
          </w:p>
        </w:tc>
        <w:tc>
          <w:tcPr>
            <w:tcW w:w="423" w:type="dxa"/>
            <w:noWrap w:val="0"/>
            <w:vAlign w:val="top"/>
          </w:tcPr>
          <w:p w14:paraId="54376A34">
            <w:pPr>
              <w:rPr>
                <w:rFonts w:ascii="Arial"/>
                <w:color w:val="auto"/>
                <w:sz w:val="21"/>
                <w:highlight w:val="none"/>
              </w:rPr>
            </w:pPr>
          </w:p>
        </w:tc>
        <w:tc>
          <w:tcPr>
            <w:tcW w:w="424" w:type="dxa"/>
            <w:noWrap w:val="0"/>
            <w:vAlign w:val="top"/>
          </w:tcPr>
          <w:p w14:paraId="14D64E5F">
            <w:pPr>
              <w:rPr>
                <w:rFonts w:ascii="Arial"/>
                <w:color w:val="auto"/>
                <w:sz w:val="21"/>
                <w:highlight w:val="none"/>
              </w:rPr>
            </w:pPr>
          </w:p>
        </w:tc>
        <w:tc>
          <w:tcPr>
            <w:tcW w:w="443" w:type="dxa"/>
            <w:noWrap w:val="0"/>
            <w:vAlign w:val="top"/>
          </w:tcPr>
          <w:p w14:paraId="11EC35BB">
            <w:pPr>
              <w:rPr>
                <w:rFonts w:ascii="Arial"/>
                <w:color w:val="auto"/>
                <w:sz w:val="21"/>
                <w:highlight w:val="none"/>
              </w:rPr>
            </w:pPr>
          </w:p>
        </w:tc>
      </w:tr>
      <w:tr w14:paraId="7C9C6C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6" w:hRule="atLeast"/>
        </w:trPr>
        <w:tc>
          <w:tcPr>
            <w:tcW w:w="916" w:type="dxa"/>
            <w:gridSpan w:val="2"/>
            <w:tcBorders>
              <w:right w:val="nil"/>
            </w:tcBorders>
            <w:noWrap w:val="0"/>
            <w:textDirection w:val="btLr"/>
            <w:vAlign w:val="top"/>
          </w:tcPr>
          <w:p w14:paraId="2B9600A7">
            <w:pPr>
              <w:spacing w:line="330" w:lineRule="auto"/>
              <w:rPr>
                <w:rFonts w:ascii="Arial"/>
                <w:color w:val="auto"/>
                <w:sz w:val="21"/>
                <w:highlight w:val="none"/>
              </w:rPr>
            </w:pPr>
          </w:p>
          <w:p w14:paraId="2299592B">
            <w:pPr>
              <w:spacing w:before="65" w:line="231" w:lineRule="auto"/>
              <w:ind w:left="302"/>
              <w:rPr>
                <w:rFonts w:ascii="宋体" w:hAnsi="宋体" w:eastAsia="宋体" w:cs="宋体"/>
                <w:color w:val="auto"/>
                <w:sz w:val="20"/>
                <w:szCs w:val="20"/>
                <w:highlight w:val="none"/>
              </w:rPr>
            </w:pPr>
            <w:r>
              <w:rPr>
                <w:rFonts w:ascii="宋体" w:hAnsi="宋体" w:eastAsia="宋体" w:cs="宋体"/>
                <w:color w:val="auto"/>
                <w:spacing w:val="4"/>
                <w:sz w:val="20"/>
                <w:szCs w:val="20"/>
                <w:highlight w:val="none"/>
              </w:rPr>
              <w:t>结论</w:t>
            </w:r>
          </w:p>
          <w:p w14:paraId="60ADC1DD">
            <w:pPr>
              <w:pStyle w:val="21"/>
              <w:spacing w:before="22" w:line="222" w:lineRule="auto"/>
              <w:ind w:left="157"/>
              <w:rPr>
                <w:rFonts w:ascii="宋体" w:hAnsi="宋体" w:eastAsia="宋体" w:cs="宋体"/>
                <w:color w:val="auto"/>
                <w:sz w:val="20"/>
                <w:szCs w:val="20"/>
                <w:highlight w:val="none"/>
              </w:rPr>
            </w:pPr>
            <w:r>
              <w:rPr>
                <w:b/>
                <w:bCs/>
                <w:color w:val="auto"/>
                <w:spacing w:val="6"/>
                <w:sz w:val="20"/>
                <w:szCs w:val="20"/>
                <w:highlight w:val="none"/>
              </w:rPr>
              <w:t>(</w:t>
            </w:r>
            <w:r>
              <w:rPr>
                <w:rFonts w:ascii="宋体" w:hAnsi="宋体" w:eastAsia="宋体" w:cs="宋体"/>
                <w:color w:val="auto"/>
                <w:spacing w:val="6"/>
                <w:sz w:val="20"/>
                <w:szCs w:val="20"/>
                <w:highlight w:val="none"/>
              </w:rPr>
              <w:t>合格或</w:t>
            </w:r>
          </w:p>
        </w:tc>
        <w:tc>
          <w:tcPr>
            <w:tcW w:w="630" w:type="dxa"/>
            <w:tcBorders>
              <w:left w:val="nil"/>
            </w:tcBorders>
            <w:noWrap w:val="0"/>
            <w:textDirection w:val="btLr"/>
            <w:vAlign w:val="top"/>
          </w:tcPr>
          <w:p w14:paraId="56F05C17">
            <w:pPr>
              <w:pStyle w:val="21"/>
              <w:spacing w:before="24" w:line="222" w:lineRule="auto"/>
              <w:ind w:left="160"/>
              <w:rPr>
                <w:color w:val="auto"/>
                <w:sz w:val="20"/>
                <w:szCs w:val="20"/>
                <w:highlight w:val="none"/>
              </w:rPr>
            </w:pPr>
            <w:r>
              <w:rPr>
                <w:rFonts w:ascii="宋体" w:hAnsi="宋体" w:eastAsia="宋体" w:cs="宋体"/>
                <w:color w:val="auto"/>
                <w:spacing w:val="6"/>
                <w:sz w:val="20"/>
                <w:szCs w:val="20"/>
                <w:highlight w:val="none"/>
              </w:rPr>
              <w:t>不合格</w:t>
            </w:r>
            <w:r>
              <w:rPr>
                <w:b/>
                <w:bCs/>
                <w:color w:val="auto"/>
                <w:spacing w:val="6"/>
                <w:sz w:val="20"/>
                <w:szCs w:val="20"/>
                <w:highlight w:val="none"/>
              </w:rPr>
              <w:t>)</w:t>
            </w:r>
          </w:p>
        </w:tc>
        <w:tc>
          <w:tcPr>
            <w:tcW w:w="423" w:type="dxa"/>
            <w:noWrap w:val="0"/>
            <w:vAlign w:val="top"/>
          </w:tcPr>
          <w:p w14:paraId="32E13E86">
            <w:pPr>
              <w:rPr>
                <w:rFonts w:ascii="Arial"/>
                <w:color w:val="auto"/>
                <w:sz w:val="21"/>
                <w:highlight w:val="none"/>
              </w:rPr>
            </w:pPr>
          </w:p>
        </w:tc>
        <w:tc>
          <w:tcPr>
            <w:tcW w:w="424" w:type="dxa"/>
            <w:noWrap w:val="0"/>
            <w:vAlign w:val="top"/>
          </w:tcPr>
          <w:p w14:paraId="5ED99210">
            <w:pPr>
              <w:rPr>
                <w:rFonts w:ascii="Arial"/>
                <w:color w:val="auto"/>
                <w:sz w:val="21"/>
                <w:highlight w:val="none"/>
              </w:rPr>
            </w:pPr>
          </w:p>
        </w:tc>
        <w:tc>
          <w:tcPr>
            <w:tcW w:w="443" w:type="dxa"/>
            <w:noWrap w:val="0"/>
            <w:vAlign w:val="top"/>
          </w:tcPr>
          <w:p w14:paraId="2133BD01">
            <w:pPr>
              <w:rPr>
                <w:rFonts w:ascii="Arial"/>
                <w:color w:val="auto"/>
                <w:sz w:val="21"/>
                <w:highlight w:val="none"/>
              </w:rPr>
            </w:pPr>
          </w:p>
        </w:tc>
      </w:tr>
      <w:tr w14:paraId="09B6BE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9" w:hRule="atLeast"/>
        </w:trPr>
        <w:tc>
          <w:tcPr>
            <w:tcW w:w="443" w:type="dxa"/>
            <w:vMerge w:val="restart"/>
            <w:tcBorders>
              <w:bottom w:val="nil"/>
            </w:tcBorders>
            <w:noWrap w:val="0"/>
            <w:textDirection w:val="btLr"/>
            <w:vAlign w:val="top"/>
          </w:tcPr>
          <w:p w14:paraId="5CDADF4E">
            <w:pPr>
              <w:spacing w:before="118" w:line="229" w:lineRule="auto"/>
              <w:ind w:left="2168"/>
              <w:rPr>
                <w:rFonts w:ascii="宋体" w:hAnsi="宋体" w:eastAsia="宋体" w:cs="宋体"/>
                <w:color w:val="auto"/>
                <w:sz w:val="20"/>
                <w:szCs w:val="20"/>
                <w:highlight w:val="none"/>
              </w:rPr>
            </w:pPr>
            <w:r>
              <w:rPr>
                <w:rFonts w:ascii="宋体" w:hAnsi="宋体" w:eastAsia="宋体" w:cs="宋体"/>
                <w:color w:val="auto"/>
                <w:spacing w:val="8"/>
                <w:sz w:val="20"/>
                <w:szCs w:val="20"/>
                <w:highlight w:val="none"/>
              </w:rPr>
              <w:t>检测结果</w:t>
            </w:r>
          </w:p>
        </w:tc>
        <w:tc>
          <w:tcPr>
            <w:tcW w:w="1103" w:type="dxa"/>
            <w:gridSpan w:val="2"/>
            <w:noWrap w:val="0"/>
            <w:textDirection w:val="btLr"/>
            <w:vAlign w:val="top"/>
          </w:tcPr>
          <w:p w14:paraId="38618C7A">
            <w:pPr>
              <w:spacing w:line="259" w:lineRule="auto"/>
              <w:rPr>
                <w:rFonts w:ascii="Arial"/>
                <w:color w:val="auto"/>
                <w:sz w:val="21"/>
                <w:highlight w:val="none"/>
              </w:rPr>
            </w:pPr>
          </w:p>
          <w:p w14:paraId="51A07804">
            <w:pPr>
              <w:spacing w:before="65" w:line="230" w:lineRule="auto"/>
              <w:ind w:left="332"/>
              <w:rPr>
                <w:rFonts w:ascii="宋体" w:hAnsi="宋体" w:eastAsia="宋体" w:cs="宋体"/>
                <w:color w:val="auto"/>
                <w:sz w:val="20"/>
                <w:szCs w:val="20"/>
                <w:highlight w:val="none"/>
              </w:rPr>
            </w:pPr>
            <w:r>
              <w:rPr>
                <w:rFonts w:ascii="宋体" w:hAnsi="宋体" w:eastAsia="宋体" w:cs="宋体"/>
                <w:color w:val="auto"/>
                <w:spacing w:val="2"/>
                <w:sz w:val="20"/>
                <w:szCs w:val="20"/>
                <w:highlight w:val="none"/>
              </w:rPr>
              <w:t>砷</w:t>
            </w:r>
          </w:p>
          <w:p w14:paraId="798B3C2E">
            <w:pPr>
              <w:pStyle w:val="21"/>
              <w:spacing w:before="44" w:line="198" w:lineRule="auto"/>
              <w:ind w:left="159"/>
              <w:rPr>
                <w:color w:val="auto"/>
                <w:sz w:val="20"/>
                <w:szCs w:val="20"/>
                <w:highlight w:val="none"/>
              </w:rPr>
            </w:pPr>
            <w:r>
              <w:rPr>
                <w:b/>
                <w:bCs/>
                <w:color w:val="auto"/>
                <w:spacing w:val="4"/>
                <w:sz w:val="20"/>
                <w:szCs w:val="20"/>
                <w:highlight w:val="none"/>
              </w:rPr>
              <w:t>mg/kg</w:t>
            </w:r>
          </w:p>
        </w:tc>
        <w:tc>
          <w:tcPr>
            <w:tcW w:w="423" w:type="dxa"/>
            <w:noWrap w:val="0"/>
            <w:vAlign w:val="top"/>
          </w:tcPr>
          <w:p w14:paraId="468D75C4">
            <w:pPr>
              <w:rPr>
                <w:rFonts w:ascii="Arial"/>
                <w:color w:val="auto"/>
                <w:sz w:val="21"/>
                <w:highlight w:val="none"/>
              </w:rPr>
            </w:pPr>
          </w:p>
        </w:tc>
        <w:tc>
          <w:tcPr>
            <w:tcW w:w="424" w:type="dxa"/>
            <w:noWrap w:val="0"/>
            <w:vAlign w:val="top"/>
          </w:tcPr>
          <w:p w14:paraId="15BA103B">
            <w:pPr>
              <w:rPr>
                <w:rFonts w:ascii="Arial"/>
                <w:color w:val="auto"/>
                <w:sz w:val="21"/>
                <w:highlight w:val="none"/>
              </w:rPr>
            </w:pPr>
          </w:p>
        </w:tc>
        <w:tc>
          <w:tcPr>
            <w:tcW w:w="443" w:type="dxa"/>
            <w:noWrap w:val="0"/>
            <w:vAlign w:val="top"/>
          </w:tcPr>
          <w:p w14:paraId="64EEBD6B">
            <w:pPr>
              <w:rPr>
                <w:rFonts w:ascii="Arial"/>
                <w:color w:val="auto"/>
                <w:sz w:val="21"/>
                <w:highlight w:val="none"/>
              </w:rPr>
            </w:pPr>
          </w:p>
        </w:tc>
      </w:tr>
      <w:tr w14:paraId="3DD2F4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7" w:hRule="atLeast"/>
        </w:trPr>
        <w:tc>
          <w:tcPr>
            <w:tcW w:w="443" w:type="dxa"/>
            <w:vMerge w:val="continue"/>
            <w:tcBorders>
              <w:top w:val="nil"/>
              <w:bottom w:val="nil"/>
            </w:tcBorders>
            <w:noWrap w:val="0"/>
            <w:textDirection w:val="btLr"/>
            <w:vAlign w:val="top"/>
          </w:tcPr>
          <w:p w14:paraId="20FF01B2">
            <w:pPr>
              <w:rPr>
                <w:rFonts w:ascii="Arial"/>
                <w:color w:val="auto"/>
                <w:sz w:val="21"/>
                <w:highlight w:val="none"/>
              </w:rPr>
            </w:pPr>
          </w:p>
        </w:tc>
        <w:tc>
          <w:tcPr>
            <w:tcW w:w="1103" w:type="dxa"/>
            <w:gridSpan w:val="2"/>
            <w:noWrap w:val="0"/>
            <w:textDirection w:val="btLr"/>
            <w:vAlign w:val="top"/>
          </w:tcPr>
          <w:p w14:paraId="20D6A03F">
            <w:pPr>
              <w:spacing w:line="259" w:lineRule="auto"/>
              <w:rPr>
                <w:rFonts w:ascii="Arial"/>
                <w:color w:val="auto"/>
                <w:sz w:val="21"/>
                <w:highlight w:val="none"/>
              </w:rPr>
            </w:pPr>
          </w:p>
          <w:p w14:paraId="1BEAF528">
            <w:pPr>
              <w:spacing w:before="65" w:line="230" w:lineRule="auto"/>
              <w:ind w:left="484"/>
              <w:rPr>
                <w:rFonts w:ascii="宋体" w:hAnsi="宋体" w:eastAsia="宋体" w:cs="宋体"/>
                <w:color w:val="auto"/>
                <w:sz w:val="20"/>
                <w:szCs w:val="20"/>
                <w:highlight w:val="none"/>
              </w:rPr>
            </w:pPr>
            <w:r>
              <w:rPr>
                <w:rFonts w:ascii="宋体" w:hAnsi="宋体" w:eastAsia="宋体" w:cs="宋体"/>
                <w:color w:val="auto"/>
                <w:sz w:val="20"/>
                <w:szCs w:val="20"/>
                <w:highlight w:val="none"/>
              </w:rPr>
              <w:t>汞</w:t>
            </w:r>
          </w:p>
          <w:p w14:paraId="099781F1">
            <w:pPr>
              <w:pStyle w:val="21"/>
              <w:spacing w:before="44" w:line="198" w:lineRule="auto"/>
              <w:ind w:left="309"/>
              <w:rPr>
                <w:color w:val="auto"/>
                <w:sz w:val="20"/>
                <w:szCs w:val="20"/>
                <w:highlight w:val="none"/>
              </w:rPr>
            </w:pPr>
            <w:r>
              <w:rPr>
                <w:b/>
                <w:bCs/>
                <w:color w:val="auto"/>
                <w:spacing w:val="3"/>
                <w:sz w:val="20"/>
                <w:szCs w:val="20"/>
                <w:highlight w:val="none"/>
              </w:rPr>
              <w:t>mg/kg</w:t>
            </w:r>
          </w:p>
        </w:tc>
        <w:tc>
          <w:tcPr>
            <w:tcW w:w="423" w:type="dxa"/>
            <w:noWrap w:val="0"/>
            <w:vAlign w:val="top"/>
          </w:tcPr>
          <w:p w14:paraId="2C563DD4">
            <w:pPr>
              <w:rPr>
                <w:rFonts w:ascii="Arial"/>
                <w:color w:val="auto"/>
                <w:sz w:val="21"/>
                <w:highlight w:val="none"/>
              </w:rPr>
            </w:pPr>
          </w:p>
        </w:tc>
        <w:tc>
          <w:tcPr>
            <w:tcW w:w="424" w:type="dxa"/>
            <w:noWrap w:val="0"/>
            <w:vAlign w:val="top"/>
          </w:tcPr>
          <w:p w14:paraId="3F39CC22">
            <w:pPr>
              <w:rPr>
                <w:rFonts w:ascii="Arial"/>
                <w:color w:val="auto"/>
                <w:sz w:val="21"/>
                <w:highlight w:val="none"/>
              </w:rPr>
            </w:pPr>
          </w:p>
        </w:tc>
        <w:tc>
          <w:tcPr>
            <w:tcW w:w="443" w:type="dxa"/>
            <w:noWrap w:val="0"/>
            <w:vAlign w:val="top"/>
          </w:tcPr>
          <w:p w14:paraId="70C73E8A">
            <w:pPr>
              <w:rPr>
                <w:rFonts w:ascii="Arial"/>
                <w:color w:val="auto"/>
                <w:sz w:val="21"/>
                <w:highlight w:val="none"/>
              </w:rPr>
            </w:pPr>
          </w:p>
        </w:tc>
      </w:tr>
      <w:tr w14:paraId="34889F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443" w:type="dxa"/>
            <w:vMerge w:val="continue"/>
            <w:tcBorders>
              <w:top w:val="nil"/>
              <w:bottom w:val="nil"/>
            </w:tcBorders>
            <w:noWrap w:val="0"/>
            <w:textDirection w:val="btLr"/>
            <w:vAlign w:val="top"/>
          </w:tcPr>
          <w:p w14:paraId="5FCF59A9">
            <w:pPr>
              <w:rPr>
                <w:rFonts w:ascii="Arial"/>
                <w:color w:val="auto"/>
                <w:sz w:val="21"/>
                <w:highlight w:val="none"/>
              </w:rPr>
            </w:pPr>
          </w:p>
        </w:tc>
        <w:tc>
          <w:tcPr>
            <w:tcW w:w="1103" w:type="dxa"/>
            <w:gridSpan w:val="2"/>
            <w:noWrap w:val="0"/>
            <w:textDirection w:val="btLr"/>
            <w:vAlign w:val="top"/>
          </w:tcPr>
          <w:p w14:paraId="7043353C">
            <w:pPr>
              <w:spacing w:line="260" w:lineRule="auto"/>
              <w:rPr>
                <w:rFonts w:ascii="Arial"/>
                <w:color w:val="auto"/>
                <w:sz w:val="21"/>
                <w:highlight w:val="none"/>
              </w:rPr>
            </w:pPr>
          </w:p>
          <w:p w14:paraId="17A41222">
            <w:pPr>
              <w:spacing w:before="65" w:line="231" w:lineRule="auto"/>
              <w:ind w:left="394"/>
              <w:rPr>
                <w:rFonts w:ascii="宋体" w:hAnsi="宋体" w:eastAsia="宋体" w:cs="宋体"/>
                <w:color w:val="auto"/>
                <w:sz w:val="20"/>
                <w:szCs w:val="20"/>
                <w:highlight w:val="none"/>
              </w:rPr>
            </w:pPr>
            <w:r>
              <w:rPr>
                <w:rFonts w:ascii="宋体" w:hAnsi="宋体" w:eastAsia="宋体" w:cs="宋体"/>
                <w:color w:val="auto"/>
                <w:spacing w:val="2"/>
                <w:sz w:val="20"/>
                <w:szCs w:val="20"/>
                <w:highlight w:val="none"/>
              </w:rPr>
              <w:t>铬</w:t>
            </w:r>
          </w:p>
          <w:p w14:paraId="7338CEB8">
            <w:pPr>
              <w:pStyle w:val="21"/>
              <w:spacing w:before="43" w:line="198" w:lineRule="auto"/>
              <w:ind w:left="221"/>
              <w:rPr>
                <w:color w:val="auto"/>
                <w:sz w:val="20"/>
                <w:szCs w:val="20"/>
                <w:highlight w:val="none"/>
              </w:rPr>
            </w:pPr>
            <w:r>
              <w:rPr>
                <w:b/>
                <w:bCs/>
                <w:color w:val="auto"/>
                <w:spacing w:val="3"/>
                <w:sz w:val="20"/>
                <w:szCs w:val="20"/>
                <w:highlight w:val="none"/>
              </w:rPr>
              <w:t>mg/kg</w:t>
            </w:r>
          </w:p>
        </w:tc>
        <w:tc>
          <w:tcPr>
            <w:tcW w:w="423" w:type="dxa"/>
            <w:noWrap w:val="0"/>
            <w:vAlign w:val="top"/>
          </w:tcPr>
          <w:p w14:paraId="15C44669">
            <w:pPr>
              <w:rPr>
                <w:rFonts w:ascii="Arial"/>
                <w:color w:val="auto"/>
                <w:sz w:val="21"/>
                <w:highlight w:val="none"/>
              </w:rPr>
            </w:pPr>
          </w:p>
        </w:tc>
        <w:tc>
          <w:tcPr>
            <w:tcW w:w="424" w:type="dxa"/>
            <w:noWrap w:val="0"/>
            <w:vAlign w:val="top"/>
          </w:tcPr>
          <w:p w14:paraId="3DE30923">
            <w:pPr>
              <w:rPr>
                <w:rFonts w:ascii="Arial"/>
                <w:color w:val="auto"/>
                <w:sz w:val="21"/>
                <w:highlight w:val="none"/>
              </w:rPr>
            </w:pPr>
          </w:p>
        </w:tc>
        <w:tc>
          <w:tcPr>
            <w:tcW w:w="443" w:type="dxa"/>
            <w:noWrap w:val="0"/>
            <w:vAlign w:val="top"/>
          </w:tcPr>
          <w:p w14:paraId="246B5F87">
            <w:pPr>
              <w:rPr>
                <w:rFonts w:ascii="Arial"/>
                <w:color w:val="auto"/>
                <w:sz w:val="21"/>
                <w:highlight w:val="none"/>
              </w:rPr>
            </w:pPr>
          </w:p>
        </w:tc>
      </w:tr>
      <w:tr w14:paraId="7BADC1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8" w:hRule="atLeast"/>
        </w:trPr>
        <w:tc>
          <w:tcPr>
            <w:tcW w:w="443" w:type="dxa"/>
            <w:vMerge w:val="continue"/>
            <w:tcBorders>
              <w:top w:val="nil"/>
              <w:bottom w:val="nil"/>
            </w:tcBorders>
            <w:noWrap w:val="0"/>
            <w:textDirection w:val="btLr"/>
            <w:vAlign w:val="top"/>
          </w:tcPr>
          <w:p w14:paraId="5F5AA76C">
            <w:pPr>
              <w:rPr>
                <w:rFonts w:ascii="Arial"/>
                <w:color w:val="auto"/>
                <w:sz w:val="21"/>
                <w:highlight w:val="none"/>
              </w:rPr>
            </w:pPr>
          </w:p>
        </w:tc>
        <w:tc>
          <w:tcPr>
            <w:tcW w:w="1103" w:type="dxa"/>
            <w:gridSpan w:val="2"/>
            <w:noWrap w:val="0"/>
            <w:textDirection w:val="btLr"/>
            <w:vAlign w:val="top"/>
          </w:tcPr>
          <w:p w14:paraId="6097B5C6">
            <w:pPr>
              <w:spacing w:line="259" w:lineRule="auto"/>
              <w:rPr>
                <w:rFonts w:ascii="Arial"/>
                <w:color w:val="auto"/>
                <w:sz w:val="21"/>
                <w:highlight w:val="none"/>
              </w:rPr>
            </w:pPr>
          </w:p>
          <w:p w14:paraId="07D72EBE">
            <w:pPr>
              <w:spacing w:before="65" w:line="234" w:lineRule="auto"/>
              <w:ind w:left="404"/>
              <w:rPr>
                <w:rFonts w:ascii="宋体" w:hAnsi="宋体" w:eastAsia="宋体" w:cs="宋体"/>
                <w:color w:val="auto"/>
                <w:sz w:val="20"/>
                <w:szCs w:val="20"/>
                <w:highlight w:val="none"/>
              </w:rPr>
            </w:pPr>
            <w:r>
              <w:rPr>
                <w:rFonts w:ascii="宋体" w:hAnsi="宋体" w:eastAsia="宋体" w:cs="宋体"/>
                <w:color w:val="auto"/>
                <w:spacing w:val="1"/>
                <w:sz w:val="20"/>
                <w:szCs w:val="20"/>
                <w:highlight w:val="none"/>
              </w:rPr>
              <w:t>铅</w:t>
            </w:r>
          </w:p>
          <w:p w14:paraId="559E402F">
            <w:pPr>
              <w:pStyle w:val="21"/>
              <w:spacing w:before="40" w:line="198" w:lineRule="auto"/>
              <w:ind w:left="228"/>
              <w:rPr>
                <w:color w:val="auto"/>
                <w:sz w:val="20"/>
                <w:szCs w:val="20"/>
                <w:highlight w:val="none"/>
              </w:rPr>
            </w:pPr>
            <w:r>
              <w:rPr>
                <w:b/>
                <w:bCs/>
                <w:color w:val="auto"/>
                <w:spacing w:val="3"/>
                <w:sz w:val="20"/>
                <w:szCs w:val="20"/>
                <w:highlight w:val="none"/>
              </w:rPr>
              <w:t>mg/kg</w:t>
            </w:r>
          </w:p>
        </w:tc>
        <w:tc>
          <w:tcPr>
            <w:tcW w:w="423" w:type="dxa"/>
            <w:noWrap w:val="0"/>
            <w:vAlign w:val="top"/>
          </w:tcPr>
          <w:p w14:paraId="430A0DF6">
            <w:pPr>
              <w:rPr>
                <w:rFonts w:ascii="Arial"/>
                <w:color w:val="auto"/>
                <w:sz w:val="21"/>
                <w:highlight w:val="none"/>
              </w:rPr>
            </w:pPr>
          </w:p>
        </w:tc>
        <w:tc>
          <w:tcPr>
            <w:tcW w:w="424" w:type="dxa"/>
            <w:noWrap w:val="0"/>
            <w:vAlign w:val="top"/>
          </w:tcPr>
          <w:p w14:paraId="2D61269E">
            <w:pPr>
              <w:rPr>
                <w:rFonts w:ascii="Arial"/>
                <w:color w:val="auto"/>
                <w:sz w:val="21"/>
                <w:highlight w:val="none"/>
              </w:rPr>
            </w:pPr>
          </w:p>
        </w:tc>
        <w:tc>
          <w:tcPr>
            <w:tcW w:w="443" w:type="dxa"/>
            <w:noWrap w:val="0"/>
            <w:vAlign w:val="top"/>
          </w:tcPr>
          <w:p w14:paraId="55CD2485">
            <w:pPr>
              <w:rPr>
                <w:rFonts w:ascii="Arial"/>
                <w:color w:val="auto"/>
                <w:sz w:val="21"/>
                <w:highlight w:val="none"/>
              </w:rPr>
            </w:pPr>
          </w:p>
        </w:tc>
      </w:tr>
      <w:tr w14:paraId="0A1BCC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2" w:hRule="atLeast"/>
        </w:trPr>
        <w:tc>
          <w:tcPr>
            <w:tcW w:w="443" w:type="dxa"/>
            <w:vMerge w:val="continue"/>
            <w:tcBorders>
              <w:top w:val="nil"/>
            </w:tcBorders>
            <w:noWrap w:val="0"/>
            <w:textDirection w:val="btLr"/>
            <w:vAlign w:val="top"/>
          </w:tcPr>
          <w:p w14:paraId="398683BA">
            <w:pPr>
              <w:rPr>
                <w:rFonts w:ascii="Arial"/>
                <w:color w:val="auto"/>
                <w:sz w:val="21"/>
                <w:highlight w:val="none"/>
              </w:rPr>
            </w:pPr>
          </w:p>
        </w:tc>
        <w:tc>
          <w:tcPr>
            <w:tcW w:w="1103" w:type="dxa"/>
            <w:gridSpan w:val="2"/>
            <w:noWrap w:val="0"/>
            <w:textDirection w:val="btLr"/>
            <w:vAlign w:val="top"/>
          </w:tcPr>
          <w:p w14:paraId="08417268">
            <w:pPr>
              <w:spacing w:before="189" w:line="229" w:lineRule="auto"/>
              <w:ind w:left="158"/>
              <w:rPr>
                <w:rFonts w:ascii="宋体" w:hAnsi="宋体" w:eastAsia="宋体" w:cs="宋体"/>
                <w:color w:val="auto"/>
                <w:sz w:val="20"/>
                <w:szCs w:val="20"/>
                <w:highlight w:val="none"/>
              </w:rPr>
            </w:pPr>
            <w:r>
              <w:rPr>
                <w:rFonts w:ascii="宋体" w:hAnsi="宋体" w:eastAsia="宋体" w:cs="宋体"/>
                <w:color w:val="auto"/>
                <w:spacing w:val="9"/>
                <w:sz w:val="20"/>
                <w:szCs w:val="20"/>
                <w:highlight w:val="none"/>
              </w:rPr>
              <w:t>黄曲霉毒</w:t>
            </w:r>
          </w:p>
          <w:p w14:paraId="4791340C">
            <w:pPr>
              <w:pStyle w:val="21"/>
              <w:spacing w:before="24" w:line="229" w:lineRule="auto"/>
              <w:ind w:left="317"/>
              <w:rPr>
                <w:color w:val="auto"/>
                <w:sz w:val="14"/>
                <w:szCs w:val="14"/>
                <w:highlight w:val="none"/>
              </w:rPr>
            </w:pPr>
            <w:r>
              <w:rPr>
                <w:rFonts w:ascii="宋体" w:hAnsi="宋体" w:eastAsia="宋体" w:cs="宋体"/>
                <w:color w:val="auto"/>
                <w:spacing w:val="1"/>
                <w:sz w:val="20"/>
                <w:szCs w:val="20"/>
                <w:highlight w:val="none"/>
              </w:rPr>
              <w:t>素</w:t>
            </w:r>
            <w:r>
              <w:rPr>
                <w:rFonts w:ascii="宋体" w:hAnsi="宋体" w:eastAsia="宋体" w:cs="宋体"/>
                <w:color w:val="auto"/>
                <w:spacing w:val="-42"/>
                <w:sz w:val="20"/>
                <w:szCs w:val="20"/>
                <w:highlight w:val="none"/>
              </w:rPr>
              <w:t xml:space="preserve"> </w:t>
            </w:r>
            <w:r>
              <w:rPr>
                <w:b/>
                <w:bCs/>
                <w:color w:val="auto"/>
                <w:spacing w:val="1"/>
                <w:sz w:val="20"/>
                <w:szCs w:val="20"/>
                <w:highlight w:val="none"/>
              </w:rPr>
              <w:t>M</w:t>
            </w:r>
            <w:r>
              <w:rPr>
                <w:b/>
                <w:bCs/>
                <w:color w:val="auto"/>
                <w:spacing w:val="1"/>
                <w:sz w:val="14"/>
                <w:szCs w:val="14"/>
                <w:highlight w:val="none"/>
              </w:rPr>
              <w:t>1</w:t>
            </w:r>
          </w:p>
          <w:p w14:paraId="46E3E9DF">
            <w:pPr>
              <w:pStyle w:val="21"/>
              <w:spacing w:before="45" w:line="198" w:lineRule="auto"/>
              <w:ind w:left="328"/>
              <w:rPr>
                <w:color w:val="auto"/>
                <w:sz w:val="20"/>
                <w:szCs w:val="20"/>
                <w:highlight w:val="none"/>
              </w:rPr>
            </w:pPr>
            <w:r>
              <w:rPr>
                <w:b/>
                <w:bCs/>
                <w:color w:val="auto"/>
                <w:spacing w:val="5"/>
                <w:sz w:val="20"/>
                <w:szCs w:val="20"/>
                <w:highlight w:val="none"/>
              </w:rPr>
              <w:t>μg/</w:t>
            </w:r>
            <w:r>
              <w:rPr>
                <w:b/>
                <w:bCs/>
                <w:color w:val="auto"/>
                <w:sz w:val="20"/>
                <w:szCs w:val="20"/>
                <w:highlight w:val="none"/>
              </w:rPr>
              <w:t>kg</w:t>
            </w:r>
          </w:p>
        </w:tc>
        <w:tc>
          <w:tcPr>
            <w:tcW w:w="423" w:type="dxa"/>
            <w:noWrap w:val="0"/>
            <w:vAlign w:val="top"/>
          </w:tcPr>
          <w:p w14:paraId="2B5F9DE0">
            <w:pPr>
              <w:rPr>
                <w:rFonts w:ascii="Arial"/>
                <w:color w:val="auto"/>
                <w:sz w:val="21"/>
                <w:highlight w:val="none"/>
              </w:rPr>
            </w:pPr>
          </w:p>
        </w:tc>
        <w:tc>
          <w:tcPr>
            <w:tcW w:w="424" w:type="dxa"/>
            <w:noWrap w:val="0"/>
            <w:vAlign w:val="top"/>
          </w:tcPr>
          <w:p w14:paraId="59B1437B">
            <w:pPr>
              <w:rPr>
                <w:rFonts w:ascii="Arial"/>
                <w:color w:val="auto"/>
                <w:sz w:val="21"/>
                <w:highlight w:val="none"/>
              </w:rPr>
            </w:pPr>
          </w:p>
        </w:tc>
        <w:tc>
          <w:tcPr>
            <w:tcW w:w="443" w:type="dxa"/>
            <w:noWrap w:val="0"/>
            <w:vAlign w:val="top"/>
          </w:tcPr>
          <w:p w14:paraId="390A29EF">
            <w:pPr>
              <w:rPr>
                <w:rFonts w:ascii="Arial"/>
                <w:color w:val="auto"/>
                <w:sz w:val="21"/>
                <w:highlight w:val="none"/>
              </w:rPr>
            </w:pPr>
          </w:p>
        </w:tc>
      </w:tr>
      <w:tr w14:paraId="27D85C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2" w:hRule="atLeast"/>
        </w:trPr>
        <w:tc>
          <w:tcPr>
            <w:tcW w:w="1546" w:type="dxa"/>
            <w:gridSpan w:val="3"/>
            <w:noWrap w:val="0"/>
            <w:textDirection w:val="btLr"/>
            <w:vAlign w:val="top"/>
          </w:tcPr>
          <w:p w14:paraId="4DB74DC0">
            <w:pPr>
              <w:spacing w:line="301" w:lineRule="auto"/>
              <w:rPr>
                <w:rFonts w:ascii="Arial"/>
                <w:color w:val="auto"/>
                <w:sz w:val="21"/>
                <w:highlight w:val="none"/>
              </w:rPr>
            </w:pPr>
          </w:p>
          <w:p w14:paraId="5C229BFC">
            <w:pPr>
              <w:spacing w:line="301" w:lineRule="auto"/>
              <w:rPr>
                <w:rFonts w:ascii="Arial"/>
                <w:color w:val="auto"/>
                <w:sz w:val="21"/>
                <w:highlight w:val="none"/>
              </w:rPr>
            </w:pPr>
          </w:p>
          <w:p w14:paraId="4EB6820B">
            <w:pPr>
              <w:spacing w:before="65" w:line="229" w:lineRule="auto"/>
              <w:ind w:left="158"/>
              <w:rPr>
                <w:rFonts w:ascii="宋体" w:hAnsi="宋体" w:eastAsia="宋体" w:cs="宋体"/>
                <w:color w:val="auto"/>
                <w:sz w:val="20"/>
                <w:szCs w:val="20"/>
                <w:highlight w:val="none"/>
              </w:rPr>
            </w:pPr>
            <w:r>
              <w:rPr>
                <w:rFonts w:ascii="宋体" w:hAnsi="宋体" w:eastAsia="宋体" w:cs="宋体"/>
                <w:color w:val="auto"/>
                <w:spacing w:val="9"/>
                <w:sz w:val="20"/>
                <w:szCs w:val="20"/>
                <w:highlight w:val="none"/>
              </w:rPr>
              <w:t>样品编号</w:t>
            </w:r>
          </w:p>
        </w:tc>
        <w:tc>
          <w:tcPr>
            <w:tcW w:w="423" w:type="dxa"/>
            <w:noWrap w:val="0"/>
            <w:vAlign w:val="top"/>
          </w:tcPr>
          <w:p w14:paraId="539E8255">
            <w:pPr>
              <w:rPr>
                <w:rFonts w:ascii="Arial"/>
                <w:color w:val="auto"/>
                <w:sz w:val="21"/>
                <w:highlight w:val="none"/>
              </w:rPr>
            </w:pPr>
          </w:p>
        </w:tc>
        <w:tc>
          <w:tcPr>
            <w:tcW w:w="424" w:type="dxa"/>
            <w:noWrap w:val="0"/>
            <w:vAlign w:val="top"/>
          </w:tcPr>
          <w:p w14:paraId="60A5776A">
            <w:pPr>
              <w:rPr>
                <w:rFonts w:ascii="Arial"/>
                <w:color w:val="auto"/>
                <w:sz w:val="21"/>
                <w:highlight w:val="none"/>
              </w:rPr>
            </w:pPr>
          </w:p>
        </w:tc>
        <w:tc>
          <w:tcPr>
            <w:tcW w:w="443" w:type="dxa"/>
            <w:noWrap w:val="0"/>
            <w:vAlign w:val="top"/>
          </w:tcPr>
          <w:p w14:paraId="287B0A2C">
            <w:pPr>
              <w:rPr>
                <w:rFonts w:ascii="Arial"/>
                <w:color w:val="auto"/>
                <w:sz w:val="21"/>
                <w:highlight w:val="none"/>
              </w:rPr>
            </w:pPr>
          </w:p>
        </w:tc>
      </w:tr>
      <w:tr w14:paraId="50B25D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8" w:hRule="atLeast"/>
        </w:trPr>
        <w:tc>
          <w:tcPr>
            <w:tcW w:w="1546" w:type="dxa"/>
            <w:gridSpan w:val="3"/>
            <w:noWrap w:val="0"/>
            <w:textDirection w:val="btLr"/>
            <w:vAlign w:val="top"/>
          </w:tcPr>
          <w:p w14:paraId="71DF76C5">
            <w:pPr>
              <w:spacing w:line="301" w:lineRule="auto"/>
              <w:rPr>
                <w:rFonts w:ascii="Arial"/>
                <w:color w:val="auto"/>
                <w:sz w:val="21"/>
                <w:highlight w:val="none"/>
              </w:rPr>
            </w:pPr>
          </w:p>
          <w:p w14:paraId="73578946">
            <w:pPr>
              <w:spacing w:line="301" w:lineRule="auto"/>
              <w:rPr>
                <w:rFonts w:ascii="Arial"/>
                <w:color w:val="auto"/>
                <w:sz w:val="21"/>
                <w:highlight w:val="none"/>
              </w:rPr>
            </w:pPr>
          </w:p>
          <w:p w14:paraId="5AA87EDF">
            <w:pPr>
              <w:spacing w:before="65" w:line="229" w:lineRule="auto"/>
              <w:ind w:left="243"/>
              <w:rPr>
                <w:rFonts w:ascii="宋体" w:hAnsi="宋体" w:eastAsia="宋体" w:cs="宋体"/>
                <w:color w:val="auto"/>
                <w:sz w:val="20"/>
                <w:szCs w:val="20"/>
                <w:highlight w:val="none"/>
              </w:rPr>
            </w:pPr>
            <w:r>
              <w:rPr>
                <w:rFonts w:ascii="宋体" w:hAnsi="宋体" w:eastAsia="宋体" w:cs="宋体"/>
                <w:color w:val="auto"/>
                <w:spacing w:val="8"/>
                <w:sz w:val="20"/>
                <w:szCs w:val="20"/>
                <w:highlight w:val="none"/>
              </w:rPr>
              <w:t>收购许可证号</w:t>
            </w:r>
          </w:p>
        </w:tc>
        <w:tc>
          <w:tcPr>
            <w:tcW w:w="423" w:type="dxa"/>
            <w:noWrap w:val="0"/>
            <w:vAlign w:val="top"/>
          </w:tcPr>
          <w:p w14:paraId="53EA4E34">
            <w:pPr>
              <w:rPr>
                <w:rFonts w:ascii="Arial"/>
                <w:color w:val="auto"/>
                <w:sz w:val="21"/>
                <w:highlight w:val="none"/>
              </w:rPr>
            </w:pPr>
          </w:p>
        </w:tc>
        <w:tc>
          <w:tcPr>
            <w:tcW w:w="424" w:type="dxa"/>
            <w:noWrap w:val="0"/>
            <w:vAlign w:val="top"/>
          </w:tcPr>
          <w:p w14:paraId="41D34D2D">
            <w:pPr>
              <w:rPr>
                <w:rFonts w:ascii="Arial"/>
                <w:color w:val="auto"/>
                <w:sz w:val="21"/>
                <w:highlight w:val="none"/>
              </w:rPr>
            </w:pPr>
          </w:p>
        </w:tc>
        <w:tc>
          <w:tcPr>
            <w:tcW w:w="443" w:type="dxa"/>
            <w:noWrap w:val="0"/>
            <w:vAlign w:val="top"/>
          </w:tcPr>
          <w:p w14:paraId="2CE61E96">
            <w:pPr>
              <w:rPr>
                <w:rFonts w:ascii="Arial"/>
                <w:color w:val="auto"/>
                <w:sz w:val="21"/>
                <w:highlight w:val="none"/>
              </w:rPr>
            </w:pPr>
          </w:p>
        </w:tc>
      </w:tr>
      <w:tr w14:paraId="5BC6AC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02" w:hRule="atLeast"/>
        </w:trPr>
        <w:tc>
          <w:tcPr>
            <w:tcW w:w="1546" w:type="dxa"/>
            <w:gridSpan w:val="3"/>
            <w:noWrap w:val="0"/>
            <w:textDirection w:val="btLr"/>
            <w:vAlign w:val="top"/>
          </w:tcPr>
          <w:p w14:paraId="03549C30">
            <w:pPr>
              <w:spacing w:line="301" w:lineRule="auto"/>
              <w:rPr>
                <w:rFonts w:ascii="Arial"/>
                <w:color w:val="auto"/>
                <w:sz w:val="21"/>
                <w:highlight w:val="none"/>
              </w:rPr>
            </w:pPr>
          </w:p>
          <w:p w14:paraId="4D57B7DB">
            <w:pPr>
              <w:spacing w:line="301" w:lineRule="auto"/>
              <w:rPr>
                <w:rFonts w:ascii="Arial"/>
                <w:color w:val="auto"/>
                <w:sz w:val="21"/>
                <w:highlight w:val="none"/>
              </w:rPr>
            </w:pPr>
          </w:p>
          <w:p w14:paraId="6482BD37">
            <w:pPr>
              <w:spacing w:before="65" w:line="229" w:lineRule="auto"/>
              <w:ind w:left="383"/>
              <w:rPr>
                <w:rFonts w:ascii="宋体" w:hAnsi="宋体" w:eastAsia="宋体" w:cs="宋体"/>
                <w:color w:val="auto"/>
                <w:sz w:val="20"/>
                <w:szCs w:val="20"/>
                <w:highlight w:val="none"/>
              </w:rPr>
            </w:pPr>
            <w:r>
              <w:rPr>
                <w:rFonts w:ascii="宋体" w:hAnsi="宋体" w:eastAsia="宋体" w:cs="宋体"/>
                <w:color w:val="auto"/>
                <w:spacing w:val="8"/>
                <w:sz w:val="20"/>
                <w:szCs w:val="20"/>
                <w:highlight w:val="none"/>
              </w:rPr>
              <w:t>受检单位名称</w:t>
            </w:r>
          </w:p>
        </w:tc>
        <w:tc>
          <w:tcPr>
            <w:tcW w:w="423" w:type="dxa"/>
            <w:noWrap w:val="0"/>
            <w:vAlign w:val="top"/>
          </w:tcPr>
          <w:p w14:paraId="1D5349A0">
            <w:pPr>
              <w:rPr>
                <w:rFonts w:ascii="Arial"/>
                <w:color w:val="auto"/>
                <w:sz w:val="21"/>
                <w:highlight w:val="none"/>
              </w:rPr>
            </w:pPr>
          </w:p>
        </w:tc>
        <w:tc>
          <w:tcPr>
            <w:tcW w:w="424" w:type="dxa"/>
            <w:noWrap w:val="0"/>
            <w:vAlign w:val="top"/>
          </w:tcPr>
          <w:p w14:paraId="0447E3A4">
            <w:pPr>
              <w:rPr>
                <w:rFonts w:ascii="Arial"/>
                <w:color w:val="auto"/>
                <w:sz w:val="21"/>
                <w:highlight w:val="none"/>
              </w:rPr>
            </w:pPr>
          </w:p>
        </w:tc>
        <w:tc>
          <w:tcPr>
            <w:tcW w:w="443" w:type="dxa"/>
            <w:noWrap w:val="0"/>
            <w:vAlign w:val="top"/>
          </w:tcPr>
          <w:p w14:paraId="79801055">
            <w:pPr>
              <w:rPr>
                <w:rFonts w:ascii="Arial"/>
                <w:color w:val="auto"/>
                <w:sz w:val="21"/>
                <w:highlight w:val="none"/>
              </w:rPr>
            </w:pPr>
          </w:p>
        </w:tc>
      </w:tr>
      <w:tr w14:paraId="128239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2" w:hRule="atLeast"/>
        </w:trPr>
        <w:tc>
          <w:tcPr>
            <w:tcW w:w="1546" w:type="dxa"/>
            <w:gridSpan w:val="3"/>
            <w:noWrap w:val="0"/>
            <w:textDirection w:val="btLr"/>
            <w:vAlign w:val="top"/>
          </w:tcPr>
          <w:p w14:paraId="53A39ECA">
            <w:pPr>
              <w:spacing w:line="300" w:lineRule="auto"/>
              <w:rPr>
                <w:rFonts w:ascii="Arial"/>
                <w:color w:val="auto"/>
                <w:sz w:val="21"/>
                <w:highlight w:val="none"/>
              </w:rPr>
            </w:pPr>
          </w:p>
          <w:p w14:paraId="3AE52177">
            <w:pPr>
              <w:spacing w:line="301" w:lineRule="auto"/>
              <w:rPr>
                <w:rFonts w:ascii="Arial"/>
                <w:color w:val="auto"/>
                <w:sz w:val="21"/>
                <w:highlight w:val="none"/>
              </w:rPr>
            </w:pPr>
          </w:p>
          <w:p w14:paraId="30BA9D32">
            <w:pPr>
              <w:spacing w:before="65" w:line="231" w:lineRule="auto"/>
              <w:ind w:left="141"/>
              <w:rPr>
                <w:rFonts w:ascii="宋体" w:hAnsi="宋体" w:eastAsia="宋体" w:cs="宋体"/>
                <w:color w:val="auto"/>
                <w:sz w:val="20"/>
                <w:szCs w:val="20"/>
                <w:highlight w:val="none"/>
              </w:rPr>
            </w:pPr>
            <w:r>
              <w:rPr>
                <w:rFonts w:ascii="宋体" w:hAnsi="宋体" w:eastAsia="宋体" w:cs="宋体"/>
                <w:color w:val="auto"/>
                <w:spacing w:val="6"/>
                <w:sz w:val="20"/>
                <w:szCs w:val="20"/>
                <w:highlight w:val="none"/>
              </w:rPr>
              <w:t>序号</w:t>
            </w:r>
          </w:p>
        </w:tc>
        <w:tc>
          <w:tcPr>
            <w:tcW w:w="423" w:type="dxa"/>
            <w:noWrap w:val="0"/>
            <w:vAlign w:val="top"/>
          </w:tcPr>
          <w:p w14:paraId="29D6B43D">
            <w:pPr>
              <w:rPr>
                <w:rFonts w:ascii="Arial"/>
                <w:color w:val="auto"/>
                <w:sz w:val="21"/>
                <w:highlight w:val="none"/>
              </w:rPr>
            </w:pPr>
          </w:p>
        </w:tc>
        <w:tc>
          <w:tcPr>
            <w:tcW w:w="424" w:type="dxa"/>
            <w:noWrap w:val="0"/>
            <w:vAlign w:val="top"/>
          </w:tcPr>
          <w:p w14:paraId="0E311A3C">
            <w:pPr>
              <w:rPr>
                <w:rFonts w:ascii="Arial"/>
                <w:color w:val="auto"/>
                <w:sz w:val="21"/>
                <w:highlight w:val="none"/>
              </w:rPr>
            </w:pPr>
          </w:p>
        </w:tc>
        <w:tc>
          <w:tcPr>
            <w:tcW w:w="443" w:type="dxa"/>
            <w:noWrap w:val="0"/>
            <w:vAlign w:val="top"/>
          </w:tcPr>
          <w:p w14:paraId="11D085F4">
            <w:pPr>
              <w:rPr>
                <w:rFonts w:ascii="Arial"/>
                <w:color w:val="auto"/>
                <w:sz w:val="21"/>
                <w:highlight w:val="none"/>
              </w:rPr>
            </w:pPr>
          </w:p>
        </w:tc>
      </w:tr>
      <w:tr w14:paraId="1BE7B3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6" w:hRule="atLeast"/>
        </w:trPr>
        <w:tc>
          <w:tcPr>
            <w:tcW w:w="1546" w:type="dxa"/>
            <w:gridSpan w:val="3"/>
            <w:noWrap w:val="0"/>
            <w:textDirection w:val="btLr"/>
            <w:vAlign w:val="top"/>
          </w:tcPr>
          <w:p w14:paraId="119091B2">
            <w:pPr>
              <w:spacing w:line="301" w:lineRule="auto"/>
              <w:rPr>
                <w:rFonts w:ascii="Arial"/>
                <w:color w:val="auto"/>
                <w:sz w:val="21"/>
                <w:highlight w:val="none"/>
              </w:rPr>
            </w:pPr>
          </w:p>
          <w:p w14:paraId="3E6E52D9">
            <w:pPr>
              <w:spacing w:line="301" w:lineRule="auto"/>
              <w:rPr>
                <w:rFonts w:ascii="Arial"/>
                <w:color w:val="auto"/>
                <w:sz w:val="21"/>
                <w:highlight w:val="none"/>
              </w:rPr>
            </w:pPr>
          </w:p>
          <w:p w14:paraId="2996B47E">
            <w:pPr>
              <w:spacing w:before="65" w:line="229" w:lineRule="auto"/>
              <w:ind w:left="230"/>
              <w:rPr>
                <w:rFonts w:hint="eastAsia" w:ascii="宋体" w:hAnsi="宋体" w:eastAsia="宋体" w:cs="宋体"/>
                <w:color w:val="auto"/>
                <w:sz w:val="20"/>
                <w:szCs w:val="20"/>
                <w:highlight w:val="none"/>
                <w:lang w:eastAsia="zh-CN"/>
              </w:rPr>
            </w:pPr>
            <w:r>
              <w:rPr>
                <w:rFonts w:ascii="宋体" w:hAnsi="宋体" w:eastAsia="宋体" w:cs="宋体"/>
                <w:color w:val="auto"/>
                <w:spacing w:val="9"/>
                <w:sz w:val="20"/>
                <w:szCs w:val="20"/>
                <w:highlight w:val="none"/>
              </w:rPr>
              <w:t>抽查</w:t>
            </w:r>
            <w:r>
              <w:rPr>
                <w:rFonts w:hint="eastAsia" w:ascii="宋体" w:hAnsi="宋体" w:eastAsia="宋体" w:cs="宋体"/>
                <w:color w:val="auto"/>
                <w:spacing w:val="9"/>
                <w:sz w:val="20"/>
                <w:szCs w:val="20"/>
                <w:highlight w:val="none"/>
                <w:lang w:eastAsia="zh-CN"/>
              </w:rPr>
              <w:t>盟市</w:t>
            </w:r>
          </w:p>
        </w:tc>
        <w:tc>
          <w:tcPr>
            <w:tcW w:w="423" w:type="dxa"/>
            <w:noWrap w:val="0"/>
            <w:vAlign w:val="top"/>
          </w:tcPr>
          <w:p w14:paraId="76697391">
            <w:pPr>
              <w:rPr>
                <w:rFonts w:ascii="Arial"/>
                <w:color w:val="auto"/>
                <w:sz w:val="21"/>
                <w:highlight w:val="none"/>
              </w:rPr>
            </w:pPr>
          </w:p>
        </w:tc>
        <w:tc>
          <w:tcPr>
            <w:tcW w:w="424" w:type="dxa"/>
            <w:noWrap w:val="0"/>
            <w:vAlign w:val="top"/>
          </w:tcPr>
          <w:p w14:paraId="219A5B0B">
            <w:pPr>
              <w:rPr>
                <w:rFonts w:ascii="Arial"/>
                <w:color w:val="auto"/>
                <w:sz w:val="21"/>
                <w:highlight w:val="none"/>
              </w:rPr>
            </w:pPr>
          </w:p>
        </w:tc>
        <w:tc>
          <w:tcPr>
            <w:tcW w:w="443" w:type="dxa"/>
            <w:noWrap w:val="0"/>
            <w:vAlign w:val="top"/>
          </w:tcPr>
          <w:p w14:paraId="2CE2C3C3">
            <w:pPr>
              <w:rPr>
                <w:rFonts w:ascii="Arial"/>
                <w:color w:val="auto"/>
                <w:sz w:val="21"/>
                <w:highlight w:val="none"/>
              </w:rPr>
            </w:pPr>
          </w:p>
        </w:tc>
      </w:tr>
    </w:tbl>
    <w:p w14:paraId="19CCD5C2">
      <w:pPr>
        <w:rPr>
          <w:rFonts w:ascii="Arial" w:hAnsi="Arial" w:eastAsia="Arial" w:cs="Arial"/>
          <w:color w:val="auto"/>
          <w:sz w:val="21"/>
          <w:szCs w:val="21"/>
          <w:highlight w:val="none"/>
        </w:rPr>
        <w:sectPr>
          <w:footerReference r:id="rId12" w:type="default"/>
          <w:pgSz w:w="11905" w:h="16841"/>
          <w:pgMar w:top="1370" w:right="1641" w:bottom="1078" w:left="1785" w:header="0" w:footer="826" w:gutter="0"/>
          <w:pgNumType w:fmt="decimal"/>
          <w:cols w:space="720" w:num="1"/>
        </w:sectPr>
      </w:pPr>
    </w:p>
    <w:p w14:paraId="565E7ECF">
      <w:pPr>
        <w:spacing w:before="213" w:line="225" w:lineRule="auto"/>
        <w:ind w:left="185"/>
        <w:rPr>
          <w:rFonts w:hint="eastAsia" w:ascii="Times New Roman" w:hAnsi="Times New Roman" w:eastAsia="宋体" w:cs="Times New Roman"/>
          <w:color w:val="auto"/>
          <w:sz w:val="32"/>
          <w:szCs w:val="32"/>
          <w:highlight w:val="none"/>
          <w:lang w:eastAsia="zh-CN"/>
        </w:rPr>
      </w:pPr>
      <w:r>
        <w:rPr>
          <w:rFonts w:ascii="黑体" w:hAnsi="黑体" w:eastAsia="黑体" w:cs="黑体"/>
          <w:color w:val="auto"/>
          <w:spacing w:val="-8"/>
          <w:sz w:val="32"/>
          <w:szCs w:val="32"/>
          <w:highlight w:val="none"/>
        </w:rPr>
        <w:t>附件</w:t>
      </w:r>
      <w:r>
        <w:rPr>
          <w:rFonts w:ascii="黑体" w:hAnsi="黑体" w:eastAsia="黑体" w:cs="黑体"/>
          <w:color w:val="auto"/>
          <w:spacing w:val="-71"/>
          <w:sz w:val="32"/>
          <w:szCs w:val="32"/>
          <w:highlight w:val="none"/>
        </w:rPr>
        <w:t xml:space="preserve"> </w:t>
      </w:r>
      <w:r>
        <w:rPr>
          <w:rFonts w:ascii="Times New Roman" w:hAnsi="Times New Roman" w:eastAsia="Times New Roman" w:cs="Times New Roman"/>
          <w:color w:val="auto"/>
          <w:spacing w:val="-8"/>
          <w:sz w:val="32"/>
          <w:szCs w:val="32"/>
          <w:highlight w:val="none"/>
        </w:rPr>
        <w:t>2-</w:t>
      </w:r>
      <w:r>
        <w:rPr>
          <w:rFonts w:hint="eastAsia" w:ascii="Times New Roman" w:hAnsi="Times New Roman" w:eastAsia="宋体" w:cs="Times New Roman"/>
          <w:color w:val="auto"/>
          <w:spacing w:val="-8"/>
          <w:sz w:val="32"/>
          <w:szCs w:val="32"/>
          <w:highlight w:val="none"/>
          <w:lang w:val="en-US" w:eastAsia="zh-CN"/>
        </w:rPr>
        <w:t>7</w:t>
      </w:r>
    </w:p>
    <w:p w14:paraId="1C01B799">
      <w:pPr>
        <w:pStyle w:val="7"/>
        <w:spacing w:before="159" w:line="217" w:lineRule="auto"/>
        <w:ind w:left="899"/>
        <w:rPr>
          <w:rFonts w:hint="eastAsia" w:ascii="方正小标宋简体" w:hAnsi="方正小标宋简体" w:eastAsia="方正小标宋简体" w:cs="方正小标宋简体"/>
          <w:color w:val="auto"/>
          <w:sz w:val="36"/>
          <w:szCs w:val="36"/>
          <w:highlight w:val="none"/>
        </w:rPr>
      </w:pPr>
      <w:r>
        <w:rPr>
          <w:rFonts w:hint="eastAsia" w:ascii="方正小标宋简体" w:hAnsi="方正小标宋简体" w:eastAsia="方正小标宋简体" w:cs="方正小标宋简体"/>
          <w:color w:val="auto"/>
          <w:spacing w:val="9"/>
          <w:sz w:val="36"/>
          <w:szCs w:val="36"/>
          <w:highlight w:val="none"/>
        </w:rPr>
        <w:t>生鲜乳质量安全监督抽查不合格结果通知单</w:t>
      </w:r>
    </w:p>
    <w:p w14:paraId="0306DA05">
      <w:pPr>
        <w:spacing w:line="409" w:lineRule="auto"/>
        <w:rPr>
          <w:rFonts w:ascii="Arial"/>
          <w:color w:val="auto"/>
          <w:sz w:val="21"/>
          <w:highlight w:val="none"/>
        </w:rPr>
      </w:pPr>
    </w:p>
    <w:p w14:paraId="62A6E741">
      <w:pPr>
        <w:tabs>
          <w:tab w:val="left" w:pos="275"/>
        </w:tabs>
        <w:spacing w:before="75" w:line="223" w:lineRule="auto"/>
        <w:ind w:left="155"/>
        <w:rPr>
          <w:rFonts w:ascii="仿宋" w:hAnsi="仿宋" w:eastAsia="仿宋" w:cs="仿宋"/>
          <w:color w:val="auto"/>
          <w:sz w:val="23"/>
          <w:szCs w:val="23"/>
          <w:highlight w:val="none"/>
        </w:rPr>
      </w:pPr>
      <w:r>
        <w:rPr>
          <w:rFonts w:ascii="仿宋" w:hAnsi="仿宋" w:eastAsia="仿宋" w:cs="仿宋"/>
          <w:color w:val="auto"/>
          <w:sz w:val="23"/>
          <w:szCs w:val="23"/>
          <w:highlight w:val="none"/>
          <w:u w:val="single" w:color="auto"/>
        </w:rPr>
        <w:tab/>
      </w:r>
      <w:r>
        <w:rPr>
          <w:rFonts w:ascii="仿宋" w:hAnsi="仿宋" w:eastAsia="仿宋" w:cs="仿宋"/>
          <w:color w:val="auto"/>
          <w:spacing w:val="-20"/>
          <w:sz w:val="23"/>
          <w:szCs w:val="23"/>
          <w:highlight w:val="none"/>
          <w:u w:val="single" w:color="auto"/>
        </w:rPr>
        <w:t>（受检单位名称</w:t>
      </w:r>
      <w:r>
        <w:rPr>
          <w:rFonts w:ascii="仿宋" w:hAnsi="仿宋" w:eastAsia="仿宋" w:cs="仿宋"/>
          <w:color w:val="auto"/>
          <w:spacing w:val="-10"/>
          <w:sz w:val="23"/>
          <w:szCs w:val="23"/>
          <w:highlight w:val="none"/>
          <w:u w:val="single" w:color="auto"/>
        </w:rPr>
        <w:t>）</w:t>
      </w:r>
      <w:r>
        <w:rPr>
          <w:rFonts w:ascii="仿宋" w:hAnsi="仿宋" w:eastAsia="仿宋" w:cs="仿宋"/>
          <w:color w:val="auto"/>
          <w:spacing w:val="-10"/>
          <w:sz w:val="23"/>
          <w:szCs w:val="23"/>
          <w:highlight w:val="none"/>
        </w:rPr>
        <w:t>：</w:t>
      </w:r>
    </w:p>
    <w:p w14:paraId="6F16B290">
      <w:pPr>
        <w:spacing w:before="186" w:line="377" w:lineRule="auto"/>
        <w:ind w:left="185" w:right="8" w:firstLine="469"/>
        <w:jc w:val="both"/>
        <w:rPr>
          <w:rFonts w:ascii="仿宋" w:hAnsi="仿宋" w:eastAsia="仿宋" w:cs="仿宋"/>
          <w:color w:val="auto"/>
          <w:sz w:val="23"/>
          <w:szCs w:val="23"/>
          <w:highlight w:val="none"/>
        </w:rPr>
      </w:pPr>
      <w:r>
        <w:rPr>
          <w:rFonts w:ascii="仿宋" w:hAnsi="仿宋" w:eastAsia="仿宋" w:cs="仿宋"/>
          <w:color w:val="auto"/>
          <w:sz w:val="23"/>
          <w:szCs w:val="23"/>
          <w:highlight w:val="none"/>
        </w:rPr>
        <w:t>受</w:t>
      </w:r>
      <w:r>
        <w:rPr>
          <w:rFonts w:hint="eastAsia" w:ascii="仿宋" w:hAnsi="仿宋" w:eastAsia="仿宋" w:cs="仿宋"/>
          <w:color w:val="auto"/>
          <w:sz w:val="23"/>
          <w:szCs w:val="23"/>
          <w:highlight w:val="none"/>
          <w:lang w:eastAsia="zh-CN"/>
        </w:rPr>
        <w:t>内蒙古自治区农牧厅</w:t>
      </w:r>
      <w:r>
        <w:rPr>
          <w:rFonts w:ascii="仿宋" w:hAnsi="仿宋" w:eastAsia="仿宋" w:cs="仿宋"/>
          <w:color w:val="auto"/>
          <w:sz w:val="23"/>
          <w:szCs w:val="23"/>
          <w:highlight w:val="none"/>
        </w:rPr>
        <w:t>委托，我单位于</w:t>
      </w:r>
      <w:r>
        <w:rPr>
          <w:rFonts w:ascii="仿宋" w:hAnsi="仿宋" w:eastAsia="仿宋" w:cs="仿宋"/>
          <w:color w:val="auto"/>
          <w:sz w:val="23"/>
          <w:szCs w:val="23"/>
          <w:highlight w:val="none"/>
          <w:u w:val="single" w:color="auto"/>
        </w:rPr>
        <w:t xml:space="preserve">     </w:t>
      </w:r>
      <w:r>
        <w:rPr>
          <w:rFonts w:ascii="仿宋" w:hAnsi="仿宋" w:eastAsia="仿宋" w:cs="仿宋"/>
          <w:color w:val="auto"/>
          <w:spacing w:val="-85"/>
          <w:sz w:val="23"/>
          <w:szCs w:val="23"/>
          <w:highlight w:val="none"/>
        </w:rPr>
        <w:t xml:space="preserve"> </w:t>
      </w:r>
      <w:r>
        <w:rPr>
          <w:rFonts w:ascii="仿宋" w:hAnsi="仿宋" w:eastAsia="仿宋" w:cs="仿宋"/>
          <w:color w:val="auto"/>
          <w:sz w:val="23"/>
          <w:szCs w:val="23"/>
          <w:highlight w:val="none"/>
        </w:rPr>
        <w:t>年</w:t>
      </w:r>
      <w:r>
        <w:rPr>
          <w:rFonts w:ascii="仿宋" w:hAnsi="仿宋" w:eastAsia="仿宋" w:cs="仿宋"/>
          <w:color w:val="auto"/>
          <w:sz w:val="23"/>
          <w:szCs w:val="23"/>
          <w:highlight w:val="none"/>
          <w:u w:val="single" w:color="auto"/>
        </w:rPr>
        <w:t xml:space="preserve">   </w:t>
      </w:r>
      <w:r>
        <w:rPr>
          <w:rFonts w:ascii="仿宋" w:hAnsi="仿宋" w:eastAsia="仿宋" w:cs="仿宋"/>
          <w:color w:val="auto"/>
          <w:spacing w:val="-93"/>
          <w:sz w:val="23"/>
          <w:szCs w:val="23"/>
          <w:highlight w:val="none"/>
        </w:rPr>
        <w:t xml:space="preserve"> </w:t>
      </w:r>
      <w:r>
        <w:rPr>
          <w:rFonts w:ascii="仿宋" w:hAnsi="仿宋" w:eastAsia="仿宋" w:cs="仿宋"/>
          <w:color w:val="auto"/>
          <w:sz w:val="23"/>
          <w:szCs w:val="23"/>
          <w:highlight w:val="none"/>
        </w:rPr>
        <w:t xml:space="preserve">月 </w:t>
      </w:r>
      <w:r>
        <w:rPr>
          <w:rFonts w:ascii="仿宋" w:hAnsi="仿宋" w:eastAsia="仿宋" w:cs="仿宋"/>
          <w:color w:val="auto"/>
          <w:sz w:val="23"/>
          <w:szCs w:val="23"/>
          <w:highlight w:val="none"/>
          <w:u w:val="single" w:color="auto"/>
        </w:rPr>
        <w:t xml:space="preserve">   </w:t>
      </w:r>
      <w:r>
        <w:rPr>
          <w:rFonts w:ascii="仿宋" w:hAnsi="仿宋" w:eastAsia="仿宋" w:cs="仿宋"/>
          <w:color w:val="auto"/>
          <w:spacing w:val="-61"/>
          <w:sz w:val="23"/>
          <w:szCs w:val="23"/>
          <w:highlight w:val="none"/>
        </w:rPr>
        <w:t xml:space="preserve"> </w:t>
      </w:r>
      <w:r>
        <w:rPr>
          <w:rFonts w:ascii="仿宋" w:hAnsi="仿宋" w:eastAsia="仿宋" w:cs="仿宋"/>
          <w:color w:val="auto"/>
          <w:sz w:val="23"/>
          <w:szCs w:val="23"/>
          <w:highlight w:val="none"/>
        </w:rPr>
        <w:t>日对你单位生产</w:t>
      </w:r>
      <w:r>
        <w:rPr>
          <w:rFonts w:ascii="仿宋" w:hAnsi="仿宋" w:eastAsia="仿宋" w:cs="仿宋"/>
          <w:color w:val="auto"/>
          <w:spacing w:val="1"/>
          <w:sz w:val="23"/>
          <w:szCs w:val="23"/>
          <w:highlight w:val="none"/>
        </w:rPr>
        <w:t>的生乳</w:t>
      </w:r>
      <w:r>
        <w:rPr>
          <w:rFonts w:ascii="仿宋" w:hAnsi="仿宋" w:eastAsia="仿宋" w:cs="仿宋"/>
          <w:color w:val="auto"/>
          <w:spacing w:val="1"/>
          <w:sz w:val="23"/>
          <w:szCs w:val="23"/>
          <w:highlight w:val="none"/>
          <w:u w:val="single" w:color="auto"/>
        </w:rPr>
        <w:t>（样品编号</w:t>
      </w:r>
      <w:r>
        <w:rPr>
          <w:rFonts w:ascii="仿宋" w:hAnsi="仿宋" w:eastAsia="仿宋" w:cs="仿宋"/>
          <w:color w:val="auto"/>
          <w:spacing w:val="-6"/>
          <w:sz w:val="23"/>
          <w:szCs w:val="23"/>
          <w:highlight w:val="none"/>
          <w:u w:val="single" w:color="auto"/>
        </w:rPr>
        <w:t>：</w:t>
      </w:r>
      <w:r>
        <w:rPr>
          <w:rFonts w:ascii="仿宋" w:hAnsi="仿宋" w:eastAsia="仿宋" w:cs="仿宋"/>
          <w:color w:val="auto"/>
          <w:spacing w:val="10"/>
          <w:sz w:val="23"/>
          <w:szCs w:val="23"/>
          <w:highlight w:val="none"/>
          <w:u w:val="single" w:color="auto"/>
        </w:rPr>
        <w:t xml:space="preserve">          </w:t>
      </w:r>
      <w:r>
        <w:rPr>
          <w:rFonts w:ascii="仿宋" w:hAnsi="仿宋" w:eastAsia="仿宋" w:cs="仿宋"/>
          <w:color w:val="auto"/>
          <w:spacing w:val="-6"/>
          <w:sz w:val="23"/>
          <w:szCs w:val="23"/>
          <w:highlight w:val="none"/>
          <w:u w:val="single" w:color="auto"/>
        </w:rPr>
        <w:t>）</w:t>
      </w:r>
      <w:r>
        <w:rPr>
          <w:rFonts w:ascii="仿宋" w:hAnsi="仿宋" w:eastAsia="仿宋" w:cs="仿宋"/>
          <w:color w:val="auto"/>
          <w:spacing w:val="1"/>
          <w:sz w:val="23"/>
          <w:szCs w:val="23"/>
          <w:highlight w:val="none"/>
        </w:rPr>
        <w:t>进行了生鲜乳质量安全监督抽查，检验结</w:t>
      </w:r>
      <w:r>
        <w:rPr>
          <w:rFonts w:ascii="仿宋" w:hAnsi="仿宋" w:eastAsia="仿宋" w:cs="仿宋"/>
          <w:color w:val="auto"/>
          <w:sz w:val="23"/>
          <w:szCs w:val="23"/>
          <w:highlight w:val="none"/>
        </w:rPr>
        <w:t>果为</w:t>
      </w:r>
      <w:r>
        <w:rPr>
          <w:rFonts w:ascii="仿宋" w:hAnsi="仿宋" w:eastAsia="仿宋" w:cs="仿宋"/>
          <w:color w:val="auto"/>
          <w:spacing w:val="5"/>
          <w:sz w:val="23"/>
          <w:szCs w:val="23"/>
          <w:highlight w:val="none"/>
        </w:rPr>
        <w:t>不合格，不合格产品检验报告附后。</w:t>
      </w:r>
    </w:p>
    <w:p w14:paraId="3FA7029E">
      <w:pPr>
        <w:spacing w:before="189" w:line="375" w:lineRule="auto"/>
        <w:ind w:left="170" w:right="7" w:firstLine="491"/>
        <w:jc w:val="both"/>
        <w:rPr>
          <w:rFonts w:ascii="仿宋" w:hAnsi="仿宋" w:eastAsia="仿宋" w:cs="仿宋"/>
          <w:color w:val="auto"/>
          <w:sz w:val="23"/>
          <w:szCs w:val="23"/>
          <w:highlight w:val="none"/>
        </w:rPr>
      </w:pPr>
      <w:r>
        <w:rPr>
          <w:rFonts w:ascii="仿宋" w:hAnsi="仿宋" w:eastAsia="仿宋" w:cs="仿宋"/>
          <w:color w:val="auto"/>
          <w:spacing w:val="-3"/>
          <w:sz w:val="23"/>
          <w:szCs w:val="23"/>
          <w:highlight w:val="none"/>
        </w:rPr>
        <w:t>收到此通知单后，请填写回执并寄回。如对检验结果有异议，请于收到通知</w:t>
      </w:r>
      <w:r>
        <w:rPr>
          <w:rFonts w:ascii="仿宋" w:hAnsi="仿宋" w:eastAsia="仿宋" w:cs="仿宋"/>
          <w:color w:val="auto"/>
          <w:spacing w:val="2"/>
          <w:sz w:val="23"/>
          <w:szCs w:val="23"/>
          <w:highlight w:val="none"/>
        </w:rPr>
        <w:t>单之日起</w:t>
      </w:r>
      <w:r>
        <w:rPr>
          <w:rFonts w:ascii="Times New Roman" w:hAnsi="Times New Roman" w:eastAsia="Times New Roman" w:cs="Times New Roman"/>
          <w:color w:val="auto"/>
          <w:spacing w:val="2"/>
          <w:sz w:val="23"/>
          <w:szCs w:val="23"/>
          <w:highlight w:val="none"/>
        </w:rPr>
        <w:t>5</w:t>
      </w:r>
      <w:r>
        <w:rPr>
          <w:rFonts w:ascii="仿宋" w:hAnsi="仿宋" w:eastAsia="仿宋" w:cs="仿宋"/>
          <w:color w:val="auto"/>
          <w:spacing w:val="2"/>
          <w:sz w:val="23"/>
          <w:szCs w:val="23"/>
          <w:highlight w:val="none"/>
        </w:rPr>
        <w:t>日内向</w:t>
      </w:r>
      <w:r>
        <w:rPr>
          <w:rFonts w:hint="eastAsia" w:ascii="仿宋" w:hAnsi="仿宋" w:eastAsia="仿宋" w:cs="仿宋"/>
          <w:color w:val="auto"/>
          <w:spacing w:val="2"/>
          <w:sz w:val="23"/>
          <w:szCs w:val="23"/>
          <w:highlight w:val="none"/>
          <w:lang w:eastAsia="zh-CN"/>
        </w:rPr>
        <w:t>自治区农牧厅</w:t>
      </w:r>
      <w:r>
        <w:rPr>
          <w:rFonts w:ascii="仿宋" w:hAnsi="仿宋" w:eastAsia="仿宋" w:cs="仿宋"/>
          <w:color w:val="auto"/>
          <w:spacing w:val="2"/>
          <w:sz w:val="23"/>
          <w:szCs w:val="23"/>
          <w:highlight w:val="none"/>
        </w:rPr>
        <w:t>提出书面复检</w:t>
      </w:r>
      <w:r>
        <w:rPr>
          <w:rFonts w:ascii="仿宋" w:hAnsi="仿宋" w:eastAsia="仿宋" w:cs="仿宋"/>
          <w:color w:val="auto"/>
          <w:spacing w:val="1"/>
          <w:sz w:val="23"/>
          <w:szCs w:val="23"/>
          <w:highlight w:val="none"/>
        </w:rPr>
        <w:t>申请，并提交相关说明材</w:t>
      </w:r>
    </w:p>
    <w:p w14:paraId="72B378C7">
      <w:pPr>
        <w:spacing w:before="1" w:line="224" w:lineRule="auto"/>
        <w:ind w:left="168"/>
        <w:rPr>
          <w:rFonts w:ascii="仿宋" w:hAnsi="仿宋" w:eastAsia="仿宋" w:cs="仿宋"/>
          <w:color w:val="auto"/>
          <w:sz w:val="23"/>
          <w:szCs w:val="23"/>
          <w:highlight w:val="none"/>
        </w:rPr>
      </w:pPr>
      <w:r>
        <w:rPr>
          <w:rFonts w:ascii="仿宋" w:hAnsi="仿宋" w:eastAsia="仿宋" w:cs="仿宋"/>
          <w:color w:val="auto"/>
          <w:spacing w:val="5"/>
          <w:sz w:val="23"/>
          <w:szCs w:val="23"/>
          <w:highlight w:val="none"/>
        </w:rPr>
        <w:t>料；逾期未提出书面复检申请的，视为承认检测结果。</w:t>
      </w:r>
    </w:p>
    <w:p w14:paraId="67E0D0E9">
      <w:pPr>
        <w:spacing w:line="290" w:lineRule="auto"/>
        <w:rPr>
          <w:rFonts w:ascii="Arial"/>
          <w:color w:val="auto"/>
          <w:sz w:val="21"/>
          <w:highlight w:val="none"/>
        </w:rPr>
      </w:pPr>
    </w:p>
    <w:p w14:paraId="2B49526E">
      <w:pPr>
        <w:spacing w:line="290" w:lineRule="auto"/>
        <w:rPr>
          <w:rFonts w:ascii="Arial"/>
          <w:color w:val="auto"/>
          <w:sz w:val="21"/>
          <w:highlight w:val="none"/>
        </w:rPr>
      </w:pPr>
    </w:p>
    <w:p w14:paraId="1302E366">
      <w:pPr>
        <w:spacing w:before="75" w:line="227" w:lineRule="auto"/>
        <w:ind w:left="644"/>
        <w:rPr>
          <w:rFonts w:ascii="仿宋" w:hAnsi="仿宋" w:eastAsia="仿宋" w:cs="仿宋"/>
          <w:color w:val="auto"/>
          <w:sz w:val="23"/>
          <w:szCs w:val="23"/>
          <w:highlight w:val="none"/>
        </w:rPr>
      </w:pPr>
      <w:r>
        <w:rPr>
          <w:rFonts w:ascii="仿宋" w:hAnsi="仿宋" w:eastAsia="仿宋" w:cs="仿宋"/>
          <w:color w:val="auto"/>
          <w:spacing w:val="-8"/>
          <w:sz w:val="23"/>
          <w:szCs w:val="23"/>
          <w:highlight w:val="none"/>
        </w:rPr>
        <w:t>联系人：</w:t>
      </w:r>
    </w:p>
    <w:p w14:paraId="663DA963">
      <w:pPr>
        <w:spacing w:before="184" w:line="468" w:lineRule="exact"/>
        <w:ind w:left="672"/>
        <w:rPr>
          <w:rFonts w:ascii="仿宋" w:hAnsi="仿宋" w:eastAsia="仿宋" w:cs="仿宋"/>
          <w:color w:val="auto"/>
          <w:sz w:val="23"/>
          <w:szCs w:val="23"/>
          <w:highlight w:val="none"/>
        </w:rPr>
      </w:pPr>
      <w:r>
        <w:rPr>
          <w:rFonts w:ascii="仿宋" w:hAnsi="仿宋" w:eastAsia="仿宋" w:cs="仿宋"/>
          <w:color w:val="auto"/>
          <w:spacing w:val="-7"/>
          <w:position w:val="17"/>
          <w:sz w:val="23"/>
          <w:szCs w:val="23"/>
          <w:highlight w:val="none"/>
        </w:rPr>
        <w:t>电话、传真：</w:t>
      </w:r>
    </w:p>
    <w:p w14:paraId="6FD93C6A">
      <w:pPr>
        <w:spacing w:before="1" w:line="224" w:lineRule="auto"/>
        <w:ind w:left="642"/>
        <w:rPr>
          <w:rFonts w:ascii="仿宋" w:hAnsi="仿宋" w:eastAsia="仿宋" w:cs="仿宋"/>
          <w:color w:val="auto"/>
          <w:sz w:val="23"/>
          <w:szCs w:val="23"/>
          <w:highlight w:val="none"/>
        </w:rPr>
      </w:pPr>
      <w:r>
        <w:rPr>
          <w:rFonts w:ascii="仿宋" w:hAnsi="仿宋" w:eastAsia="仿宋" w:cs="仿宋"/>
          <w:color w:val="auto"/>
          <w:spacing w:val="-3"/>
          <w:sz w:val="23"/>
          <w:szCs w:val="23"/>
          <w:highlight w:val="none"/>
        </w:rPr>
        <w:t>地址、邮编：</w:t>
      </w:r>
    </w:p>
    <w:p w14:paraId="3F0CBCF7">
      <w:pPr>
        <w:spacing w:line="288" w:lineRule="auto"/>
        <w:rPr>
          <w:rFonts w:ascii="Arial"/>
          <w:color w:val="auto"/>
          <w:sz w:val="21"/>
          <w:highlight w:val="none"/>
        </w:rPr>
      </w:pPr>
    </w:p>
    <w:p w14:paraId="7D630744">
      <w:pPr>
        <w:spacing w:line="289" w:lineRule="auto"/>
        <w:rPr>
          <w:rFonts w:ascii="Arial"/>
          <w:color w:val="auto"/>
          <w:sz w:val="21"/>
          <w:highlight w:val="none"/>
        </w:rPr>
      </w:pPr>
    </w:p>
    <w:p w14:paraId="32BE0CDA">
      <w:pPr>
        <w:spacing w:before="75" w:line="269" w:lineRule="auto"/>
        <w:ind w:left="6288" w:right="334" w:hanging="56"/>
        <w:rPr>
          <w:rFonts w:ascii="仿宋" w:hAnsi="仿宋" w:eastAsia="仿宋" w:cs="仿宋"/>
          <w:color w:val="auto"/>
          <w:sz w:val="23"/>
          <w:szCs w:val="23"/>
          <w:highlight w:val="none"/>
        </w:rPr>
      </w:pPr>
      <w:r>
        <w:rPr>
          <w:rFonts w:ascii="仿宋" w:hAnsi="仿宋" w:eastAsia="仿宋" w:cs="仿宋"/>
          <w:color w:val="auto"/>
          <w:spacing w:val="8"/>
          <w:sz w:val="23"/>
          <w:szCs w:val="23"/>
          <w:highlight w:val="none"/>
        </w:rPr>
        <w:t>（检测单位公章）</w:t>
      </w:r>
      <w:r>
        <w:rPr>
          <w:rFonts w:ascii="仿宋" w:hAnsi="仿宋" w:eastAsia="仿宋" w:cs="仿宋"/>
          <w:color w:val="auto"/>
          <w:spacing w:val="4"/>
          <w:sz w:val="23"/>
          <w:szCs w:val="23"/>
          <w:highlight w:val="none"/>
        </w:rPr>
        <w:t xml:space="preserve"> </w:t>
      </w:r>
      <w:r>
        <w:rPr>
          <w:rFonts w:ascii="仿宋" w:hAnsi="仿宋" w:eastAsia="仿宋" w:cs="仿宋"/>
          <w:color w:val="auto"/>
          <w:spacing w:val="-5"/>
          <w:sz w:val="23"/>
          <w:szCs w:val="23"/>
          <w:highlight w:val="none"/>
        </w:rPr>
        <w:t>年</w:t>
      </w:r>
      <w:r>
        <w:rPr>
          <w:rFonts w:ascii="仿宋" w:hAnsi="仿宋" w:eastAsia="仿宋" w:cs="仿宋"/>
          <w:color w:val="auto"/>
          <w:spacing w:val="12"/>
          <w:sz w:val="23"/>
          <w:szCs w:val="23"/>
          <w:highlight w:val="none"/>
        </w:rPr>
        <w:t xml:space="preserve">   </w:t>
      </w:r>
      <w:r>
        <w:rPr>
          <w:rFonts w:ascii="仿宋" w:hAnsi="仿宋" w:eastAsia="仿宋" w:cs="仿宋"/>
          <w:color w:val="auto"/>
          <w:spacing w:val="-5"/>
          <w:sz w:val="23"/>
          <w:szCs w:val="23"/>
          <w:highlight w:val="none"/>
        </w:rPr>
        <w:t>月</w:t>
      </w:r>
      <w:r>
        <w:rPr>
          <w:rFonts w:ascii="仿宋" w:hAnsi="仿宋" w:eastAsia="仿宋" w:cs="仿宋"/>
          <w:color w:val="auto"/>
          <w:spacing w:val="23"/>
          <w:sz w:val="23"/>
          <w:szCs w:val="23"/>
          <w:highlight w:val="none"/>
        </w:rPr>
        <w:t xml:space="preserve">   </w:t>
      </w:r>
      <w:r>
        <w:rPr>
          <w:rFonts w:ascii="仿宋" w:hAnsi="仿宋" w:eastAsia="仿宋" w:cs="仿宋"/>
          <w:color w:val="auto"/>
          <w:spacing w:val="-5"/>
          <w:sz w:val="23"/>
          <w:szCs w:val="23"/>
          <w:highlight w:val="none"/>
        </w:rPr>
        <w:t>日</w:t>
      </w:r>
    </w:p>
    <w:p w14:paraId="3D759B5A">
      <w:pPr>
        <w:spacing w:line="345" w:lineRule="auto"/>
        <w:rPr>
          <w:rFonts w:ascii="Arial"/>
          <w:color w:val="auto"/>
          <w:sz w:val="21"/>
          <w:highlight w:val="none"/>
        </w:rPr>
      </w:pPr>
    </w:p>
    <w:p w14:paraId="4A89D745">
      <w:pPr>
        <w:spacing w:before="1" w:line="26" w:lineRule="exact"/>
        <w:ind w:firstLine="302"/>
        <w:rPr>
          <w:color w:val="auto"/>
          <w:highlight w:val="none"/>
        </w:rPr>
      </w:pPr>
      <w:r>
        <w:rPr>
          <w:color w:val="auto"/>
          <w:highlight w:val="none"/>
        </w:rPr>
        <w:drawing>
          <wp:inline distT="0" distB="0" distL="114300" distR="114300">
            <wp:extent cx="5163820" cy="16510"/>
            <wp:effectExtent l="0" t="0" r="0" b="0"/>
            <wp:docPr id="64" name="图片 29"/>
            <wp:cNvGraphicFramePr/>
            <a:graphic xmlns:a="http://schemas.openxmlformats.org/drawingml/2006/main">
              <a:graphicData uri="http://schemas.openxmlformats.org/drawingml/2006/picture">
                <pic:pic xmlns:pic="http://schemas.openxmlformats.org/drawingml/2006/picture">
                  <pic:nvPicPr>
                    <pic:cNvPr id="64" name="图片 29"/>
                    <pic:cNvPicPr/>
                  </pic:nvPicPr>
                  <pic:blipFill>
                    <a:blip r:embed="rId21"/>
                    <a:stretch>
                      <a:fillRect/>
                    </a:stretch>
                  </pic:blipFill>
                  <pic:spPr>
                    <a:xfrm>
                      <a:off x="0" y="0"/>
                      <a:ext cx="5163820" cy="16510"/>
                    </a:xfrm>
                    <a:prstGeom prst="rect">
                      <a:avLst/>
                    </a:prstGeom>
                    <a:noFill/>
                    <a:ln>
                      <a:noFill/>
                    </a:ln>
                  </pic:spPr>
                </pic:pic>
              </a:graphicData>
            </a:graphic>
          </wp:inline>
        </w:drawing>
      </w:r>
    </w:p>
    <w:p w14:paraId="0999D729">
      <w:pPr>
        <w:pStyle w:val="7"/>
        <w:spacing w:before="365" w:line="186" w:lineRule="auto"/>
        <w:ind w:left="2872"/>
        <w:rPr>
          <w:color w:val="auto"/>
          <w:sz w:val="35"/>
          <w:szCs w:val="35"/>
          <w:highlight w:val="none"/>
        </w:rPr>
      </w:pPr>
      <w:r>
        <w:rPr>
          <w:color w:val="auto"/>
          <w:spacing w:val="9"/>
          <w:sz w:val="35"/>
          <w:szCs w:val="35"/>
          <w:highlight w:val="none"/>
        </w:rPr>
        <w:t>检验结果确认回执</w:t>
      </w:r>
    </w:p>
    <w:p w14:paraId="0B483AAD">
      <w:pPr>
        <w:spacing w:line="384" w:lineRule="auto"/>
        <w:rPr>
          <w:rFonts w:ascii="Arial"/>
          <w:color w:val="auto"/>
          <w:sz w:val="21"/>
          <w:highlight w:val="none"/>
        </w:rPr>
      </w:pPr>
    </w:p>
    <w:p w14:paraId="09CD1D6C">
      <w:pPr>
        <w:spacing w:before="75" w:line="223" w:lineRule="auto"/>
        <w:ind w:left="652"/>
        <w:rPr>
          <w:rFonts w:ascii="仿宋" w:hAnsi="仿宋" w:eastAsia="仿宋" w:cs="仿宋"/>
          <w:color w:val="auto"/>
          <w:sz w:val="23"/>
          <w:szCs w:val="23"/>
          <w:highlight w:val="none"/>
        </w:rPr>
      </w:pPr>
      <w:r>
        <w:rPr>
          <w:rFonts w:ascii="Times New Roman" w:hAnsi="Times New Roman" w:eastAsia="Times New Roman" w:cs="Times New Roman"/>
          <w:color w:val="auto"/>
          <w:spacing w:val="1"/>
          <w:sz w:val="23"/>
          <w:szCs w:val="23"/>
          <w:highlight w:val="none"/>
        </w:rPr>
        <w:t>□</w:t>
      </w:r>
      <w:r>
        <w:rPr>
          <w:rFonts w:ascii="仿宋" w:hAnsi="仿宋" w:eastAsia="仿宋" w:cs="仿宋"/>
          <w:color w:val="auto"/>
          <w:spacing w:val="1"/>
          <w:sz w:val="23"/>
          <w:szCs w:val="23"/>
          <w:highlight w:val="none"/>
        </w:rPr>
        <w:t>我单位对检验结果无异议；</w:t>
      </w:r>
    </w:p>
    <w:p w14:paraId="6DB208F9">
      <w:pPr>
        <w:spacing w:before="191" w:line="222" w:lineRule="auto"/>
        <w:ind w:left="652"/>
        <w:rPr>
          <w:rFonts w:ascii="仿宋" w:hAnsi="仿宋" w:eastAsia="仿宋" w:cs="仿宋"/>
          <w:color w:val="auto"/>
          <w:sz w:val="23"/>
          <w:szCs w:val="23"/>
          <w:highlight w:val="none"/>
        </w:rPr>
      </w:pPr>
      <w:r>
        <w:rPr>
          <w:rFonts w:ascii="Times New Roman" w:hAnsi="Times New Roman" w:eastAsia="Times New Roman" w:cs="Times New Roman"/>
          <w:color w:val="auto"/>
          <w:spacing w:val="4"/>
          <w:sz w:val="23"/>
          <w:szCs w:val="23"/>
          <w:highlight w:val="none"/>
        </w:rPr>
        <w:t>□</w:t>
      </w:r>
      <w:r>
        <w:rPr>
          <w:rFonts w:ascii="仿宋" w:hAnsi="仿宋" w:eastAsia="仿宋" w:cs="仿宋"/>
          <w:color w:val="auto"/>
          <w:spacing w:val="4"/>
          <w:sz w:val="23"/>
          <w:szCs w:val="23"/>
          <w:highlight w:val="none"/>
        </w:rPr>
        <w:t>我单位将在规定时间内提出书面异议。</w:t>
      </w:r>
    </w:p>
    <w:p w14:paraId="7EF588BB">
      <w:pPr>
        <w:spacing w:line="262" w:lineRule="auto"/>
        <w:rPr>
          <w:rFonts w:ascii="Arial"/>
          <w:color w:val="auto"/>
          <w:sz w:val="21"/>
          <w:highlight w:val="none"/>
        </w:rPr>
      </w:pPr>
    </w:p>
    <w:p w14:paraId="06D2EF28">
      <w:pPr>
        <w:spacing w:line="263" w:lineRule="auto"/>
        <w:rPr>
          <w:rFonts w:ascii="Arial"/>
          <w:color w:val="auto"/>
          <w:sz w:val="21"/>
          <w:highlight w:val="none"/>
        </w:rPr>
      </w:pPr>
    </w:p>
    <w:p w14:paraId="56E9F04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92" w:firstLineChars="200"/>
        <w:jc w:val="right"/>
        <w:textAlignment w:val="baseline"/>
        <w:rPr>
          <w:rFonts w:hint="eastAsia" w:ascii="微软雅黑" w:hAnsi="微软雅黑" w:eastAsia="微软雅黑" w:cs="微软雅黑"/>
          <w:color w:val="auto"/>
          <w:spacing w:val="10"/>
          <w:sz w:val="21"/>
          <w:szCs w:val="21"/>
          <w:highlight w:val="none"/>
          <w:lang w:val="en-US" w:eastAsia="zh-CN"/>
        </w:rPr>
      </w:pPr>
      <w:r>
        <w:rPr>
          <w:rFonts w:ascii="仿宋" w:hAnsi="仿宋" w:eastAsia="仿宋" w:cs="仿宋"/>
          <w:color w:val="auto"/>
          <w:spacing w:val="8"/>
          <w:sz w:val="23"/>
          <w:szCs w:val="23"/>
          <w:highlight w:val="none"/>
        </w:rPr>
        <w:t>（受检单位公章）</w:t>
      </w:r>
    </w:p>
    <w:p w14:paraId="33747069">
      <w:pPr>
        <w:rPr>
          <w:rFonts w:hint="eastAsia" w:ascii="微软雅黑" w:hAnsi="微软雅黑" w:eastAsia="微软雅黑" w:cs="微软雅黑"/>
          <w:color w:val="auto"/>
          <w:sz w:val="21"/>
          <w:szCs w:val="21"/>
          <w:highlight w:val="none"/>
        </w:rPr>
      </w:pPr>
    </w:p>
    <w:sectPr>
      <w:footerReference r:id="rId13" w:type="default"/>
      <w:pgSz w:w="11900" w:h="16840"/>
      <w:pgMar w:top="1361" w:right="1417" w:bottom="1361" w:left="1361" w:header="0" w:footer="397" w:gutter="0"/>
      <w:pgBorders>
        <w:top w:val="none" w:sz="0" w:space="0"/>
        <w:left w:val="none" w:sz="0" w:space="0"/>
        <w:bottom w:val="none" w:sz="0" w:space="0"/>
        <w:right w:val="none" w:sz="0" w:space="0"/>
      </w:pgBorders>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C32C10D7-7B52-44A6-B690-454CE82850E3}"/>
  </w:font>
  <w:font w:name="黑体">
    <w:panose1 w:val="02010609060101010101"/>
    <w:charset w:val="86"/>
    <w:family w:val="auto"/>
    <w:pitch w:val="default"/>
    <w:sig w:usb0="800002BF" w:usb1="38CF7CFA" w:usb2="00000016" w:usb3="00000000" w:csb0="00040001" w:csb1="00000000"/>
    <w:embedRegular r:id="rId2" w:fontKey="{4CD36E36-814F-449C-BE57-E2ACA618ADB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3" w:fontKey="{2FD246B8-D83B-4BE4-AE9B-7A499553CFF1}"/>
  </w:font>
  <w:font w:name="仿宋_GB2312">
    <w:panose1 w:val="02010609030101010101"/>
    <w:charset w:val="86"/>
    <w:family w:val="modern"/>
    <w:pitch w:val="default"/>
    <w:sig w:usb0="00000001" w:usb1="080E0000" w:usb2="00000000" w:usb3="00000000" w:csb0="00040000" w:csb1="00000000"/>
    <w:embedRegular r:id="rId4" w:fontKey="{B2916EEF-0E42-4318-BE42-FE753F66CB3B}"/>
  </w:font>
  <w:font w:name="方正小标宋简体">
    <w:panose1 w:val="03000509000000000000"/>
    <w:charset w:val="86"/>
    <w:family w:val="auto"/>
    <w:pitch w:val="default"/>
    <w:sig w:usb0="00000001" w:usb1="080E0000" w:usb2="00000000" w:usb3="00000000" w:csb0="00040000" w:csb1="00000000"/>
    <w:embedRegular r:id="rId5" w:fontKey="{83583891-D028-4047-ACA9-7B17136AC41B}"/>
  </w:font>
  <w:font w:name="Wingdings 2">
    <w:panose1 w:val="05020102010507070707"/>
    <w:charset w:val="00"/>
    <w:family w:val="roman"/>
    <w:pitch w:val="default"/>
    <w:sig w:usb0="00000000" w:usb1="00000000" w:usb2="00000000" w:usb3="00000000" w:csb0="80000000" w:csb1="00000000"/>
    <w:embedRegular r:id="rId6" w:fontKey="{24624087-5611-40EA-AA2A-E3E29EBD8485}"/>
  </w:font>
  <w:font w:name="方正小标宋_GBK">
    <w:panose1 w:val="03000509000000000000"/>
    <w:charset w:val="86"/>
    <w:family w:val="script"/>
    <w:pitch w:val="default"/>
    <w:sig w:usb0="00000001" w:usb1="080E0000" w:usb2="00000000" w:usb3="00000000" w:csb0="00040000" w:csb1="00000000"/>
    <w:embedRegular r:id="rId7" w:fontKey="{41741B57-04EC-43E3-AC89-2C5A1C19BE8A}"/>
  </w:font>
  <w:font w:name="仿宋">
    <w:panose1 w:val="02010609060101010101"/>
    <w:charset w:val="86"/>
    <w:family w:val="auto"/>
    <w:pitch w:val="default"/>
    <w:sig w:usb0="800002BF" w:usb1="38CF7CFA" w:usb2="00000016" w:usb3="00000000" w:csb0="00040001" w:csb1="00000000"/>
    <w:embedRegular r:id="rId8" w:fontKey="{545F223D-A09B-4241-9E07-868FF286453A}"/>
  </w:font>
  <w:font w:name="Lucida Sans Unicode">
    <w:panose1 w:val="020B0602030504020204"/>
    <w:charset w:val="00"/>
    <w:family w:val="auto"/>
    <w:pitch w:val="default"/>
    <w:sig w:usb0="80001AFF" w:usb1="0000396B" w:usb2="00000000" w:usb3="00000000" w:csb0="200000BF" w:csb1="D7F70000"/>
    <w:embedRegular r:id="rId9" w:fontKey="{84E0637A-9E53-4CCA-8BD4-CAEC0FBD5D0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7993F5">
    <w:pPr>
      <w:pStyle w:val="10"/>
      <w:rPr>
        <w:rFonts w:ascii="宋体" w:cs="宋体"/>
        <w:sz w:val="28"/>
        <w:szCs w:val="28"/>
        <w:lang w:val="zh-CN"/>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34035" cy="23050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34035" cy="230505"/>
                      </a:xfrm>
                      <a:prstGeom prst="rect">
                        <a:avLst/>
                      </a:prstGeom>
                      <a:noFill/>
                      <a:ln>
                        <a:noFill/>
                      </a:ln>
                    </wps:spPr>
                    <wps:txbx>
                      <w:txbxContent>
                        <w:p w14:paraId="697529F4">
                          <w:pPr>
                            <w:pStyle w:val="10"/>
                            <w:jc w:val="center"/>
                            <w:rPr>
                              <w:sz w:val="11"/>
                              <w:szCs w:val="15"/>
                            </w:rPr>
                          </w:pPr>
                          <w:r>
                            <w:rPr>
                              <w:rFonts w:ascii="宋体" w:cs="宋体"/>
                              <w:sz w:val="20"/>
                              <w:szCs w:val="20"/>
                              <w:lang w:val="zh-CN"/>
                            </w:rPr>
                            <w:fldChar w:fldCharType="begin"/>
                          </w:r>
                          <w:r>
                            <w:rPr>
                              <w:rFonts w:ascii="宋体" w:cs="宋体"/>
                              <w:sz w:val="20"/>
                              <w:szCs w:val="20"/>
                              <w:lang w:val="zh-CN"/>
                            </w:rPr>
                            <w:instrText xml:space="preserve">PAGE   \* MERGEFORMAT</w:instrText>
                          </w:r>
                          <w:r>
                            <w:rPr>
                              <w:rFonts w:ascii="宋体" w:cs="宋体"/>
                              <w:sz w:val="20"/>
                              <w:szCs w:val="20"/>
                              <w:lang w:val="zh-CN"/>
                            </w:rPr>
                            <w:fldChar w:fldCharType="separate"/>
                          </w:r>
                          <w:r>
                            <w:rPr>
                              <w:rFonts w:ascii="宋体" w:cs="宋体"/>
                              <w:sz w:val="20"/>
                              <w:szCs w:val="20"/>
                              <w:lang w:val="zh-CN"/>
                            </w:rPr>
                            <w:t>- 27 -</w:t>
                          </w:r>
                          <w:r>
                            <w:rPr>
                              <w:rFonts w:ascii="宋体" w:cs="宋体"/>
                              <w:sz w:val="20"/>
                              <w:szCs w:val="20"/>
                              <w:lang w:val="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8.15pt;width:42.05pt;mso-position-horizontal:center;mso-position-horizontal-relative:margin;mso-wrap-style:none;z-index:251661312;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D2TH3RAAAAAwEAAA8AAAAAAAAAAQAgAAAAIgAAAGRycy9kb3du&#10;cmV2LnhtbFBLAQIUABQAAAAIAIdO4kAN51RKzQEAAJcDAAAOAAAAAAAAAAEAIAAAACABAABkcnMv&#10;ZTJvRG9jLnhtbFBLBQYAAAAABgAGAFkBAABfBQAAAAA=&#10;">
              <v:fill on="f" focussize="0,0"/>
              <v:stroke on="f"/>
              <v:imagedata o:title=""/>
              <o:lock v:ext="edit" aspectratio="f"/>
              <v:textbox inset="0mm,0mm,0mm,0mm" style="mso-fit-shape-to-text:t;">
                <w:txbxContent>
                  <w:p w14:paraId="697529F4">
                    <w:pPr>
                      <w:pStyle w:val="10"/>
                      <w:jc w:val="center"/>
                      <w:rPr>
                        <w:sz w:val="11"/>
                        <w:szCs w:val="15"/>
                      </w:rPr>
                    </w:pPr>
                    <w:r>
                      <w:rPr>
                        <w:rFonts w:ascii="宋体" w:cs="宋体"/>
                        <w:sz w:val="20"/>
                        <w:szCs w:val="20"/>
                        <w:lang w:val="zh-CN"/>
                      </w:rPr>
                      <w:fldChar w:fldCharType="begin"/>
                    </w:r>
                    <w:r>
                      <w:rPr>
                        <w:rFonts w:ascii="宋体" w:cs="宋体"/>
                        <w:sz w:val="20"/>
                        <w:szCs w:val="20"/>
                        <w:lang w:val="zh-CN"/>
                      </w:rPr>
                      <w:instrText xml:space="preserve">PAGE   \* MERGEFORMAT</w:instrText>
                    </w:r>
                    <w:r>
                      <w:rPr>
                        <w:rFonts w:ascii="宋体" w:cs="宋体"/>
                        <w:sz w:val="20"/>
                        <w:szCs w:val="20"/>
                        <w:lang w:val="zh-CN"/>
                      </w:rPr>
                      <w:fldChar w:fldCharType="separate"/>
                    </w:r>
                    <w:r>
                      <w:rPr>
                        <w:rFonts w:ascii="宋体" w:cs="宋体"/>
                        <w:sz w:val="20"/>
                        <w:szCs w:val="20"/>
                        <w:lang w:val="zh-CN"/>
                      </w:rPr>
                      <w:t>- 27 -</w:t>
                    </w:r>
                    <w:r>
                      <w:rPr>
                        <w:rFonts w:ascii="宋体" w:cs="宋体"/>
                        <w:sz w:val="20"/>
                        <w:szCs w:val="20"/>
                        <w:lang w:val="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FC33A">
    <w:pPr>
      <w:pStyle w:val="10"/>
      <w:jc w:val="center"/>
      <w:rPr>
        <w:rFonts w:ascii="宋体" w:cs="宋体"/>
        <w:sz w:val="28"/>
        <w:szCs w:val="28"/>
        <w:lang w:val="zh-CN"/>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534035" cy="230505"/>
              <wp:effectExtent l="0" t="0" r="0" b="0"/>
              <wp:wrapNone/>
              <wp:docPr id="4" name="文本框 4"/>
              <wp:cNvGraphicFramePr/>
              <a:graphic xmlns:a="http://schemas.openxmlformats.org/drawingml/2006/main">
                <a:graphicData uri="http://schemas.microsoft.com/office/word/2010/wordprocessingShape">
                  <wps:wsp>
                    <wps:cNvSpPr txBox="1"/>
                    <wps:spPr>
                      <a:xfrm>
                        <a:off x="0" y="0"/>
                        <a:ext cx="534035" cy="230505"/>
                      </a:xfrm>
                      <a:prstGeom prst="rect">
                        <a:avLst/>
                      </a:prstGeom>
                      <a:noFill/>
                      <a:ln>
                        <a:noFill/>
                      </a:ln>
                    </wps:spPr>
                    <wps:txbx>
                      <w:txbxContent>
                        <w:p w14:paraId="4299D7BF">
                          <w:pPr>
                            <w:pStyle w:val="10"/>
                            <w:jc w:val="center"/>
                            <w:rPr>
                              <w:sz w:val="13"/>
                              <w:szCs w:val="16"/>
                            </w:rPr>
                          </w:pPr>
                          <w:r>
                            <w:rPr>
                              <w:rFonts w:ascii="宋体" w:cs="宋体"/>
                              <w:sz w:val="21"/>
                              <w:szCs w:val="21"/>
                              <w:lang w:val="zh-CN"/>
                            </w:rPr>
                            <w:fldChar w:fldCharType="begin"/>
                          </w:r>
                          <w:r>
                            <w:rPr>
                              <w:rFonts w:ascii="宋体" w:cs="宋体"/>
                              <w:sz w:val="21"/>
                              <w:szCs w:val="21"/>
                              <w:lang w:val="zh-CN"/>
                            </w:rPr>
                            <w:instrText xml:space="preserve">PAGE   \* MERGEFORMAT</w:instrText>
                          </w:r>
                          <w:r>
                            <w:rPr>
                              <w:rFonts w:ascii="宋体" w:cs="宋体"/>
                              <w:sz w:val="21"/>
                              <w:szCs w:val="21"/>
                              <w:lang w:val="zh-CN"/>
                            </w:rPr>
                            <w:fldChar w:fldCharType="separate"/>
                          </w:r>
                          <w:r>
                            <w:rPr>
                              <w:rFonts w:ascii="宋体" w:cs="宋体"/>
                              <w:sz w:val="21"/>
                              <w:szCs w:val="21"/>
                              <w:lang w:val="zh-CN"/>
                            </w:rPr>
                            <w:t>- 30 -</w:t>
                          </w:r>
                          <w:r>
                            <w:rPr>
                              <w:rFonts w:ascii="宋体" w:cs="宋体"/>
                              <w:sz w:val="21"/>
                              <w:szCs w:val="21"/>
                              <w:lang w:val="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8.15pt;width:42.05pt;mso-position-horizontal:center;mso-position-horizontal-relative:margin;mso-wrap-style:none;z-index:251662336;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D2TH3RAAAAAwEAAA8AAAAAAAAAAQAgAAAAIgAAAGRycy9kb3du&#10;cmV2LnhtbFBLAQIUABQAAAAIAIdO4kA60/VIzQEAAJcDAAAOAAAAAAAAAAEAIAAAACABAABkcnMv&#10;ZTJvRG9jLnhtbFBLBQYAAAAABgAGAFkBAABfBQAAAAA=&#10;">
              <v:fill on="f" focussize="0,0"/>
              <v:stroke on="f"/>
              <v:imagedata o:title=""/>
              <o:lock v:ext="edit" aspectratio="f"/>
              <v:textbox inset="0mm,0mm,0mm,0mm" style="mso-fit-shape-to-text:t;">
                <w:txbxContent>
                  <w:p w14:paraId="4299D7BF">
                    <w:pPr>
                      <w:pStyle w:val="10"/>
                      <w:jc w:val="center"/>
                      <w:rPr>
                        <w:sz w:val="13"/>
                        <w:szCs w:val="16"/>
                      </w:rPr>
                    </w:pPr>
                    <w:r>
                      <w:rPr>
                        <w:rFonts w:ascii="宋体" w:cs="宋体"/>
                        <w:sz w:val="21"/>
                        <w:szCs w:val="21"/>
                        <w:lang w:val="zh-CN"/>
                      </w:rPr>
                      <w:fldChar w:fldCharType="begin"/>
                    </w:r>
                    <w:r>
                      <w:rPr>
                        <w:rFonts w:ascii="宋体" w:cs="宋体"/>
                        <w:sz w:val="21"/>
                        <w:szCs w:val="21"/>
                        <w:lang w:val="zh-CN"/>
                      </w:rPr>
                      <w:instrText xml:space="preserve">PAGE   \* MERGEFORMAT</w:instrText>
                    </w:r>
                    <w:r>
                      <w:rPr>
                        <w:rFonts w:ascii="宋体" w:cs="宋体"/>
                        <w:sz w:val="21"/>
                        <w:szCs w:val="21"/>
                        <w:lang w:val="zh-CN"/>
                      </w:rPr>
                      <w:fldChar w:fldCharType="separate"/>
                    </w:r>
                    <w:r>
                      <w:rPr>
                        <w:rFonts w:ascii="宋体" w:cs="宋体"/>
                        <w:sz w:val="21"/>
                        <w:szCs w:val="21"/>
                        <w:lang w:val="zh-CN"/>
                      </w:rPr>
                      <w:t>- 30 -</w:t>
                    </w:r>
                    <w:r>
                      <w:rPr>
                        <w:rFonts w:ascii="宋体" w:cs="宋体"/>
                        <w:sz w:val="21"/>
                        <w:szCs w:val="21"/>
                        <w:lang w:val="zh-CN"/>
                      </w:rPr>
                      <w:fldChar w:fldCharType="end"/>
                    </w:r>
                  </w:p>
                </w:txbxContent>
              </v:textbox>
            </v:shape>
          </w:pict>
        </mc:Fallback>
      </mc:AlternateContent>
    </w:r>
  </w:p>
  <w:p w14:paraId="258DACB7">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CC782">
    <w:pPr>
      <w:pStyle w:val="1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34035" cy="230505"/>
              <wp:effectExtent l="0" t="0" r="0" b="0"/>
              <wp:wrapNone/>
              <wp:docPr id="6" name="矩形 6"/>
              <wp:cNvGraphicFramePr/>
              <a:graphic xmlns:a="http://schemas.openxmlformats.org/drawingml/2006/main">
                <a:graphicData uri="http://schemas.microsoft.com/office/word/2010/wordprocessingShape">
                  <wps:wsp>
                    <wps:cNvSpPr/>
                    <wps:spPr>
                      <a:xfrm>
                        <a:off x="0" y="0"/>
                        <a:ext cx="534035" cy="230505"/>
                      </a:xfrm>
                      <a:prstGeom prst="rect">
                        <a:avLst/>
                      </a:prstGeom>
                      <a:noFill/>
                      <a:ln>
                        <a:noFill/>
                      </a:ln>
                    </wps:spPr>
                    <wps:txbx>
                      <w:txbxContent>
                        <w:p w14:paraId="21E9CE52">
                          <w:pPr>
                            <w:pStyle w:val="10"/>
                            <w:rPr>
                              <w:rFonts w:ascii="宋体"/>
                              <w:sz w:val="28"/>
                              <w:szCs w:val="28"/>
                            </w:rPr>
                          </w:pPr>
                          <w:r>
                            <w:rPr>
                              <w:rFonts w:ascii="宋体" w:hAnsi="宋体" w:cs="宋体"/>
                              <w:sz w:val="20"/>
                              <w:szCs w:val="20"/>
                            </w:rPr>
                            <w:fldChar w:fldCharType="begin"/>
                          </w:r>
                          <w:r>
                            <w:rPr>
                              <w:rFonts w:ascii="宋体" w:hAnsi="宋体" w:cs="宋体"/>
                              <w:sz w:val="20"/>
                              <w:szCs w:val="20"/>
                            </w:rPr>
                            <w:instrText xml:space="preserve">PAGE  </w:instrText>
                          </w:r>
                          <w:r>
                            <w:rPr>
                              <w:rFonts w:ascii="宋体" w:hAnsi="宋体" w:cs="宋体"/>
                              <w:sz w:val="20"/>
                              <w:szCs w:val="20"/>
                            </w:rPr>
                            <w:fldChar w:fldCharType="separate"/>
                          </w:r>
                          <w:r>
                            <w:rPr>
                              <w:rFonts w:ascii="宋体" w:hAnsi="宋体" w:cs="宋体"/>
                              <w:sz w:val="20"/>
                              <w:szCs w:val="20"/>
                            </w:rPr>
                            <w:t>38</w:t>
                          </w:r>
                          <w:r>
                            <w:rPr>
                              <w:rFonts w:ascii="宋体" w:hAnsi="宋体" w:cs="宋体"/>
                              <w:sz w:val="20"/>
                              <w:szCs w:val="20"/>
                            </w:rPr>
                            <w:fldChar w:fldCharType="end"/>
                          </w:r>
                        </w:p>
                      </w:txbxContent>
                    </wps:txbx>
                    <wps:bodyPr wrap="none" lIns="0" tIns="0" rIns="0" bIns="0" upright="1">
                      <a:spAutoFit/>
                    </wps:bodyPr>
                  </wps:wsp>
                </a:graphicData>
              </a:graphic>
            </wp:anchor>
          </w:drawing>
        </mc:Choice>
        <mc:Fallback>
          <w:pict>
            <v:rect id="_x0000_s1026" o:spid="_x0000_s1026" o:spt="1" style="position:absolute;left:0pt;margin-top:0pt;height:18.15pt;width:42.05pt;mso-position-horizontal:center;mso-position-horizontal-relative:margin;mso-wrap-style:none;z-index:251660288;mso-width-relative:page;mso-height-relative:page;" filled="f" stroked="f" coordsize="21600,21600" o:gfxdata="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HrOD20gAAAAMBAAAPAAAAAAAAAAEAIAAAACIAAABkcnMvZG93bnJldi54bWxQ&#10;SwECFAAUAAAACACHTuJA4Vm2LMQBAACKAwAADgAAAAAAAAABACAAAAAhAQAAZHJzL2Uyb0RvYy54&#10;bWxQSwUGAAAAAAYABgBZAQAAVwUAAAAA&#10;">
              <v:fill on="f" focussize="0,0"/>
              <v:stroke on="f"/>
              <v:imagedata o:title=""/>
              <o:lock v:ext="edit" aspectratio="f"/>
              <v:textbox inset="0mm,0mm,0mm,0mm" style="mso-fit-shape-to-text:t;">
                <w:txbxContent>
                  <w:p w14:paraId="21E9CE52">
                    <w:pPr>
                      <w:pStyle w:val="10"/>
                      <w:rPr>
                        <w:rFonts w:ascii="宋体"/>
                        <w:sz w:val="28"/>
                        <w:szCs w:val="28"/>
                      </w:rPr>
                    </w:pPr>
                    <w:r>
                      <w:rPr>
                        <w:rFonts w:ascii="宋体" w:hAnsi="宋体" w:cs="宋体"/>
                        <w:sz w:val="20"/>
                        <w:szCs w:val="20"/>
                      </w:rPr>
                      <w:fldChar w:fldCharType="begin"/>
                    </w:r>
                    <w:r>
                      <w:rPr>
                        <w:rFonts w:ascii="宋体" w:hAnsi="宋体" w:cs="宋体"/>
                        <w:sz w:val="20"/>
                        <w:szCs w:val="20"/>
                      </w:rPr>
                      <w:instrText xml:space="preserve">PAGE  </w:instrText>
                    </w:r>
                    <w:r>
                      <w:rPr>
                        <w:rFonts w:ascii="宋体" w:hAnsi="宋体" w:cs="宋体"/>
                        <w:sz w:val="20"/>
                        <w:szCs w:val="20"/>
                      </w:rPr>
                      <w:fldChar w:fldCharType="separate"/>
                    </w:r>
                    <w:r>
                      <w:rPr>
                        <w:rFonts w:ascii="宋体" w:hAnsi="宋体" w:cs="宋体"/>
                        <w:sz w:val="20"/>
                        <w:szCs w:val="20"/>
                      </w:rPr>
                      <w:t>38</w:t>
                    </w:r>
                    <w:r>
                      <w:rPr>
                        <w:rFonts w:ascii="宋体" w:hAnsi="宋体" w:cs="宋体"/>
                        <w:sz w:val="20"/>
                        <w:szCs w:val="20"/>
                      </w:rPr>
                      <w:fldChar w:fldCharType="end"/>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18B0DF">
    <w:pPr>
      <w:spacing w:line="180" w:lineRule="auto"/>
      <w:ind w:left="8121"/>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5" name="文本框 6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1BA925">
                          <w:pPr>
                            <w:pStyle w:val="10"/>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1gw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1gwzAgAAYwQAAA4AAAAAAAAAAQAgAAAAHwEAAGRycy9lMm9Eb2MueG1sUEsF&#10;BgAAAAAGAAYAWQEAAMQFAAAAAA==&#10;">
              <v:fill on="f" focussize="0,0"/>
              <v:stroke on="f" weight="0.5pt"/>
              <v:imagedata o:title=""/>
              <o:lock v:ext="edit" aspectratio="f"/>
              <v:textbox inset="0mm,0mm,0mm,0mm" style="mso-fit-shape-to-text:t;">
                <w:txbxContent>
                  <w:p w14:paraId="3D1BA925">
                    <w:pPr>
                      <w:pStyle w:val="10"/>
                    </w:pPr>
                    <w:r>
                      <w:fldChar w:fldCharType="begin"/>
                    </w:r>
                    <w:r>
                      <w:instrText xml:space="preserve"> PAGE  \* MERGEFORMAT </w:instrText>
                    </w:r>
                    <w:r>
                      <w:fldChar w:fldCharType="separate"/>
                    </w:r>
                    <w:r>
                      <w:t>27</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0DFA4A">
    <w:pPr>
      <w:spacing w:line="14" w:lineRule="auto"/>
      <w:rPr>
        <w:rFonts w:ascii="Arial"/>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66" name="文本框 6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277653">
                          <w:pPr>
                            <w:pStyle w:val="10"/>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haH+c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CFof5zICAABjBAAADgAAAAAAAAABACAAAAAfAQAAZHJzL2Uyb0RvYy54bWxQSwUG&#10;AAAAAAYABgBZAQAAwwUAAAAA&#10;">
              <v:fill on="f" focussize="0,0"/>
              <v:stroke on="f" weight="0.5pt"/>
              <v:imagedata o:title=""/>
              <o:lock v:ext="edit" aspectratio="f"/>
              <v:textbox inset="0mm,0mm,0mm,0mm" style="mso-fit-shape-to-text:t;">
                <w:txbxContent>
                  <w:p w14:paraId="62277653">
                    <w:pPr>
                      <w:pStyle w:val="10"/>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A72E43">
    <w:pPr>
      <w:spacing w:before="1" w:line="180" w:lineRule="auto"/>
      <w:ind w:left="7988"/>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67" name="文本框 6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687D07">
                          <w:pPr>
                            <w:pStyle w:val="10"/>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yiAg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otJYZpVPz04/vp&#10;58Pp1zeCMwjUuDBD3L1DZGzf2RZtM5wHHCbebeV1+oIRgR/yHi/yijYSni5NJ9NpDheHb9gAP3u8&#10;7nyI74XVJBkF9ahfJys7bELsQ4eQlM3YtVSqq6EypAGJ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ryiAgzAgAAYwQAAA4AAAAAAAAAAQAgAAAAHwEAAGRycy9lMm9Eb2MueG1sUEsF&#10;BgAAAAAGAAYAWQEAAMQFAAAAAA==&#10;">
              <v:fill on="f" focussize="0,0"/>
              <v:stroke on="f" weight="0.5pt"/>
              <v:imagedata o:title=""/>
              <o:lock v:ext="edit" aspectratio="f"/>
              <v:textbox inset="0mm,0mm,0mm,0mm" style="mso-fit-shape-to-text:t;">
                <w:txbxContent>
                  <w:p w14:paraId="16687D07">
                    <w:pPr>
                      <w:pStyle w:val="10"/>
                    </w:pPr>
                    <w:r>
                      <w:fldChar w:fldCharType="begin"/>
                    </w:r>
                    <w:r>
                      <w:instrText xml:space="preserve"> PAGE  \* MERGEFORMAT </w:instrText>
                    </w:r>
                    <w:r>
                      <w:fldChar w:fldCharType="separate"/>
                    </w:r>
                    <w:r>
                      <w:t>32</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A879D">
    <w:pPr>
      <w:spacing w:line="14" w:lineRule="auto"/>
      <w:rPr>
        <w:rFonts w:ascii="Arial"/>
        <w:sz w:val="2"/>
      </w:rPr>
    </w:pPr>
    <w:r>
      <w:rPr>
        <w:sz w:val="2"/>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68" name="文本框 6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D6CC58">
                          <w:pPr>
                            <w:pStyle w:val="10"/>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P6hPo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T+oT6MQIAAGMEAAAOAAAAAAAAAAEAIAAAAB8BAABkcnMvZTJvRG9jLnhtbFBLBQYA&#10;AAAABgAGAFkBAADCBQAAAAA=&#10;">
              <v:fill on="f" focussize="0,0"/>
              <v:stroke on="f" weight="0.5pt"/>
              <v:imagedata o:title=""/>
              <o:lock v:ext="edit" aspectratio="f"/>
              <v:textbox inset="0mm,0mm,0mm,0mm" style="mso-fit-shape-to-text:t;">
                <w:txbxContent>
                  <w:p w14:paraId="1CD6CC58">
                    <w:pPr>
                      <w:pStyle w:val="10"/>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DC6A3">
    <w:pPr>
      <w:spacing w:line="180" w:lineRule="auto"/>
      <w:jc w:val="right"/>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69" name="文本框 6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4497E0">
                          <w:pPr>
                            <w:pStyle w:val="10"/>
                          </w:pPr>
                          <w:r>
                            <w:fldChar w:fldCharType="begin"/>
                          </w:r>
                          <w:r>
                            <w:instrText xml:space="preserve"> PAGE  \* MERGEFORMAT </w:instrText>
                          </w:r>
                          <w:r>
                            <w:fldChar w:fldCharType="separate"/>
                          </w:r>
                          <w:r>
                            <w:t>34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FSExU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otJYZpVPz04/vp&#10;58Pp1zeCMwjUuDBD3L1DZGzf2RZtM5wHHCbebeV1+oIRgR/yHi/yijYSni5NJ9NpDheHb9gAP3u8&#10;7nyI74XVJBkF9ahfJys7bELsQ4eQlM3YtVSqq6EypAGJ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FSExUzAgAAYwQAAA4AAAAAAAAAAQAgAAAAHwEAAGRycy9lMm9Eb2MueG1sUEsF&#10;BgAAAAAGAAYAWQEAAMQFAAAAAA==&#10;">
              <v:fill on="f" focussize="0,0"/>
              <v:stroke on="f" weight="0.5pt"/>
              <v:imagedata o:title=""/>
              <o:lock v:ext="edit" aspectratio="f"/>
              <v:textbox inset="0mm,0mm,0mm,0mm" style="mso-fit-shape-to-text:t;">
                <w:txbxContent>
                  <w:p w14:paraId="064497E0">
                    <w:pPr>
                      <w:pStyle w:val="10"/>
                    </w:pPr>
                    <w:r>
                      <w:fldChar w:fldCharType="begin"/>
                    </w:r>
                    <w:r>
                      <w:instrText xml:space="preserve"> PAGE  \* MERGEFORMAT </w:instrText>
                    </w:r>
                    <w:r>
                      <w:fldChar w:fldCharType="separate"/>
                    </w:r>
                    <w:r>
                      <w:t>34</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D4B636">
    <w:pPr>
      <w:spacing w:line="173" w:lineRule="auto"/>
      <w:ind w:left="4550"/>
      <w:outlineLvl w:val="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D666F2">
                          <w:pPr>
                            <w:pStyle w:val="10"/>
                          </w:pPr>
                          <w:r>
                            <w:fldChar w:fldCharType="begin"/>
                          </w:r>
                          <w:r>
                            <w:instrText xml:space="preserve"> PAGE  \* MERGEFORMAT </w:instrText>
                          </w:r>
                          <w:r>
                            <w:fldChar w:fldCharType="separate"/>
                          </w:r>
                          <w:r>
                            <w:t>62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jWXXczAgAAYw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v32apwuXDwAlxo5Iomu2GiFdtf2zHam&#10;OIGYM91seMs3NZJvmQ/3zGEYUDCeS7jDUkqDJKa3KKmM+/qv8xiPHsFLSYPhyqnGW6JEftDoHQDD&#10;YLjB2A2GPqhbg2lFO1BLMnHBBTmYpTPqC97QKuaAi2mOTDkNg3kbugHHG+RitUpBB+vqfdVdwORZ&#10;Frb6wfKYJgrp7eoQIGbSOArUqdLrhtlLXerfSRzuP/cp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jWXXczAgAAYwQAAA4AAAAAAAAAAQAgAAAAHwEAAGRycy9lMm9Eb2MueG1sUEsF&#10;BgAAAAAGAAYAWQEAAMQFAAAAAA==&#10;">
              <v:fill on="f" focussize="0,0"/>
              <v:stroke on="f" weight="0.5pt"/>
              <v:imagedata o:title=""/>
              <o:lock v:ext="edit" aspectratio="f"/>
              <v:textbox inset="0mm,0mm,0mm,0mm" style="mso-fit-shape-to-text:t;">
                <w:txbxContent>
                  <w:p w14:paraId="00D666F2">
                    <w:pPr>
                      <w:pStyle w:val="10"/>
                    </w:pPr>
                    <w:r>
                      <w:fldChar w:fldCharType="begin"/>
                    </w:r>
                    <w:r>
                      <w:instrText xml:space="preserve"> PAGE  \* MERGEFORMAT </w:instrText>
                    </w:r>
                    <w:r>
                      <w:fldChar w:fldCharType="separate"/>
                    </w:r>
                    <w:r>
                      <w:t>62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DE5NjVjYzU3NDlhMjU2NzI0OGIxODA5ODVmZjA5YWEifQ=="/>
  </w:docVars>
  <w:rsids>
    <w:rsidRoot w:val="00000000"/>
    <w:rsid w:val="0079462B"/>
    <w:rsid w:val="013F4B84"/>
    <w:rsid w:val="01C666AA"/>
    <w:rsid w:val="01D15FCA"/>
    <w:rsid w:val="022A49B8"/>
    <w:rsid w:val="030C3169"/>
    <w:rsid w:val="03345C5F"/>
    <w:rsid w:val="038C592B"/>
    <w:rsid w:val="03BF1938"/>
    <w:rsid w:val="03FC5F2A"/>
    <w:rsid w:val="04B67931"/>
    <w:rsid w:val="04F65038"/>
    <w:rsid w:val="05AF76AE"/>
    <w:rsid w:val="0784375A"/>
    <w:rsid w:val="07B26B71"/>
    <w:rsid w:val="08D4742C"/>
    <w:rsid w:val="0A412810"/>
    <w:rsid w:val="0A603CE1"/>
    <w:rsid w:val="0B00275A"/>
    <w:rsid w:val="0BF103B9"/>
    <w:rsid w:val="0DCB66B3"/>
    <w:rsid w:val="0DF30354"/>
    <w:rsid w:val="0DF77E44"/>
    <w:rsid w:val="0EAA3593"/>
    <w:rsid w:val="0EFF0B63"/>
    <w:rsid w:val="105300C1"/>
    <w:rsid w:val="10A67900"/>
    <w:rsid w:val="11A3226B"/>
    <w:rsid w:val="129E11D6"/>
    <w:rsid w:val="13074FAD"/>
    <w:rsid w:val="1347448C"/>
    <w:rsid w:val="136938F2"/>
    <w:rsid w:val="136A3415"/>
    <w:rsid w:val="13C7475D"/>
    <w:rsid w:val="14F80B71"/>
    <w:rsid w:val="155476D3"/>
    <w:rsid w:val="15BC0CA2"/>
    <w:rsid w:val="15FC6940"/>
    <w:rsid w:val="161248AB"/>
    <w:rsid w:val="16724870"/>
    <w:rsid w:val="1675224E"/>
    <w:rsid w:val="16CB77EE"/>
    <w:rsid w:val="19CA0B03"/>
    <w:rsid w:val="1A5F749D"/>
    <w:rsid w:val="1AA17AB6"/>
    <w:rsid w:val="1ACB4B33"/>
    <w:rsid w:val="1B91312B"/>
    <w:rsid w:val="1BCD6428"/>
    <w:rsid w:val="1D1A3B4F"/>
    <w:rsid w:val="1E285EBA"/>
    <w:rsid w:val="1E990EF4"/>
    <w:rsid w:val="20927281"/>
    <w:rsid w:val="227930C6"/>
    <w:rsid w:val="22F8223D"/>
    <w:rsid w:val="231139DC"/>
    <w:rsid w:val="23DD19DA"/>
    <w:rsid w:val="258B12C5"/>
    <w:rsid w:val="25DF76E4"/>
    <w:rsid w:val="25EE5B79"/>
    <w:rsid w:val="26352756"/>
    <w:rsid w:val="26C52AB1"/>
    <w:rsid w:val="27097B31"/>
    <w:rsid w:val="28475E1B"/>
    <w:rsid w:val="29536290"/>
    <w:rsid w:val="29574E8E"/>
    <w:rsid w:val="29606D8E"/>
    <w:rsid w:val="2B8E15F6"/>
    <w:rsid w:val="2C2E0BFD"/>
    <w:rsid w:val="2C73502A"/>
    <w:rsid w:val="2CDF690E"/>
    <w:rsid w:val="2DD86E85"/>
    <w:rsid w:val="2E152297"/>
    <w:rsid w:val="2EF279D4"/>
    <w:rsid w:val="2F2E0ACE"/>
    <w:rsid w:val="311F5076"/>
    <w:rsid w:val="312A197D"/>
    <w:rsid w:val="313E1AEF"/>
    <w:rsid w:val="318B6972"/>
    <w:rsid w:val="31EA3699"/>
    <w:rsid w:val="33590AD6"/>
    <w:rsid w:val="337551E4"/>
    <w:rsid w:val="33CD6D94"/>
    <w:rsid w:val="34147172"/>
    <w:rsid w:val="343420E5"/>
    <w:rsid w:val="35101F3C"/>
    <w:rsid w:val="354331BC"/>
    <w:rsid w:val="36C12479"/>
    <w:rsid w:val="36ED0952"/>
    <w:rsid w:val="39023E1A"/>
    <w:rsid w:val="392A565E"/>
    <w:rsid w:val="3A1C285D"/>
    <w:rsid w:val="3BC93950"/>
    <w:rsid w:val="3C76158A"/>
    <w:rsid w:val="3C7921E9"/>
    <w:rsid w:val="3CA22536"/>
    <w:rsid w:val="3E867D29"/>
    <w:rsid w:val="3EDE7B8A"/>
    <w:rsid w:val="3F8F06B8"/>
    <w:rsid w:val="40B41A41"/>
    <w:rsid w:val="40E633AE"/>
    <w:rsid w:val="414601C0"/>
    <w:rsid w:val="41E87AAB"/>
    <w:rsid w:val="42A20E58"/>
    <w:rsid w:val="42FF4354"/>
    <w:rsid w:val="434A27C7"/>
    <w:rsid w:val="4440260D"/>
    <w:rsid w:val="44A77282"/>
    <w:rsid w:val="44DA70E2"/>
    <w:rsid w:val="44DF1312"/>
    <w:rsid w:val="45685910"/>
    <w:rsid w:val="45C73FC5"/>
    <w:rsid w:val="45DE687D"/>
    <w:rsid w:val="466C3582"/>
    <w:rsid w:val="46AE6FE4"/>
    <w:rsid w:val="486F6920"/>
    <w:rsid w:val="49EB5DA8"/>
    <w:rsid w:val="4AC50694"/>
    <w:rsid w:val="4BA1350A"/>
    <w:rsid w:val="4C89719B"/>
    <w:rsid w:val="4F156CBC"/>
    <w:rsid w:val="4F1860B6"/>
    <w:rsid w:val="4F636C3E"/>
    <w:rsid w:val="501F0559"/>
    <w:rsid w:val="50E16CEC"/>
    <w:rsid w:val="51121F9D"/>
    <w:rsid w:val="51B51D7A"/>
    <w:rsid w:val="52FB705C"/>
    <w:rsid w:val="53173242"/>
    <w:rsid w:val="542D76E9"/>
    <w:rsid w:val="546D1B26"/>
    <w:rsid w:val="54AE5A8C"/>
    <w:rsid w:val="556A2020"/>
    <w:rsid w:val="570562AA"/>
    <w:rsid w:val="571511AC"/>
    <w:rsid w:val="58354DBE"/>
    <w:rsid w:val="59796F2C"/>
    <w:rsid w:val="5A7870D1"/>
    <w:rsid w:val="5AF53A87"/>
    <w:rsid w:val="5B640820"/>
    <w:rsid w:val="5BF90F94"/>
    <w:rsid w:val="5D3D63DE"/>
    <w:rsid w:val="5E075281"/>
    <w:rsid w:val="60602A50"/>
    <w:rsid w:val="614C5323"/>
    <w:rsid w:val="61AD4387"/>
    <w:rsid w:val="61DF5D9B"/>
    <w:rsid w:val="639D7CBB"/>
    <w:rsid w:val="63F33A72"/>
    <w:rsid w:val="63FC279D"/>
    <w:rsid w:val="64604477"/>
    <w:rsid w:val="647067D0"/>
    <w:rsid w:val="660B1854"/>
    <w:rsid w:val="67A257F1"/>
    <w:rsid w:val="68DD74D8"/>
    <w:rsid w:val="69623539"/>
    <w:rsid w:val="6AB37DC4"/>
    <w:rsid w:val="6ADE3093"/>
    <w:rsid w:val="6BF012D0"/>
    <w:rsid w:val="6C9E68F0"/>
    <w:rsid w:val="6CB63947"/>
    <w:rsid w:val="6D383499"/>
    <w:rsid w:val="6DBF25C7"/>
    <w:rsid w:val="6E666866"/>
    <w:rsid w:val="6ECD58F9"/>
    <w:rsid w:val="6F795A80"/>
    <w:rsid w:val="719D296F"/>
    <w:rsid w:val="72D2048F"/>
    <w:rsid w:val="73E73A75"/>
    <w:rsid w:val="7577036C"/>
    <w:rsid w:val="75C82C62"/>
    <w:rsid w:val="768F16E6"/>
    <w:rsid w:val="7694316B"/>
    <w:rsid w:val="78390F2F"/>
    <w:rsid w:val="796414CB"/>
    <w:rsid w:val="7AA241F6"/>
    <w:rsid w:val="7AAD4830"/>
    <w:rsid w:val="7B825CBD"/>
    <w:rsid w:val="7BCEF1DE"/>
    <w:rsid w:val="7C225D33"/>
    <w:rsid w:val="7C2654C8"/>
    <w:rsid w:val="7C970B79"/>
    <w:rsid w:val="7D24565D"/>
    <w:rsid w:val="7D972797"/>
    <w:rsid w:val="7E062751"/>
    <w:rsid w:val="7EA63A70"/>
    <w:rsid w:val="7ED02066"/>
    <w:rsid w:val="7F0D6DE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4">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5">
    <w:name w:val="Normal Indent"/>
    <w:basedOn w:val="1"/>
    <w:next w:val="1"/>
    <w:unhideWhenUsed/>
    <w:qFormat/>
    <w:uiPriority w:val="99"/>
    <w:pPr>
      <w:ind w:firstLine="420"/>
    </w:pPr>
    <w:rPr>
      <w:szCs w:val="20"/>
    </w:rPr>
  </w:style>
  <w:style w:type="paragraph" w:styleId="6">
    <w:name w:val="index 5"/>
    <w:basedOn w:val="1"/>
    <w:next w:val="1"/>
    <w:unhideWhenUsed/>
    <w:qFormat/>
    <w:uiPriority w:val="0"/>
    <w:pPr>
      <w:ind w:left="800" w:leftChars="800"/>
    </w:pPr>
    <w:rPr>
      <w:rFonts w:eastAsia="宋体" w:cs="Times New Roman"/>
      <w:szCs w:val="21"/>
    </w:rPr>
  </w:style>
  <w:style w:type="paragraph" w:styleId="7">
    <w:name w:val="Body Text"/>
    <w:basedOn w:val="1"/>
    <w:semiHidden/>
    <w:qFormat/>
    <w:uiPriority w:val="0"/>
    <w:rPr>
      <w:rFonts w:ascii="Arial" w:hAnsi="Arial" w:eastAsia="Arial" w:cs="Arial"/>
      <w:sz w:val="21"/>
      <w:szCs w:val="21"/>
      <w:lang w:val="en-US" w:eastAsia="en-US" w:bidi="ar-SA"/>
    </w:rPr>
  </w:style>
  <w:style w:type="paragraph" w:styleId="8">
    <w:name w:val="Body Text Indent"/>
    <w:basedOn w:val="1"/>
    <w:qFormat/>
    <w:uiPriority w:val="0"/>
    <w:pPr>
      <w:ind w:firstLine="444"/>
    </w:pPr>
    <w:rPr>
      <w:b/>
      <w:sz w:val="24"/>
    </w:rPr>
  </w:style>
  <w:style w:type="paragraph" w:styleId="9">
    <w:name w:val="Body Text Indent 2"/>
    <w:basedOn w:val="1"/>
    <w:next w:val="1"/>
    <w:qFormat/>
    <w:uiPriority w:val="0"/>
    <w:pPr>
      <w:spacing w:after="120" w:line="480" w:lineRule="auto"/>
      <w:ind w:left="420" w:leftChars="200"/>
    </w:p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semiHidden/>
    <w:unhideWhenUsed/>
    <w:qFormat/>
    <w:uiPriority w:val="39"/>
    <w:rPr>
      <w:rFonts w:ascii="Times New Roman" w:hAnsi="Times New Roman" w:eastAsia="宋体" w:cs="Times New Roman"/>
    </w:rPr>
  </w:style>
  <w:style w:type="paragraph" w:styleId="13">
    <w:name w:val="Normal (Web)"/>
    <w:basedOn w:val="1"/>
    <w:qFormat/>
    <w:uiPriority w:val="0"/>
    <w:pPr>
      <w:spacing w:before="100" w:beforeAutospacing="1" w:after="100" w:afterAutospacing="1"/>
      <w:jc w:val="left"/>
    </w:pPr>
    <w:rPr>
      <w:kern w:val="0"/>
      <w:sz w:val="24"/>
    </w:rPr>
  </w:style>
  <w:style w:type="paragraph" w:styleId="14">
    <w:name w:val="Body Text First Indent"/>
    <w:basedOn w:val="7"/>
    <w:qFormat/>
    <w:uiPriority w:val="0"/>
    <w:pPr>
      <w:ind w:firstLine="420" w:firstLineChars="100"/>
    </w:pPr>
  </w:style>
  <w:style w:type="paragraph" w:styleId="15">
    <w:name w:val="Body Text First Indent 2"/>
    <w:basedOn w:val="8"/>
    <w:unhideWhenUsed/>
    <w:qFormat/>
    <w:uiPriority w:val="99"/>
    <w:pPr>
      <w:ind w:firstLine="420" w:firstLineChars="200"/>
    </w:p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rPr>
  </w:style>
  <w:style w:type="table" w:customStyle="1" w:styleId="20">
    <w:name w:val="Table Normal"/>
    <w:semiHidden/>
    <w:unhideWhenUsed/>
    <w:qFormat/>
    <w:uiPriority w:val="0"/>
    <w:tblPr>
      <w:tblCellMar>
        <w:top w:w="0" w:type="dxa"/>
        <w:left w:w="0" w:type="dxa"/>
        <w:bottom w:w="0" w:type="dxa"/>
        <w:right w:w="0" w:type="dxa"/>
      </w:tblCellMar>
    </w:tblPr>
  </w:style>
  <w:style w:type="paragraph" w:customStyle="1" w:styleId="21">
    <w:name w:val="Table Text"/>
    <w:basedOn w:val="1"/>
    <w:semiHidden/>
    <w:qFormat/>
    <w:uiPriority w:val="0"/>
    <w:rPr>
      <w:rFonts w:ascii="宋体" w:hAnsi="宋体" w:eastAsia="宋体" w:cs="宋体"/>
      <w:sz w:val="13"/>
      <w:szCs w:val="13"/>
      <w:lang w:val="en-US" w:eastAsia="en-US" w:bidi="ar-SA"/>
    </w:rPr>
  </w:style>
  <w:style w:type="character" w:customStyle="1" w:styleId="22">
    <w:name w:val="font21"/>
    <w:basedOn w:val="18"/>
    <w:qFormat/>
    <w:uiPriority w:val="0"/>
    <w:rPr>
      <w:rFonts w:hint="default" w:ascii="Times New Roman" w:hAnsi="Times New Roman" w:cs="Times New Roman"/>
      <w:color w:val="000000"/>
      <w:sz w:val="24"/>
      <w:szCs w:val="24"/>
      <w:u w:val="none"/>
    </w:rPr>
  </w:style>
  <w:style w:type="character" w:customStyle="1" w:styleId="23">
    <w:name w:val="font11"/>
    <w:basedOn w:val="18"/>
    <w:qFormat/>
    <w:uiPriority w:val="0"/>
    <w:rPr>
      <w:rFonts w:hint="eastAsia" w:ascii="宋体" w:hAnsi="宋体" w:eastAsia="宋体" w:cs="宋体"/>
      <w:color w:val="000000"/>
      <w:sz w:val="24"/>
      <w:szCs w:val="24"/>
      <w:u w:val="none"/>
    </w:rPr>
  </w:style>
  <w:style w:type="character" w:customStyle="1" w:styleId="24">
    <w:name w:val="font31"/>
    <w:basedOn w:val="18"/>
    <w:qFormat/>
    <w:uiPriority w:val="0"/>
    <w:rPr>
      <w:rFonts w:hint="default" w:ascii="Times New Roman" w:hAnsi="Times New Roman" w:cs="Times New Roman"/>
      <w:color w:val="000000"/>
      <w:sz w:val="24"/>
      <w:szCs w:val="24"/>
      <w:u w:val="none"/>
    </w:rPr>
  </w:style>
  <w:style w:type="character" w:customStyle="1" w:styleId="25">
    <w:name w:val="font41"/>
    <w:basedOn w:val="18"/>
    <w:qFormat/>
    <w:uiPriority w:val="0"/>
    <w:rPr>
      <w:rFonts w:hint="eastAsia" w:ascii="宋体" w:hAnsi="宋体" w:eastAsia="宋体" w:cs="宋体"/>
      <w:color w:val="000000"/>
      <w:sz w:val="24"/>
      <w:szCs w:val="24"/>
      <w:u w:val="none"/>
    </w:rPr>
  </w:style>
  <w:style w:type="character" w:customStyle="1" w:styleId="26">
    <w:name w:val="font51"/>
    <w:basedOn w:val="18"/>
    <w:qFormat/>
    <w:uiPriority w:val="0"/>
    <w:rPr>
      <w:rFonts w:hint="default" w:ascii="Times New Roman" w:hAnsi="Times New Roman" w:cs="Times New Roman"/>
      <w:color w:val="000000"/>
      <w:sz w:val="24"/>
      <w:szCs w:val="24"/>
      <w:u w:val="none"/>
    </w:rPr>
  </w:style>
  <w:style w:type="character" w:customStyle="1" w:styleId="27">
    <w:name w:val="font61"/>
    <w:basedOn w:val="18"/>
    <w:qFormat/>
    <w:uiPriority w:val="0"/>
    <w:rPr>
      <w:rFonts w:hint="default" w:ascii="Times New Roman" w:hAnsi="Times New Roman" w:cs="Times New Roman"/>
      <w:color w:val="000000"/>
      <w:sz w:val="24"/>
      <w:szCs w:val="24"/>
      <w:u w:val="none"/>
    </w:rPr>
  </w:style>
  <w:style w:type="paragraph" w:customStyle="1" w:styleId="28">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7.png"/><Relationship Id="rId20" Type="http://schemas.openxmlformats.org/officeDocument/2006/relationships/image" Target="media/image6.png"/><Relationship Id="rId2" Type="http://schemas.openxmlformats.org/officeDocument/2006/relationships/settings" Target="settings.xml"/><Relationship Id="rId19" Type="http://schemas.openxmlformats.org/officeDocument/2006/relationships/image" Target="media/image5.png"/><Relationship Id="rId18" Type="http://schemas.openxmlformats.org/officeDocument/2006/relationships/image" Target="media/image4.png"/><Relationship Id="rId17" Type="http://schemas.openxmlformats.org/officeDocument/2006/relationships/image" Target="media/image3.pn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2439</Words>
  <Characters>2546</Characters>
  <TotalTime>2</TotalTime>
  <ScaleCrop>false</ScaleCrop>
  <LinksUpToDate>false</LinksUpToDate>
  <CharactersWithSpaces>2735</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2023-07-26T19:25:00Z</dcterms:created>
  <dc:creator>Administrator</dc:creator>
  <cp:lastModifiedBy>沫沫</cp:lastModifiedBy>
  <dcterms:modified xsi:type="dcterms:W3CDTF">2025-06-09T06:46:46Z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2024-06-02T16:53:09Z</vt:filetime>
  </property>
  <property fmtid="{D5CDD505-2E9C-101B-9397-08002B2CF9AE}" pid="4" name="KSOProductBuildVer">
    <vt:lpwstr>2052-12.1.0.21541</vt:lpwstr>
  </property>
  <property fmtid="{D5CDD505-2E9C-101B-9397-08002B2CF9AE}" pid="5" name="ICV">
    <vt:lpwstr>63D78D8ED23D423086B9D6FADA310485_13</vt:lpwstr>
  </property>
  <property fmtid="{D5CDD505-2E9C-101B-9397-08002B2CF9AE}" pid="6" name="KSOTemplateDocerSaveRecord">
    <vt:lpwstr>eyJoZGlkIjoiM2E3NzI4YjdmYmM0N2ZkZTk3NTBmNzU1NTVlZDEwMmQiLCJ1c2VySWQiOiIzNDMwMDI5MjQifQ==</vt:lpwstr>
  </property>
</Properties>
</file>