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85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64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3" w:type="dxa"/>
            <w:tcBorders>
              <w:top w:val="single" w:color="646464" w:sz="12" w:space="0"/>
              <w:left w:val="single" w:color="646464" w:sz="4" w:space="0"/>
              <w:bottom w:val="single" w:color="646464" w:sz="4" w:space="0"/>
              <w:right w:val="single" w:color="646464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潜伏举升AMR</w:t>
            </w:r>
          </w:p>
        </w:tc>
        <w:tc>
          <w:tcPr>
            <w:tcW w:w="6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额定负载≥3000kg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整体尺寸1900*1200*390mm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全向差速轮组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AMR主控制器必须自研，主控芯片采用英伟达NX系列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支持SLAM(/反光板)&amp;二维码&amp;混合导航 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前后</w:t>
            </w:r>
            <w:bookmarkStart w:id="0" w:name="_GoBack"/>
            <w:bookmarkEnd w:id="0"/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置双激光，前后3D相机，配置前后左右4个急停按钮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停止精度≤±10mm，±1°（SLAM），±5mm ± 0.5°（QR）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电池：磷酸铁锂48V 100Ah，支持自动/手动 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支持WIFI 5G通讯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9.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整车防护≥IP20，环境温度0℃-45℃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10.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车体需支持有线充电&amp;无线充电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车体提供 4kw 逆变器安装接口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3" w:type="dxa"/>
            <w:tcBorders>
              <w:top w:val="single" w:color="646464" w:sz="12" w:space="0"/>
              <w:left w:val="single" w:color="646464" w:sz="4" w:space="0"/>
              <w:bottom w:val="single" w:color="646464" w:sz="4" w:space="0"/>
              <w:right w:val="single" w:color="646464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有线充电桩</w:t>
            </w:r>
          </w:p>
        </w:tc>
        <w:tc>
          <w:tcPr>
            <w:tcW w:w="6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接触式充电桩 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充电电压输入：380V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输出电压电流范围： 30-60V 支持30A 100A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3" w:type="dxa"/>
            <w:tcBorders>
              <w:top w:val="single" w:color="646464" w:sz="12" w:space="0"/>
              <w:left w:val="single" w:color="646464" w:sz="4" w:space="0"/>
              <w:bottom w:val="single" w:color="646464" w:sz="4" w:space="0"/>
              <w:right w:val="single" w:color="646464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反光柱/反光贴/辅助定位码</w:t>
            </w:r>
          </w:p>
        </w:tc>
        <w:tc>
          <w:tcPr>
            <w:tcW w:w="6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支持3M（根据环境按照配置，以激光无反为主）反光贴&amp;QR码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3" w:type="dxa"/>
            <w:tcBorders>
              <w:top w:val="single" w:color="646464" w:sz="12" w:space="0"/>
              <w:left w:val="single" w:color="646464" w:sz="4" w:space="0"/>
              <w:bottom w:val="single" w:color="646464" w:sz="4" w:space="0"/>
              <w:right w:val="single" w:color="646464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AGV调度系统</w:t>
            </w:r>
          </w:p>
        </w:tc>
        <w:tc>
          <w:tcPr>
            <w:tcW w:w="6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AGV调度系统，含WCS,RCS,ECS，未来支持叉车潜伏车等其他车型的接入，混合调度运行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AMR调度系统需支持VDA5050协议，用于后续系统拓展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功能模块：</w:t>
            </w:r>
          </w:p>
          <w:p>
            <w:pPr>
              <w:pStyle w:val="6"/>
              <w:widowControl/>
              <w:numPr>
                <w:numId w:val="0"/>
              </w:numPr>
              <w:ind w:leftChars="0"/>
              <w:jc w:val="left"/>
              <w:rPr>
                <w:rFonts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系统配置：包含设备配置，服务配置，地图配置，用户角色配置等。</w:t>
            </w:r>
          </w:p>
          <w:p>
            <w:pPr>
              <w:pStyle w:val="6"/>
              <w:widowControl/>
              <w:numPr>
                <w:numId w:val="0"/>
              </w:numPr>
              <w:ind w:leftChars="0"/>
              <w:jc w:val="left"/>
              <w:rPr>
                <w:rFonts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任务配置：配置任务，如任务模板，任务组，线路等。</w:t>
            </w:r>
          </w:p>
          <w:p>
            <w:pPr>
              <w:pStyle w:val="6"/>
              <w:widowControl/>
              <w:numPr>
                <w:numId w:val="0"/>
              </w:numPr>
              <w:ind w:leftChars="0"/>
              <w:jc w:val="left"/>
              <w:rPr>
                <w:rFonts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任务管理：对任务运行数据进行管理,以及任务取消、继续、终止、创建、重新下发等。例如：搬运、补货等任务工作进展，包含不限于已完成订单数、未捡订单数、异常情况、补库情况等。</w:t>
            </w:r>
          </w:p>
          <w:p>
            <w:pPr>
              <w:pStyle w:val="6"/>
              <w:widowControl/>
              <w:numPr>
                <w:numId w:val="0"/>
              </w:numPr>
              <w:ind w:leftChars="0"/>
              <w:jc w:val="left"/>
              <w:rPr>
                <w:rFonts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告警管理：告警信息管理统计，实时记录AMR发生的所有异常信息。</w:t>
            </w:r>
          </w:p>
          <w:p>
            <w:pPr>
              <w:pStyle w:val="6"/>
              <w:widowControl/>
              <w:numPr>
                <w:numId w:val="0"/>
              </w:numPr>
              <w:ind w:leftChars="0"/>
              <w:jc w:val="left"/>
              <w:rPr>
                <w:rFonts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日志管理：用户操作日志、小车工作日志、任务执行日志管理。</w:t>
            </w:r>
          </w:p>
          <w:p>
            <w:pPr>
              <w:pStyle w:val="6"/>
              <w:widowControl/>
              <w:numPr>
                <w:numId w:val="0"/>
              </w:numPr>
              <w:ind w:leftChars="0"/>
              <w:jc w:val="left"/>
              <w:rPr>
                <w:rFonts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异常管理：处理消息发送与接收的异常。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3" w:type="dxa"/>
            <w:tcBorders>
              <w:top w:val="single" w:color="646464" w:sz="12" w:space="0"/>
              <w:left w:val="single" w:color="646464" w:sz="4" w:space="0"/>
              <w:bottom w:val="single" w:color="646464" w:sz="4" w:space="0"/>
              <w:right w:val="single" w:color="646464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上装机械臂 plc 通讯开发</w:t>
            </w:r>
          </w:p>
        </w:tc>
        <w:tc>
          <w:tcPr>
            <w:tcW w:w="6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支持对接上装机械臂的 plc 网口通讯 ，支持MODBUS TCP、S7等通讯协议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3" w:type="dxa"/>
            <w:tcBorders>
              <w:top w:val="single" w:color="646464" w:sz="12" w:space="0"/>
              <w:left w:val="single" w:color="646464" w:sz="4" w:space="0"/>
              <w:bottom w:val="single" w:color="646464" w:sz="4" w:space="0"/>
              <w:right w:val="single" w:color="646464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现场监控电脑</w:t>
            </w:r>
          </w:p>
        </w:tc>
        <w:tc>
          <w:tcPr>
            <w:tcW w:w="6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一体机,含键鼠、键盘，预装Windows 10 Home Basic 64bit（64位家庭普通版）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内存≥1</w:t>
            </w:r>
            <w:r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6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GB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硬盘容量≥</w:t>
            </w:r>
            <w:r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512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GB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处理器≥i</w:t>
            </w:r>
            <w:r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3" w:type="dxa"/>
            <w:tcBorders>
              <w:top w:val="single" w:color="646464" w:sz="12" w:space="0"/>
              <w:left w:val="single" w:color="646464" w:sz="4" w:space="0"/>
              <w:bottom w:val="single" w:color="646464" w:sz="4" w:space="0"/>
              <w:right w:val="single" w:color="646464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系统服务器</w:t>
            </w:r>
          </w:p>
        </w:tc>
        <w:tc>
          <w:tcPr>
            <w:tcW w:w="6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处理器Intel® Xeon® E-2314 2.8GHz, 8Mcache ,4C/4T, turbo(65W),≥1TB硬盘 ≥32G运存，含ups不间断电源,4-6小时达到90%的容量，延时时间10-15分钟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3" w:type="dxa"/>
            <w:tcBorders>
              <w:top w:val="single" w:color="646464" w:sz="12" w:space="0"/>
              <w:left w:val="single" w:color="646464" w:sz="4" w:space="0"/>
              <w:bottom w:val="single" w:color="646464" w:sz="4" w:space="0"/>
              <w:right w:val="single" w:color="646464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网络环境</w:t>
            </w:r>
          </w:p>
        </w:tc>
        <w:tc>
          <w:tcPr>
            <w:tcW w:w="6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提供网络设备，覆盖AGV运行区域。满足AGV运行需求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3" w:type="dxa"/>
            <w:tcBorders>
              <w:top w:val="single" w:color="646464" w:sz="12" w:space="0"/>
              <w:left w:val="single" w:color="646464" w:sz="4" w:space="0"/>
              <w:bottom w:val="single" w:color="646464" w:sz="4" w:space="0"/>
              <w:right w:val="single" w:color="646464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实施工具包</w:t>
            </w:r>
          </w:p>
        </w:tc>
        <w:tc>
          <w:tcPr>
            <w:tcW w:w="6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工具箱 吊环 扭力扳手 开口活动扳手 内六角扳手 尖嘴钳 剥线钳 卡簧钳 万用表 螺丝刀套组 三角钢尺 30米卷尺 5米卷尺 墨斗 墨汁 清洁铲 网线 ST-LINK仿真器 USB串口转换器 CAN_USB适配器 USB无线网卡 插线板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073" w:type="dxa"/>
            <w:tcBorders>
              <w:top w:val="single" w:color="646464" w:sz="12" w:space="0"/>
              <w:left w:val="single" w:color="646464" w:sz="4" w:space="0"/>
              <w:bottom w:val="single" w:color="646464" w:sz="4" w:space="0"/>
              <w:right w:val="single" w:color="646464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电机吊机逆变器</w:t>
            </w:r>
          </w:p>
        </w:tc>
        <w:tc>
          <w:tcPr>
            <w:tcW w:w="6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支持48V10KW(可带5.0KW电机三相三线)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效率≥</w:t>
            </w:r>
            <w:r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88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%</w:t>
            </w:r>
          </w:p>
          <w:p>
            <w:pPr>
              <w:widowControl/>
              <w:jc w:val="left"/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电压可调范围0</w:t>
            </w:r>
            <w:r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-380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V</w:t>
            </w:r>
          </w:p>
          <w:p>
            <w:pPr>
              <w:widowControl/>
              <w:jc w:val="left"/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频率0</w:t>
            </w:r>
            <w:r>
              <w:rPr>
                <w:rFonts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-100</w:t>
            </w:r>
            <w:r>
              <w:rPr>
                <w:rFonts w:hint="eastAsia" w:ascii="宋体" w:hAnsi="宋体" w:eastAsia="宋体" w:cs="Arial"/>
                <w:b w:val="0"/>
                <w:bCs w:val="0"/>
                <w:color w:val="auto"/>
                <w:kern w:val="0"/>
                <w:sz w:val="24"/>
                <w:szCs w:val="24"/>
              </w:rPr>
              <w:t>Hz可调（agv 的电池可能无法支持这么大的逆变电流输出，目前车载的标准电池支持 4kw 逆变功率）</w:t>
            </w:r>
          </w:p>
        </w:tc>
      </w:tr>
    </w:tbl>
    <w:p/>
    <w:sectPr>
      <w:headerReference r:id="rId6" w:type="first"/>
      <w:footerReference r:id="rId8" w:type="first"/>
      <w:headerReference r:id="rId4" w:type="default"/>
      <w:headerReference r:id="rId5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15EC9"/>
    <w:rsid w:val="00167319"/>
    <w:rsid w:val="00182EB3"/>
    <w:rsid w:val="00340EC5"/>
    <w:rsid w:val="00383D36"/>
    <w:rsid w:val="00431D7C"/>
    <w:rsid w:val="00474A49"/>
    <w:rsid w:val="007A3418"/>
    <w:rsid w:val="007C6521"/>
    <w:rsid w:val="00813243"/>
    <w:rsid w:val="00815EC9"/>
    <w:rsid w:val="00965542"/>
    <w:rsid w:val="00B009EB"/>
    <w:rsid w:val="00C52B1D"/>
    <w:rsid w:val="00CE5AA6"/>
    <w:rsid w:val="00F05471"/>
    <w:rsid w:val="00F107C8"/>
    <w:rsid w:val="00FF3E3D"/>
    <w:rsid w:val="0E906AD8"/>
    <w:rsid w:val="151F07C3"/>
    <w:rsid w:val="1D0454A8"/>
    <w:rsid w:val="45221C05"/>
    <w:rsid w:val="4A811448"/>
    <w:rsid w:val="4FF9121F"/>
    <w:rsid w:val="5AEF1943"/>
    <w:rsid w:val="680460FA"/>
    <w:rsid w:val="7829292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0" Type="http://schemas.openxmlformats.org/officeDocument/2006/relationships/customXml" Target="../customXml/item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838</Words>
  <Characters>1082</Characters>
  <Lines>8</Lines>
  <Paragraphs>2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2025-07-04T02:04:00Z</dcterms:created>
  <dc:creator>桐桐 刘</dc:creator>
  <cp:lastModifiedBy>asus</cp:lastModifiedBy>
  <dcterms:modified xsi:type="dcterms:W3CDTF">2025-07-14T04:49:31Z</dcterms:modified>
  <dc:title>潜伏举升AMR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1b32e95d-08e3-4c5c-8c8a-641233726e49</vt:lpwstr>
  </property>
  <property fmtid="{D5CDD505-2E9C-101B-9397-08002B2CF9AE}" pid="3" name="MSIP_Label_717b8430-11b4-47ed-b1b2-7ef5cdca0b43_Enabled">
    <vt:lpwstr>true</vt:lpwstr>
  </property>
  <property fmtid="{D5CDD505-2E9C-101B-9397-08002B2CF9AE}" pid="4" name="MSIP_Label_717b8430-11b4-47ed-b1b2-7ef5cdca0b43_SetDate">
    <vt:lpwstr>2025-07-04T02:04:45Z</vt:lpwstr>
  </property>
  <property fmtid="{D5CDD505-2E9C-101B-9397-08002B2CF9AE}" pid="5" name="MSIP_Label_717b8430-11b4-47ed-b1b2-7ef5cdca0b43_Method">
    <vt:lpwstr>Privileged</vt:lpwstr>
  </property>
  <property fmtid="{D5CDD505-2E9C-101B-9397-08002B2CF9AE}" pid="6" name="MSIP_Label_717b8430-11b4-47ed-b1b2-7ef5cdca0b43_Name">
    <vt:lpwstr>Public_</vt:lpwstr>
  </property>
  <property fmtid="{D5CDD505-2E9C-101B-9397-08002B2CF9AE}" pid="7" name="MSIP_Label_717b8430-11b4-47ed-b1b2-7ef5cdca0b43_SiteId">
    <vt:lpwstr>5a5c4bcf-d285-44af-8f19-ca72d454f6f7</vt:lpwstr>
  </property>
  <property fmtid="{D5CDD505-2E9C-101B-9397-08002B2CF9AE}" pid="8" name="MSIP_Label_717b8430-11b4-47ed-b1b2-7ef5cdca0b43_ActionId">
    <vt:lpwstr>24fc597a-6489-4291-a218-36fadec2fdd1</vt:lpwstr>
  </property>
  <property fmtid="{D5CDD505-2E9C-101B-9397-08002B2CF9AE}" pid="9" name="MSIP_Label_717b8430-11b4-47ed-b1b2-7ef5cdca0b43_ContentBits">
    <vt:lpwstr>0</vt:lpwstr>
  </property>
  <property fmtid="{D5CDD505-2E9C-101B-9397-08002B2CF9AE}" pid="10" name="KSOTemplateDocerSaveRecord">
    <vt:lpwstr>eyJoZGlkIjoiZjcyZjY1NWEyYzAwZjA0MDg3MTI2ZjhjYzllMTdkZjgiLCJ1c2VySWQiOiI0OTE3NTI1MDAifQ==</vt:lpwstr>
  </property>
  <property fmtid="{D5CDD505-2E9C-101B-9397-08002B2CF9AE}" pid="11" name="KSOProductBuildVer">
    <vt:lpwstr>2052-9.1.0.5218</vt:lpwstr>
  </property>
  <property fmtid="{D5CDD505-2E9C-101B-9397-08002B2CF9AE}" pid="12" name="ICV">
    <vt:lpwstr>F115488EB4F54BB8ACD99091B87A3183_12</vt:lpwstr>
  </property>
</Properties>
</file>