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园林绿化管理服务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呼和浩特市园林建设服务中心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呼和浩特市政府采购中心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150101-HSZC-GK-20250001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呼和浩特市政府采购中心</w:t>
      </w:r>
      <w:r>
        <w:rPr>
          <w:rFonts w:ascii="仿宋_GB2312" w:hAnsi="仿宋_GB2312" w:cs="仿宋_GB2312" w:eastAsia="仿宋_GB2312"/>
        </w:rPr>
        <w:t xml:space="preserve"> 受 </w:t>
      </w:r>
      <w:r>
        <w:rPr>
          <w:rFonts w:ascii="仿宋_GB2312" w:hAnsi="仿宋_GB2312" w:cs="仿宋_GB2312" w:eastAsia="仿宋_GB2312"/>
        </w:rPr>
        <w:t>呼和浩特市园林建设服务中心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园林绿化管理服务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园林绿化管理服务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150101-HSZC-GK-20250001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呼政采计划[2025]00013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1,299,500.00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人工</w:t>
            </w:r>
          </w:p>
        </w:tc>
        <w:tc>
          <w:tcPr>
            <w:tcW w:type="dxa" w:w="831"/>
          </w:tcPr>
          <w:p>
            <w:pPr>
              <w:pStyle w:val="null5"/>
              <w:jc w:val="right"/>
            </w:pPr>
            <w:r>
              <w:rPr>
                <w:rFonts w:ascii="仿宋_GB2312" w:hAnsi="仿宋_GB2312" w:cs="仿宋_GB2312" w:eastAsia="仿宋_GB2312"/>
              </w:rPr>
              <w:t>7,700.00</w:t>
            </w:r>
          </w:p>
        </w:tc>
        <w:tc>
          <w:tcPr>
            <w:tcW w:type="dxa" w:w="831"/>
          </w:tcPr>
          <w:p>
            <w:pPr>
              <w:pStyle w:val="null5"/>
              <w:jc w:val="right"/>
            </w:pPr>
            <w:r>
              <w:rPr>
                <w:rFonts w:ascii="仿宋_GB2312" w:hAnsi="仿宋_GB2312" w:cs="仿宋_GB2312" w:eastAsia="仿宋_GB2312"/>
              </w:rPr>
              <w:t>1,116,500.00</w:t>
            </w:r>
          </w:p>
        </w:tc>
        <w:tc>
          <w:tcPr>
            <w:tcW w:type="dxa" w:w="831"/>
          </w:tcPr>
          <w:p>
            <w:pPr>
              <w:pStyle w:val="null5"/>
              <w:jc w:val="left"/>
            </w:pPr>
            <w:r>
              <w:rPr>
                <w:rFonts w:ascii="仿宋_GB2312" w:hAnsi="仿宋_GB2312" w:cs="仿宋_GB2312" w:eastAsia="仿宋_GB2312"/>
              </w:rPr>
              <w:t>工日</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栽植双色杯苗（11*9cm）</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12T随车吊</w:t>
            </w:r>
          </w:p>
        </w:tc>
        <w:tc>
          <w:tcPr>
            <w:tcW w:type="dxa" w:w="831"/>
          </w:tcPr>
          <w:p>
            <w:pPr>
              <w:pStyle w:val="null5"/>
              <w:jc w:val="right"/>
            </w:pPr>
            <w:r>
              <w:rPr>
                <w:rFonts w:ascii="仿宋_GB2312" w:hAnsi="仿宋_GB2312" w:cs="仿宋_GB2312" w:eastAsia="仿宋_GB2312"/>
              </w:rPr>
              <w:t>100.00</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30型装载机</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right"/>
            </w:pPr>
            <w:r>
              <w:rPr>
                <w:rFonts w:ascii="仿宋_GB2312" w:hAnsi="仿宋_GB2312" w:cs="仿宋_GB2312" w:eastAsia="仿宋_GB2312"/>
              </w:rPr>
              <w:t>48,000.00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1,267,500.00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人工</w:t>
            </w:r>
          </w:p>
        </w:tc>
        <w:tc>
          <w:tcPr>
            <w:tcW w:type="dxa" w:w="831"/>
          </w:tcPr>
          <w:p>
            <w:pPr>
              <w:pStyle w:val="null5"/>
              <w:jc w:val="right"/>
            </w:pPr>
            <w:r>
              <w:rPr>
                <w:rFonts w:ascii="仿宋_GB2312" w:hAnsi="仿宋_GB2312" w:cs="仿宋_GB2312" w:eastAsia="仿宋_GB2312"/>
              </w:rPr>
              <w:t>7,500.00</w:t>
            </w:r>
          </w:p>
        </w:tc>
        <w:tc>
          <w:tcPr>
            <w:tcW w:type="dxa" w:w="831"/>
          </w:tcPr>
          <w:p>
            <w:pPr>
              <w:pStyle w:val="null5"/>
              <w:jc w:val="right"/>
            </w:pPr>
            <w:r>
              <w:rPr>
                <w:rFonts w:ascii="仿宋_GB2312" w:hAnsi="仿宋_GB2312" w:cs="仿宋_GB2312" w:eastAsia="仿宋_GB2312"/>
              </w:rPr>
              <w:t>1,087,500.00</w:t>
            </w:r>
          </w:p>
        </w:tc>
        <w:tc>
          <w:tcPr>
            <w:tcW w:type="dxa" w:w="831"/>
          </w:tcPr>
          <w:p>
            <w:pPr>
              <w:pStyle w:val="null5"/>
              <w:jc w:val="left"/>
            </w:pPr>
            <w:r>
              <w:rPr>
                <w:rFonts w:ascii="仿宋_GB2312" w:hAnsi="仿宋_GB2312" w:cs="仿宋_GB2312" w:eastAsia="仿宋_GB2312"/>
              </w:rPr>
              <w:t>工日</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栽植营养杯苗（8*8cm）</w:t>
            </w:r>
          </w:p>
        </w:tc>
        <w:tc>
          <w:tcPr>
            <w:tcW w:type="dxa" w:w="831"/>
          </w:tcPr>
          <w:p>
            <w:pPr>
              <w:pStyle w:val="null5"/>
              <w:jc w:val="right"/>
            </w:pPr>
            <w:r>
              <w:rPr>
                <w:rFonts w:ascii="仿宋_GB2312" w:hAnsi="仿宋_GB2312" w:cs="仿宋_GB2312" w:eastAsia="仿宋_GB2312"/>
              </w:rPr>
              <w:t>600,000.00</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绿地旋耕作业</w:t>
            </w:r>
          </w:p>
        </w:tc>
        <w:tc>
          <w:tcPr>
            <w:tcW w:type="dxa" w:w="831"/>
          </w:tcPr>
          <w:p>
            <w:pPr>
              <w:pStyle w:val="null5"/>
              <w:jc w:val="right"/>
            </w:pPr>
            <w:r>
              <w:rPr>
                <w:rFonts w:ascii="仿宋_GB2312" w:hAnsi="仿宋_GB2312" w:cs="仿宋_GB2312" w:eastAsia="仿宋_GB2312"/>
              </w:rPr>
              <w:t>200,000.00</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平方米</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1,259,500.00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人工</w:t>
            </w:r>
          </w:p>
        </w:tc>
        <w:tc>
          <w:tcPr>
            <w:tcW w:type="dxa" w:w="831"/>
          </w:tcPr>
          <w:p>
            <w:pPr>
              <w:pStyle w:val="null5"/>
              <w:jc w:val="right"/>
            </w:pPr>
            <w:r>
              <w:rPr>
                <w:rFonts w:ascii="仿宋_GB2312" w:hAnsi="仿宋_GB2312" w:cs="仿宋_GB2312" w:eastAsia="仿宋_GB2312"/>
              </w:rPr>
              <w:t>6,700.00</w:t>
            </w:r>
          </w:p>
        </w:tc>
        <w:tc>
          <w:tcPr>
            <w:tcW w:type="dxa" w:w="831"/>
          </w:tcPr>
          <w:p>
            <w:pPr>
              <w:pStyle w:val="null5"/>
              <w:jc w:val="right"/>
            </w:pPr>
            <w:r>
              <w:rPr>
                <w:rFonts w:ascii="仿宋_GB2312" w:hAnsi="仿宋_GB2312" w:cs="仿宋_GB2312" w:eastAsia="仿宋_GB2312"/>
              </w:rPr>
              <w:t>971,500.00</w:t>
            </w:r>
          </w:p>
        </w:tc>
        <w:tc>
          <w:tcPr>
            <w:tcW w:type="dxa" w:w="831"/>
          </w:tcPr>
          <w:p>
            <w:pPr>
              <w:pStyle w:val="null5"/>
              <w:jc w:val="left"/>
            </w:pPr>
            <w:r>
              <w:rPr>
                <w:rFonts w:ascii="仿宋_GB2312" w:hAnsi="仿宋_GB2312" w:cs="仿宋_GB2312" w:eastAsia="仿宋_GB2312"/>
              </w:rPr>
              <w:t>工日</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60型挖掘机</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right"/>
            </w:pPr>
            <w:r>
              <w:rPr>
                <w:rFonts w:ascii="仿宋_GB2312" w:hAnsi="仿宋_GB2312" w:cs="仿宋_GB2312" w:eastAsia="仿宋_GB2312"/>
              </w:rPr>
              <w:t>288,000.00</w:t>
            </w:r>
          </w:p>
        </w:tc>
        <w:tc>
          <w:tcPr>
            <w:tcW w:type="dxa" w:w="831"/>
          </w:tcPr>
          <w:p>
            <w:pPr>
              <w:pStyle w:val="null5"/>
              <w:jc w:val="left"/>
            </w:pPr>
            <w:r>
              <w:rPr>
                <w:rFonts w:ascii="仿宋_GB2312" w:hAnsi="仿宋_GB2312" w:cs="仿宋_GB2312" w:eastAsia="仿宋_GB2312"/>
              </w:rPr>
              <w:t>台班</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1,196,500.00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人工</w:t>
            </w:r>
          </w:p>
        </w:tc>
        <w:tc>
          <w:tcPr>
            <w:tcW w:type="dxa" w:w="831"/>
          </w:tcPr>
          <w:p>
            <w:pPr>
              <w:pStyle w:val="null5"/>
              <w:jc w:val="right"/>
            </w:pPr>
            <w:r>
              <w:rPr>
                <w:rFonts w:ascii="仿宋_GB2312" w:hAnsi="仿宋_GB2312" w:cs="仿宋_GB2312" w:eastAsia="仿宋_GB2312"/>
              </w:rPr>
              <w:t>5,800.00</w:t>
            </w:r>
          </w:p>
        </w:tc>
        <w:tc>
          <w:tcPr>
            <w:tcW w:type="dxa" w:w="831"/>
          </w:tcPr>
          <w:p>
            <w:pPr>
              <w:pStyle w:val="null5"/>
              <w:jc w:val="right"/>
            </w:pPr>
            <w:r>
              <w:rPr>
                <w:rFonts w:ascii="仿宋_GB2312" w:hAnsi="仿宋_GB2312" w:cs="仿宋_GB2312" w:eastAsia="仿宋_GB2312"/>
              </w:rPr>
              <w:t>841,000.00</w:t>
            </w:r>
          </w:p>
        </w:tc>
        <w:tc>
          <w:tcPr>
            <w:tcW w:type="dxa" w:w="831"/>
          </w:tcPr>
          <w:p>
            <w:pPr>
              <w:pStyle w:val="null5"/>
              <w:jc w:val="left"/>
            </w:pPr>
            <w:r>
              <w:rPr>
                <w:rFonts w:ascii="仿宋_GB2312" w:hAnsi="仿宋_GB2312" w:cs="仿宋_GB2312" w:eastAsia="仿宋_GB2312"/>
              </w:rPr>
              <w:t>工日</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栽植穴盘苗（6*6cm）</w:t>
            </w:r>
          </w:p>
        </w:tc>
        <w:tc>
          <w:tcPr>
            <w:tcW w:type="dxa" w:w="831"/>
          </w:tcPr>
          <w:p>
            <w:pPr>
              <w:pStyle w:val="null5"/>
              <w:jc w:val="right"/>
            </w:pPr>
            <w:r>
              <w:rPr>
                <w:rFonts w:ascii="仿宋_GB2312" w:hAnsi="仿宋_GB2312" w:cs="仿宋_GB2312" w:eastAsia="仿宋_GB2312"/>
              </w:rPr>
              <w:t>500,000.00</w:t>
            </w:r>
          </w:p>
        </w:tc>
        <w:tc>
          <w:tcPr>
            <w:tcW w:type="dxa" w:w="831"/>
          </w:tcPr>
          <w:p>
            <w:pPr>
              <w:pStyle w:val="null5"/>
              <w:jc w:val="right"/>
            </w:pPr>
            <w:r>
              <w:rPr>
                <w:rFonts w:ascii="仿宋_GB2312" w:hAnsi="仿宋_GB2312" w:cs="仿宋_GB2312" w:eastAsia="仿宋_GB2312"/>
              </w:rPr>
              <w:t>75,000.00</w:t>
            </w:r>
          </w:p>
        </w:tc>
        <w:tc>
          <w:tcPr>
            <w:tcW w:type="dxa" w:w="831"/>
          </w:tcPr>
          <w:p>
            <w:pPr>
              <w:pStyle w:val="null5"/>
              <w:jc w:val="left"/>
            </w:pPr>
            <w:r>
              <w:rPr>
                <w:rFonts w:ascii="仿宋_GB2312" w:hAnsi="仿宋_GB2312" w:cs="仿宋_GB2312" w:eastAsia="仿宋_GB2312"/>
              </w:rPr>
              <w:t>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浇水（不含水）</w:t>
            </w:r>
          </w:p>
        </w:tc>
        <w:tc>
          <w:tcPr>
            <w:tcW w:type="dxa" w:w="831"/>
          </w:tcPr>
          <w:p>
            <w:pPr>
              <w:pStyle w:val="null5"/>
              <w:jc w:val="right"/>
            </w:pPr>
            <w:r>
              <w:rPr>
                <w:rFonts w:ascii="仿宋_GB2312" w:hAnsi="仿宋_GB2312" w:cs="仿宋_GB2312" w:eastAsia="仿宋_GB2312"/>
              </w:rPr>
              <w:t>24,100.00</w:t>
            </w:r>
          </w:p>
        </w:tc>
        <w:tc>
          <w:tcPr>
            <w:tcW w:type="dxa" w:w="831"/>
          </w:tcPr>
          <w:p>
            <w:pPr>
              <w:pStyle w:val="null5"/>
              <w:jc w:val="right"/>
            </w:pPr>
            <w:r>
              <w:rPr>
                <w:rFonts w:ascii="仿宋_GB2312" w:hAnsi="仿宋_GB2312" w:cs="仿宋_GB2312" w:eastAsia="仿宋_GB2312"/>
              </w:rPr>
              <w:t>241,000.00</w:t>
            </w:r>
          </w:p>
        </w:tc>
        <w:tc>
          <w:tcPr>
            <w:tcW w:type="dxa" w:w="831"/>
          </w:tcPr>
          <w:p>
            <w:pPr>
              <w:pStyle w:val="null5"/>
              <w:jc w:val="left"/>
            </w:pPr>
            <w:r>
              <w:rPr>
                <w:rFonts w:ascii="仿宋_GB2312" w:hAnsi="仿宋_GB2312" w:cs="仿宋_GB2312" w:eastAsia="仿宋_GB2312"/>
              </w:rPr>
              <w:t>吨</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垃圾清运</w:t>
            </w:r>
          </w:p>
        </w:tc>
        <w:tc>
          <w:tcPr>
            <w:tcW w:type="dxa" w:w="831"/>
          </w:tcPr>
          <w:p>
            <w:pPr>
              <w:pStyle w:val="null5"/>
              <w:jc w:val="right"/>
            </w:pPr>
            <w:r>
              <w:rPr>
                <w:rFonts w:ascii="仿宋_GB2312" w:hAnsi="仿宋_GB2312" w:cs="仿宋_GB2312" w:eastAsia="仿宋_GB2312"/>
              </w:rPr>
              <w:t>500.00</w:t>
            </w:r>
          </w:p>
        </w:tc>
        <w:tc>
          <w:tcPr>
            <w:tcW w:type="dxa" w:w="831"/>
          </w:tcPr>
          <w:p>
            <w:pPr>
              <w:pStyle w:val="null5"/>
              <w:jc w:val="right"/>
            </w:pPr>
            <w:r>
              <w:rPr>
                <w:rFonts w:ascii="仿宋_GB2312" w:hAnsi="仿宋_GB2312" w:cs="仿宋_GB2312" w:eastAsia="仿宋_GB2312"/>
              </w:rPr>
              <w:t>39,500.00</w:t>
            </w:r>
          </w:p>
        </w:tc>
        <w:tc>
          <w:tcPr>
            <w:tcW w:type="dxa" w:w="831"/>
          </w:tcPr>
          <w:p>
            <w:pPr>
              <w:pStyle w:val="null5"/>
              <w:jc w:val="left"/>
            </w:pPr>
            <w:r>
              <w:rPr>
                <w:rFonts w:ascii="仿宋_GB2312" w:hAnsi="仿宋_GB2312" w:cs="仿宋_GB2312" w:eastAsia="仿宋_GB2312"/>
              </w:rPr>
              <w:t>立方米</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呼和浩特市政府采购中心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呼和浩特市丁香路2号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呼市政府采购中心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0471-5988122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呼和浩特市园林建设服务中心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呼和浩特市玉泉区锡林公园</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呼和浩特市园林建设服务中心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0471-6957944</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4</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呼和浩特市园林建设服务中心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呼和浩特市政府采购中心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本项目为园林绿化管理服务项目。本项目总预算金额为5023000.00元。分为4个标包：合同包一预算金额为1299500.00元；合同包二预算金额为1267500.00元；合同包三预算金额为1259500.00元；合同包四预算金额为1196500.00元；</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合同签订之日起至2025年11月30日止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大黑河沿线、桃花苗圃、丝路大道</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1、完成合同总量的30%，达到付款条件起15日，支付合同总金额的30.00%</w:t>
            </w:r>
          </w:p>
          <w:p>
            <w:pPr>
              <w:pStyle w:val="null5"/>
              <w:jc w:val="left"/>
            </w:pPr>
            <w:r>
              <w:rPr>
                <w:rFonts w:ascii="仿宋_GB2312" w:hAnsi="仿宋_GB2312" w:cs="仿宋_GB2312" w:eastAsia="仿宋_GB2312"/>
              </w:rPr>
              <w:t>2、完成合同总量的60%，达到付款条件起15日，支付合同总金额的30.00%</w:t>
            </w:r>
          </w:p>
          <w:p>
            <w:pPr>
              <w:pStyle w:val="null5"/>
              <w:jc w:val="left"/>
            </w:pPr>
            <w:r>
              <w:rPr>
                <w:rFonts w:ascii="仿宋_GB2312" w:hAnsi="仿宋_GB2312" w:cs="仿宋_GB2312" w:eastAsia="仿宋_GB2312"/>
              </w:rPr>
              <w:t>3、完成合同总量的80%，达到付款条件起15日，支付合同总金额的20.00%</w:t>
            </w:r>
          </w:p>
          <w:p>
            <w:pPr>
              <w:pStyle w:val="null5"/>
              <w:jc w:val="left"/>
            </w:pPr>
            <w:r>
              <w:rPr>
                <w:rFonts w:ascii="仿宋_GB2312" w:hAnsi="仿宋_GB2312" w:cs="仿宋_GB2312" w:eastAsia="仿宋_GB2312"/>
              </w:rPr>
              <w:t>4、完成合同总量的100%，达到付款条件起15日，支付合同总金额的20.00%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合同签订之日起至2025年11月30日止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大黑河沿线、桃花苗圃、丝路大道</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1、完成合同总量的30%，达到付款条件起15日，支付合同总金额的30.00%</w:t>
            </w:r>
          </w:p>
          <w:p>
            <w:pPr>
              <w:pStyle w:val="null5"/>
              <w:jc w:val="left"/>
            </w:pPr>
            <w:r>
              <w:rPr>
                <w:rFonts w:ascii="仿宋_GB2312" w:hAnsi="仿宋_GB2312" w:cs="仿宋_GB2312" w:eastAsia="仿宋_GB2312"/>
              </w:rPr>
              <w:t>2、完成合同总量的60%，达到付款条件起15日，支付合同总金额的30.00%</w:t>
            </w:r>
          </w:p>
          <w:p>
            <w:pPr>
              <w:pStyle w:val="null5"/>
              <w:jc w:val="left"/>
            </w:pPr>
            <w:r>
              <w:rPr>
                <w:rFonts w:ascii="仿宋_GB2312" w:hAnsi="仿宋_GB2312" w:cs="仿宋_GB2312" w:eastAsia="仿宋_GB2312"/>
              </w:rPr>
              <w:t>3、完成合同总量的80%，达到付款条件起15日，支付合同总金额的20.00%</w:t>
            </w:r>
          </w:p>
          <w:p>
            <w:pPr>
              <w:pStyle w:val="null5"/>
              <w:jc w:val="left"/>
            </w:pPr>
            <w:r>
              <w:rPr>
                <w:rFonts w:ascii="仿宋_GB2312" w:hAnsi="仿宋_GB2312" w:cs="仿宋_GB2312" w:eastAsia="仿宋_GB2312"/>
              </w:rPr>
              <w:t>4、完成合同总量的100%，达到付款条件起15日，支付合同总金额的20.00%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合同签订之日起至2025年11月30日止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大黑河沿线、桃花苗圃、丝路大道</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1、完成合同总量的30%，达到付款条件起15日，支付合同总金额的30.00%</w:t>
            </w:r>
          </w:p>
          <w:p>
            <w:pPr>
              <w:pStyle w:val="null5"/>
              <w:jc w:val="left"/>
            </w:pPr>
            <w:r>
              <w:rPr>
                <w:rFonts w:ascii="仿宋_GB2312" w:hAnsi="仿宋_GB2312" w:cs="仿宋_GB2312" w:eastAsia="仿宋_GB2312"/>
              </w:rPr>
              <w:t>2、完成合同总量的60%，达到付款条件起15日，支付合同总金额的30.00%</w:t>
            </w:r>
          </w:p>
          <w:p>
            <w:pPr>
              <w:pStyle w:val="null5"/>
              <w:jc w:val="left"/>
            </w:pPr>
            <w:r>
              <w:rPr>
                <w:rFonts w:ascii="仿宋_GB2312" w:hAnsi="仿宋_GB2312" w:cs="仿宋_GB2312" w:eastAsia="仿宋_GB2312"/>
              </w:rPr>
              <w:t>3、完成合同总量的80%，达到付款条件起15日，支付合同总金额的20.00%</w:t>
            </w:r>
          </w:p>
          <w:p>
            <w:pPr>
              <w:pStyle w:val="null5"/>
              <w:jc w:val="left"/>
            </w:pPr>
            <w:r>
              <w:rPr>
                <w:rFonts w:ascii="仿宋_GB2312" w:hAnsi="仿宋_GB2312" w:cs="仿宋_GB2312" w:eastAsia="仿宋_GB2312"/>
              </w:rPr>
              <w:t>4、完成合同总量的100%，达到付款条件起15日，支付合同总金额的20.00%</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合同签订之日起至2025年11月30日止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大黑河沿线、桃花苗圃、丝路大道</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1、完成合同总量的30%，达到付款条件起15日，支付合同总金额的30.00%</w:t>
            </w:r>
          </w:p>
          <w:p>
            <w:pPr>
              <w:pStyle w:val="null5"/>
              <w:jc w:val="left"/>
            </w:pPr>
            <w:r>
              <w:rPr>
                <w:rFonts w:ascii="仿宋_GB2312" w:hAnsi="仿宋_GB2312" w:cs="仿宋_GB2312" w:eastAsia="仿宋_GB2312"/>
              </w:rPr>
              <w:t>2、完成合同总量的60%，达到付款条件起15日，支付合同总金额的30.00%</w:t>
            </w:r>
          </w:p>
          <w:p>
            <w:pPr>
              <w:pStyle w:val="null5"/>
              <w:jc w:val="left"/>
            </w:pPr>
            <w:r>
              <w:rPr>
                <w:rFonts w:ascii="仿宋_GB2312" w:hAnsi="仿宋_GB2312" w:cs="仿宋_GB2312" w:eastAsia="仿宋_GB2312"/>
              </w:rPr>
              <w:t>3、完成合同总量的80%，达到付款条件起15日，支付合同总金额的20.00%</w:t>
            </w:r>
          </w:p>
          <w:p>
            <w:pPr>
              <w:pStyle w:val="null5"/>
              <w:jc w:val="left"/>
            </w:pPr>
            <w:r>
              <w:rPr>
                <w:rFonts w:ascii="仿宋_GB2312" w:hAnsi="仿宋_GB2312" w:cs="仿宋_GB2312" w:eastAsia="仿宋_GB2312"/>
              </w:rPr>
              <w:t>4、完成合同总量的100%，达到付款条件起15日，支付合同总金额的20.00%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标的名称：人工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1）中标方在接到采购人关于进场</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通知后，须在</w:t>
            </w:r>
            <w:r>
              <w:rPr>
                <w:rFonts w:ascii="仿宋_GB2312" w:hAnsi="仿宋_GB2312" w:cs="仿宋_GB2312" w:eastAsia="仿宋_GB2312"/>
                <w:sz w:val="21"/>
                <w:color w:val="000000"/>
              </w:rPr>
              <w:t>15日内完成不少于37人/天的服务用工配备，</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有人员调整</w:t>
            </w:r>
            <w:r>
              <w:rPr>
                <w:rFonts w:ascii="仿宋_GB2312" w:hAnsi="仿宋_GB2312" w:cs="仿宋_GB2312" w:eastAsia="仿宋_GB2312"/>
                <w:sz w:val="21"/>
                <w:color w:val="000000"/>
              </w:rPr>
              <w:t>，需提前告知采购人，</w:t>
            </w:r>
            <w:r>
              <w:rPr>
                <w:rFonts w:ascii="仿宋_GB2312" w:hAnsi="仿宋_GB2312" w:cs="仿宋_GB2312" w:eastAsia="仿宋_GB2312"/>
                <w:sz w:val="21"/>
                <w:color w:val="000000"/>
              </w:rPr>
              <w:t>不得影响采购人要求的用工数量。</w:t>
            </w:r>
            <w:r>
              <w:rPr>
                <w:rFonts w:ascii="仿宋_GB2312" w:hAnsi="仿宋_GB2312" w:cs="仿宋_GB2312" w:eastAsia="仿宋_GB2312"/>
                <w:sz w:val="21"/>
                <w:color w:val="000000"/>
              </w:rPr>
              <w:t>如有突击任务需增派人员，</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必须配合采购人增派人员。</w:t>
            </w: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2）服务人员</w:t>
            </w:r>
            <w:r>
              <w:rPr>
                <w:rFonts w:ascii="仿宋_GB2312" w:hAnsi="仿宋_GB2312" w:cs="仿宋_GB2312" w:eastAsia="仿宋_GB2312"/>
                <w:sz w:val="21"/>
                <w:color w:val="000000"/>
              </w:rPr>
              <w:t>要求年龄不超过</w:t>
            </w:r>
            <w:r>
              <w:rPr>
                <w:rFonts w:ascii="仿宋_GB2312" w:hAnsi="仿宋_GB2312" w:cs="仿宋_GB2312" w:eastAsia="仿宋_GB2312"/>
                <w:sz w:val="21"/>
                <w:color w:val="000000"/>
              </w:rPr>
              <w:t>65周岁，身体健康</w:t>
            </w:r>
            <w:r>
              <w:rPr>
                <w:rFonts w:ascii="仿宋_GB2312" w:hAnsi="仿宋_GB2312" w:cs="仿宋_GB2312" w:eastAsia="仿宋_GB2312"/>
                <w:sz w:val="21"/>
                <w:color w:val="000000"/>
              </w:rPr>
              <w:t>。原则上要求</w:t>
            </w:r>
            <w:r>
              <w:rPr>
                <w:rFonts w:ascii="仿宋_GB2312" w:hAnsi="仿宋_GB2312" w:cs="仿宋_GB2312" w:eastAsia="仿宋_GB2312"/>
                <w:sz w:val="21"/>
                <w:color w:val="000000"/>
              </w:rPr>
              <w:t>男性</w:t>
            </w:r>
            <w:r>
              <w:rPr>
                <w:rFonts w:ascii="仿宋_GB2312" w:hAnsi="仿宋_GB2312" w:cs="仿宋_GB2312" w:eastAsia="仿宋_GB2312"/>
                <w:sz w:val="21"/>
                <w:color w:val="000000"/>
              </w:rPr>
              <w:t>，如因工作需要根据采购人需求可适当配备女工。</w:t>
            </w:r>
            <w:r>
              <w:rPr>
                <w:rFonts w:ascii="仿宋_GB2312" w:hAnsi="仿宋_GB2312" w:cs="仿宋_GB2312" w:eastAsia="仿宋_GB2312"/>
                <w:sz w:val="21"/>
                <w:color w:val="000000"/>
              </w:rPr>
              <w:t>采购单位</w:t>
            </w:r>
            <w:r>
              <w:rPr>
                <w:rFonts w:ascii="仿宋_GB2312" w:hAnsi="仿宋_GB2312" w:cs="仿宋_GB2312" w:eastAsia="仿宋_GB2312"/>
                <w:sz w:val="21"/>
                <w:color w:val="000000"/>
              </w:rPr>
              <w:t>有权对不符合采购方要求的服务人员进行更换</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必须配备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名园林绿化专业技术管理人员，负责与采购人对接工作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现场服务人员的管理</w:t>
            </w:r>
            <w:r>
              <w:rPr>
                <w:rFonts w:ascii="仿宋_GB2312" w:hAnsi="仿宋_GB2312" w:cs="仿宋_GB2312" w:eastAsia="仿宋_GB2312"/>
                <w:sz w:val="21"/>
                <w:color w:val="000000"/>
              </w:rPr>
              <w:t>及养护过程中资料的收集整理上报</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同时须配备</w:t>
            </w:r>
            <w:r>
              <w:rPr>
                <w:rFonts w:ascii="仿宋_GB2312" w:hAnsi="仿宋_GB2312" w:cs="仿宋_GB2312" w:eastAsia="仿宋_GB2312"/>
                <w:sz w:val="21"/>
                <w:color w:val="000000"/>
              </w:rPr>
              <w:t>2名园林作业车辆驾驶员。（4）中标方</w:t>
            </w:r>
            <w:r>
              <w:rPr>
                <w:rFonts w:ascii="仿宋_GB2312" w:hAnsi="仿宋_GB2312" w:cs="仿宋_GB2312" w:eastAsia="仿宋_GB2312"/>
                <w:sz w:val="21"/>
                <w:color w:val="000000"/>
              </w:rPr>
              <w:t>必须服从采购人的统一调度，工作时间每日</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小时根据季节调整。遵守采购人的工作安排，严格遵守安全操作规程，做到优质服务。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5）人工为综合人工，</w:t>
            </w:r>
            <w:r>
              <w:rPr>
                <w:rFonts w:ascii="仿宋_GB2312" w:hAnsi="仿宋_GB2312" w:cs="仿宋_GB2312" w:eastAsia="仿宋_GB2312"/>
                <w:sz w:val="21"/>
                <w:color w:val="000000"/>
              </w:rPr>
              <w:t>服务内容为日常养护管理、改造建设、景观提升等，包括整地、挖坑、栽植、修剪、浇水、除杂、卫生保洁、垃圾清运、设施维修、硬化铺装等各项内容及采购人要求从事的其他工作。</w:t>
            </w:r>
          </w:p>
        </w:tc>
      </w:tr>
    </w:tbl>
    <w:p>
      <w:pPr>
        <w:pStyle w:val="null5"/>
        <w:jc w:val="left"/>
      </w:pPr>
      <w:r>
        <w:rPr>
          <w:rFonts w:ascii="仿宋_GB2312" w:hAnsi="仿宋_GB2312" w:cs="仿宋_GB2312" w:eastAsia="仿宋_GB2312"/>
        </w:rPr>
        <w:t>标的名称：栽植双色杯苗（11*9cm）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栽植双色杯苗（规格</w:t>
            </w:r>
            <w:r>
              <w:rPr>
                <w:rFonts w:ascii="仿宋_GB2312" w:hAnsi="仿宋_GB2312" w:cs="仿宋_GB2312" w:eastAsia="仿宋_GB2312"/>
                <w:sz w:val="21"/>
                <w:color w:val="000000"/>
              </w:rPr>
              <w:t>11*9cm），具体包含装卸、倒运、栽植，清理栽植后垃圾等工作。栽植密度及质量严格按照采购人要求执行</w:t>
            </w:r>
          </w:p>
        </w:tc>
      </w:tr>
    </w:tbl>
    <w:p>
      <w:pPr>
        <w:pStyle w:val="null5"/>
        <w:jc w:val="left"/>
      </w:pPr>
      <w:r>
        <w:rPr>
          <w:rFonts w:ascii="仿宋_GB2312" w:hAnsi="仿宋_GB2312" w:cs="仿宋_GB2312" w:eastAsia="仿宋_GB2312"/>
        </w:rPr>
        <w:t>标的名称：12T随车吊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要求车况良好，机械车辆燃油费、使用费、人员费、人车保险费、机械进出场费等所有相关费用由中标方负责，每台班按</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小时计算</w:t>
            </w:r>
            <w:r>
              <w:rPr>
                <w:rFonts w:ascii="仿宋_GB2312" w:hAnsi="仿宋_GB2312" w:cs="仿宋_GB2312" w:eastAsia="仿宋_GB2312"/>
                <w:sz w:val="21"/>
                <w:color w:val="000000"/>
              </w:rPr>
              <w:t>根据季节调整。遵守采购人的工作安排，严格遵守安全操作规程，做到优质服务。</w:t>
            </w:r>
          </w:p>
        </w:tc>
      </w:tr>
    </w:tbl>
    <w:p>
      <w:pPr>
        <w:pStyle w:val="null5"/>
        <w:jc w:val="left"/>
      </w:pPr>
      <w:r>
        <w:rPr>
          <w:rFonts w:ascii="仿宋_GB2312" w:hAnsi="仿宋_GB2312" w:cs="仿宋_GB2312" w:eastAsia="仿宋_GB2312"/>
        </w:rPr>
        <w:t>标的名称：30型装载机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要求车况良好，机械车辆燃油费、使用费、人员费、人车保险费、机械进出场费等所有相关费用由中标方负责，每台班按</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小时计算</w:t>
            </w:r>
            <w:r>
              <w:rPr>
                <w:rFonts w:ascii="仿宋_GB2312" w:hAnsi="仿宋_GB2312" w:cs="仿宋_GB2312" w:eastAsia="仿宋_GB2312"/>
                <w:sz w:val="21"/>
                <w:color w:val="000000"/>
              </w:rPr>
              <w:t>根据季节调整。遵守采购人的工作安排，严格遵守安全操作规程，做到优质服务。</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标的名称：人工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1）中标方在接到采购人关于进场</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通知后，须在</w:t>
            </w:r>
            <w:r>
              <w:rPr>
                <w:rFonts w:ascii="仿宋_GB2312" w:hAnsi="仿宋_GB2312" w:cs="仿宋_GB2312" w:eastAsia="仿宋_GB2312"/>
                <w:sz w:val="21"/>
                <w:color w:val="000000"/>
              </w:rPr>
              <w:t>15日内完成不少于36人/天的服务用工配备，</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有人员调整</w:t>
            </w:r>
            <w:r>
              <w:rPr>
                <w:rFonts w:ascii="仿宋_GB2312" w:hAnsi="仿宋_GB2312" w:cs="仿宋_GB2312" w:eastAsia="仿宋_GB2312"/>
                <w:sz w:val="21"/>
                <w:color w:val="000000"/>
              </w:rPr>
              <w:t>，需提前告知采购人，</w:t>
            </w:r>
            <w:r>
              <w:rPr>
                <w:rFonts w:ascii="仿宋_GB2312" w:hAnsi="仿宋_GB2312" w:cs="仿宋_GB2312" w:eastAsia="仿宋_GB2312"/>
                <w:sz w:val="21"/>
                <w:color w:val="000000"/>
              </w:rPr>
              <w:t>不得影响采购人要求的用工数量。</w:t>
            </w:r>
            <w:r>
              <w:rPr>
                <w:rFonts w:ascii="仿宋_GB2312" w:hAnsi="仿宋_GB2312" w:cs="仿宋_GB2312" w:eastAsia="仿宋_GB2312"/>
                <w:sz w:val="21"/>
                <w:color w:val="000000"/>
              </w:rPr>
              <w:t>如有突击任务需增派人员，</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必须配合采购人增派人员。</w:t>
            </w: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2）服务人员</w:t>
            </w:r>
            <w:r>
              <w:rPr>
                <w:rFonts w:ascii="仿宋_GB2312" w:hAnsi="仿宋_GB2312" w:cs="仿宋_GB2312" w:eastAsia="仿宋_GB2312"/>
                <w:sz w:val="21"/>
                <w:color w:val="000000"/>
              </w:rPr>
              <w:t>要求年龄不超过</w:t>
            </w:r>
            <w:r>
              <w:rPr>
                <w:rFonts w:ascii="仿宋_GB2312" w:hAnsi="仿宋_GB2312" w:cs="仿宋_GB2312" w:eastAsia="仿宋_GB2312"/>
                <w:sz w:val="21"/>
                <w:color w:val="000000"/>
              </w:rPr>
              <w:t>65周岁，身体健康</w:t>
            </w:r>
            <w:r>
              <w:rPr>
                <w:rFonts w:ascii="仿宋_GB2312" w:hAnsi="仿宋_GB2312" w:cs="仿宋_GB2312" w:eastAsia="仿宋_GB2312"/>
                <w:sz w:val="21"/>
                <w:color w:val="000000"/>
              </w:rPr>
              <w:t>。原则上要求</w:t>
            </w:r>
            <w:r>
              <w:rPr>
                <w:rFonts w:ascii="仿宋_GB2312" w:hAnsi="仿宋_GB2312" w:cs="仿宋_GB2312" w:eastAsia="仿宋_GB2312"/>
                <w:sz w:val="21"/>
                <w:color w:val="000000"/>
              </w:rPr>
              <w:t>男性</w:t>
            </w:r>
            <w:r>
              <w:rPr>
                <w:rFonts w:ascii="仿宋_GB2312" w:hAnsi="仿宋_GB2312" w:cs="仿宋_GB2312" w:eastAsia="仿宋_GB2312"/>
                <w:sz w:val="21"/>
                <w:color w:val="000000"/>
              </w:rPr>
              <w:t>，如因工作需要根据采购人需求可适当配备女工。</w:t>
            </w:r>
            <w:r>
              <w:rPr>
                <w:rFonts w:ascii="仿宋_GB2312" w:hAnsi="仿宋_GB2312" w:cs="仿宋_GB2312" w:eastAsia="仿宋_GB2312"/>
                <w:sz w:val="21"/>
                <w:color w:val="000000"/>
              </w:rPr>
              <w:t>采购单位</w:t>
            </w:r>
            <w:r>
              <w:rPr>
                <w:rFonts w:ascii="仿宋_GB2312" w:hAnsi="仿宋_GB2312" w:cs="仿宋_GB2312" w:eastAsia="仿宋_GB2312"/>
                <w:sz w:val="21"/>
                <w:color w:val="000000"/>
              </w:rPr>
              <w:t>有权对不符合采购方要求的服务人员进行更换</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必须配备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名园林绿化专业技术管理人员，负责与采购人对接工作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现场服务人员的管理</w:t>
            </w:r>
            <w:r>
              <w:rPr>
                <w:rFonts w:ascii="仿宋_GB2312" w:hAnsi="仿宋_GB2312" w:cs="仿宋_GB2312" w:eastAsia="仿宋_GB2312"/>
                <w:sz w:val="21"/>
                <w:color w:val="000000"/>
              </w:rPr>
              <w:t>及养护过程中资料的收集整理上报</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同时须配备</w:t>
            </w:r>
            <w:r>
              <w:rPr>
                <w:rFonts w:ascii="仿宋_GB2312" w:hAnsi="仿宋_GB2312" w:cs="仿宋_GB2312" w:eastAsia="仿宋_GB2312"/>
                <w:sz w:val="21"/>
                <w:color w:val="000000"/>
              </w:rPr>
              <w:t>2名园林作业车辆驾驶员。（4）中标方</w:t>
            </w:r>
            <w:r>
              <w:rPr>
                <w:rFonts w:ascii="仿宋_GB2312" w:hAnsi="仿宋_GB2312" w:cs="仿宋_GB2312" w:eastAsia="仿宋_GB2312"/>
                <w:sz w:val="21"/>
                <w:color w:val="000000"/>
              </w:rPr>
              <w:t>必须服从采购人的统一调度，工作时间每日</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小时根据季节调整。遵守采购人的工作安排，严格遵守安全操作规程，做到优质服务。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5）人工为综合人工，</w:t>
            </w:r>
            <w:r>
              <w:rPr>
                <w:rFonts w:ascii="仿宋_GB2312" w:hAnsi="仿宋_GB2312" w:cs="仿宋_GB2312" w:eastAsia="仿宋_GB2312"/>
                <w:sz w:val="21"/>
                <w:color w:val="000000"/>
              </w:rPr>
              <w:t>服务内容为日常养护管理、改造建设、景观提升等，包括整地、挖坑、栽植、修剪、浇水、除杂、卫生保洁、垃圾清运、设施维修、硬化铺装等各项内容及采购人要求从事的其他工作。</w:t>
            </w:r>
          </w:p>
        </w:tc>
      </w:tr>
    </w:tbl>
    <w:p>
      <w:pPr>
        <w:pStyle w:val="null5"/>
        <w:jc w:val="left"/>
      </w:pPr>
      <w:r>
        <w:rPr>
          <w:rFonts w:ascii="仿宋_GB2312" w:hAnsi="仿宋_GB2312" w:cs="仿宋_GB2312" w:eastAsia="仿宋_GB2312"/>
        </w:rPr>
        <w:t>标的名称：栽植营养杯苗（8*8cm）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栽植营养杯苗（容器规格</w:t>
            </w:r>
            <w:r>
              <w:rPr>
                <w:rFonts w:ascii="仿宋_GB2312" w:hAnsi="仿宋_GB2312" w:cs="仿宋_GB2312" w:eastAsia="仿宋_GB2312"/>
                <w:sz w:val="21"/>
                <w:color w:val="000000"/>
              </w:rPr>
              <w:t>8*8cm），具体包含装卸、倒运、栽植，清理栽植后垃圾等工作。栽植密度及质量严格按照采购人要求执行</w:t>
            </w:r>
          </w:p>
        </w:tc>
      </w:tr>
    </w:tbl>
    <w:p>
      <w:pPr>
        <w:pStyle w:val="null5"/>
        <w:jc w:val="left"/>
      </w:pPr>
      <w:r>
        <w:rPr>
          <w:rFonts w:ascii="仿宋_GB2312" w:hAnsi="仿宋_GB2312" w:cs="仿宋_GB2312" w:eastAsia="仿宋_GB2312"/>
        </w:rPr>
        <w:t>标的名称：绿地旋耕作业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要求旋耕作业不少于</w:t>
            </w:r>
            <w:r>
              <w:rPr>
                <w:rFonts w:ascii="仿宋_GB2312" w:hAnsi="仿宋_GB2312" w:cs="仿宋_GB2312" w:eastAsia="仿宋_GB2312"/>
                <w:sz w:val="21"/>
                <w:color w:val="000000"/>
              </w:rPr>
              <w:t>2遍，翻整深度不低于30cm，观感平整。作业车辆车况良好，车辆燃油费、使用费、人员费、人车保险费、机械进出场费等所有相关费用由中标方负责</w:t>
            </w:r>
            <w:r>
              <w:rPr>
                <w:rFonts w:ascii="仿宋_GB2312" w:hAnsi="仿宋_GB2312" w:cs="仿宋_GB2312" w:eastAsia="仿宋_GB2312"/>
                <w:sz w:val="21"/>
                <w:color w:val="000000"/>
              </w:rPr>
              <w:t>。遵守采购人的工作安排，严格遵守安全操作规程，做到优质服务。</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标的名称：人工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1）中标方在接到采购人关于进场</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通知后，须在</w:t>
            </w:r>
            <w:r>
              <w:rPr>
                <w:rFonts w:ascii="仿宋_GB2312" w:hAnsi="仿宋_GB2312" w:cs="仿宋_GB2312" w:eastAsia="仿宋_GB2312"/>
                <w:sz w:val="21"/>
                <w:color w:val="000000"/>
              </w:rPr>
              <w:t>15日内完成不少于32人/天的服务用工配备，</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有人员调整</w:t>
            </w:r>
            <w:r>
              <w:rPr>
                <w:rFonts w:ascii="仿宋_GB2312" w:hAnsi="仿宋_GB2312" w:cs="仿宋_GB2312" w:eastAsia="仿宋_GB2312"/>
                <w:sz w:val="21"/>
                <w:color w:val="000000"/>
              </w:rPr>
              <w:t>，需提前告知采购人，</w:t>
            </w:r>
            <w:r>
              <w:rPr>
                <w:rFonts w:ascii="仿宋_GB2312" w:hAnsi="仿宋_GB2312" w:cs="仿宋_GB2312" w:eastAsia="仿宋_GB2312"/>
                <w:sz w:val="21"/>
                <w:color w:val="000000"/>
              </w:rPr>
              <w:t>不得影响采购人要求的用工数量。</w:t>
            </w:r>
            <w:r>
              <w:rPr>
                <w:rFonts w:ascii="仿宋_GB2312" w:hAnsi="仿宋_GB2312" w:cs="仿宋_GB2312" w:eastAsia="仿宋_GB2312"/>
                <w:sz w:val="21"/>
                <w:color w:val="000000"/>
              </w:rPr>
              <w:t>如有突击任务需增派人员，</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必须配合采购人增派人员。</w:t>
            </w: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2）服务人员</w:t>
            </w:r>
            <w:r>
              <w:rPr>
                <w:rFonts w:ascii="仿宋_GB2312" w:hAnsi="仿宋_GB2312" w:cs="仿宋_GB2312" w:eastAsia="仿宋_GB2312"/>
                <w:sz w:val="21"/>
                <w:color w:val="000000"/>
              </w:rPr>
              <w:t>要求年龄不超过</w:t>
            </w:r>
            <w:r>
              <w:rPr>
                <w:rFonts w:ascii="仿宋_GB2312" w:hAnsi="仿宋_GB2312" w:cs="仿宋_GB2312" w:eastAsia="仿宋_GB2312"/>
                <w:sz w:val="21"/>
                <w:color w:val="000000"/>
              </w:rPr>
              <w:t>65周岁，身体健康</w:t>
            </w:r>
            <w:r>
              <w:rPr>
                <w:rFonts w:ascii="仿宋_GB2312" w:hAnsi="仿宋_GB2312" w:cs="仿宋_GB2312" w:eastAsia="仿宋_GB2312"/>
                <w:sz w:val="21"/>
                <w:color w:val="000000"/>
              </w:rPr>
              <w:t>。原则上要求</w:t>
            </w:r>
            <w:r>
              <w:rPr>
                <w:rFonts w:ascii="仿宋_GB2312" w:hAnsi="仿宋_GB2312" w:cs="仿宋_GB2312" w:eastAsia="仿宋_GB2312"/>
                <w:sz w:val="21"/>
                <w:color w:val="000000"/>
              </w:rPr>
              <w:t>男性</w:t>
            </w:r>
            <w:r>
              <w:rPr>
                <w:rFonts w:ascii="仿宋_GB2312" w:hAnsi="仿宋_GB2312" w:cs="仿宋_GB2312" w:eastAsia="仿宋_GB2312"/>
                <w:sz w:val="21"/>
                <w:color w:val="000000"/>
              </w:rPr>
              <w:t>，如因工作需要根据采购人需求可适当配备女工。</w:t>
            </w:r>
            <w:r>
              <w:rPr>
                <w:rFonts w:ascii="仿宋_GB2312" w:hAnsi="仿宋_GB2312" w:cs="仿宋_GB2312" w:eastAsia="仿宋_GB2312"/>
                <w:sz w:val="21"/>
                <w:color w:val="000000"/>
              </w:rPr>
              <w:t>采购单位</w:t>
            </w:r>
            <w:r>
              <w:rPr>
                <w:rFonts w:ascii="仿宋_GB2312" w:hAnsi="仿宋_GB2312" w:cs="仿宋_GB2312" w:eastAsia="仿宋_GB2312"/>
                <w:sz w:val="21"/>
                <w:color w:val="000000"/>
              </w:rPr>
              <w:t>有权对不符合采购方要求的服务人员进行更换</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必须配备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名园林绿化专业技术管理人员，负责与采购人对接工作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现场服务人员的管理</w:t>
            </w:r>
            <w:r>
              <w:rPr>
                <w:rFonts w:ascii="仿宋_GB2312" w:hAnsi="仿宋_GB2312" w:cs="仿宋_GB2312" w:eastAsia="仿宋_GB2312"/>
                <w:sz w:val="21"/>
                <w:color w:val="000000"/>
              </w:rPr>
              <w:t>及养护过程中资料的收集整理上报</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同时须配备</w:t>
            </w:r>
            <w:r>
              <w:rPr>
                <w:rFonts w:ascii="仿宋_GB2312" w:hAnsi="仿宋_GB2312" w:cs="仿宋_GB2312" w:eastAsia="仿宋_GB2312"/>
                <w:sz w:val="21"/>
                <w:color w:val="000000"/>
              </w:rPr>
              <w:t>2名园林作业车辆驾驶员。（4）中标方</w:t>
            </w:r>
            <w:r>
              <w:rPr>
                <w:rFonts w:ascii="仿宋_GB2312" w:hAnsi="仿宋_GB2312" w:cs="仿宋_GB2312" w:eastAsia="仿宋_GB2312"/>
                <w:sz w:val="21"/>
                <w:color w:val="000000"/>
              </w:rPr>
              <w:t>必须服从采购人的统一调度，工作时间每日</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小时根据季节调整。遵守采购人的工作安排，严格遵守安全操作规程，做到优质服务。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5）人工为综合人工，</w:t>
            </w:r>
            <w:r>
              <w:rPr>
                <w:rFonts w:ascii="仿宋_GB2312" w:hAnsi="仿宋_GB2312" w:cs="仿宋_GB2312" w:eastAsia="仿宋_GB2312"/>
                <w:sz w:val="21"/>
                <w:color w:val="000000"/>
              </w:rPr>
              <w:t>服务内容为日常养护管理、改造建设、景观提升等，包括整地、挖坑、栽植、修剪、浇水、除杂、卫生保洁、垃圾清运、设施维修、硬化铺装等各项内容及采购人要求从事的其他工作。</w:t>
            </w:r>
          </w:p>
        </w:tc>
      </w:tr>
    </w:tbl>
    <w:p>
      <w:pPr>
        <w:pStyle w:val="null5"/>
        <w:jc w:val="left"/>
      </w:pPr>
      <w:r>
        <w:rPr>
          <w:rFonts w:ascii="仿宋_GB2312" w:hAnsi="仿宋_GB2312" w:cs="仿宋_GB2312" w:eastAsia="仿宋_GB2312"/>
        </w:rPr>
        <w:t>标的名称：60型挖掘机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要求车况良好，机械车辆燃油费、使用费、人员费、人车保险费、机械进出场费等所有相关费用由中标方负责，每台班按</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小时计算</w:t>
            </w:r>
            <w:r>
              <w:rPr>
                <w:rFonts w:ascii="仿宋_GB2312" w:hAnsi="仿宋_GB2312" w:cs="仿宋_GB2312" w:eastAsia="仿宋_GB2312"/>
                <w:sz w:val="21"/>
                <w:color w:val="000000"/>
              </w:rPr>
              <w:t>根据季节调整。遵守采购人的工作安排，严格遵守安全操作规程，做到优质服务。</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标的名称：人工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1）中标方在接到采购人关于进场</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通知后，须在</w:t>
            </w:r>
            <w:r>
              <w:rPr>
                <w:rFonts w:ascii="仿宋_GB2312" w:hAnsi="仿宋_GB2312" w:cs="仿宋_GB2312" w:eastAsia="仿宋_GB2312"/>
                <w:sz w:val="21"/>
                <w:color w:val="000000"/>
              </w:rPr>
              <w:t>15日内完成不少于28人/天的服务用工配备，</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有人员调整</w:t>
            </w:r>
            <w:r>
              <w:rPr>
                <w:rFonts w:ascii="仿宋_GB2312" w:hAnsi="仿宋_GB2312" w:cs="仿宋_GB2312" w:eastAsia="仿宋_GB2312"/>
                <w:sz w:val="21"/>
                <w:color w:val="000000"/>
              </w:rPr>
              <w:t>，需提前告知采购人，</w:t>
            </w:r>
            <w:r>
              <w:rPr>
                <w:rFonts w:ascii="仿宋_GB2312" w:hAnsi="仿宋_GB2312" w:cs="仿宋_GB2312" w:eastAsia="仿宋_GB2312"/>
                <w:sz w:val="21"/>
                <w:color w:val="000000"/>
              </w:rPr>
              <w:t>不得影响采购人要求的用工数量。</w:t>
            </w:r>
            <w:r>
              <w:rPr>
                <w:rFonts w:ascii="仿宋_GB2312" w:hAnsi="仿宋_GB2312" w:cs="仿宋_GB2312" w:eastAsia="仿宋_GB2312"/>
                <w:sz w:val="21"/>
                <w:color w:val="000000"/>
              </w:rPr>
              <w:t>如有突击任务需增派人员，</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必须配合采购人增派人员。</w:t>
            </w: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2）服务人员</w:t>
            </w:r>
            <w:r>
              <w:rPr>
                <w:rFonts w:ascii="仿宋_GB2312" w:hAnsi="仿宋_GB2312" w:cs="仿宋_GB2312" w:eastAsia="仿宋_GB2312"/>
                <w:sz w:val="21"/>
                <w:color w:val="000000"/>
              </w:rPr>
              <w:t>要求年龄不超过</w:t>
            </w:r>
            <w:r>
              <w:rPr>
                <w:rFonts w:ascii="仿宋_GB2312" w:hAnsi="仿宋_GB2312" w:cs="仿宋_GB2312" w:eastAsia="仿宋_GB2312"/>
                <w:sz w:val="21"/>
                <w:color w:val="000000"/>
              </w:rPr>
              <w:t>65周岁，身体健康</w:t>
            </w:r>
            <w:r>
              <w:rPr>
                <w:rFonts w:ascii="仿宋_GB2312" w:hAnsi="仿宋_GB2312" w:cs="仿宋_GB2312" w:eastAsia="仿宋_GB2312"/>
                <w:sz w:val="21"/>
                <w:color w:val="000000"/>
              </w:rPr>
              <w:t>。原则上要求</w:t>
            </w:r>
            <w:r>
              <w:rPr>
                <w:rFonts w:ascii="仿宋_GB2312" w:hAnsi="仿宋_GB2312" w:cs="仿宋_GB2312" w:eastAsia="仿宋_GB2312"/>
                <w:sz w:val="21"/>
                <w:color w:val="000000"/>
              </w:rPr>
              <w:t>男性</w:t>
            </w:r>
            <w:r>
              <w:rPr>
                <w:rFonts w:ascii="仿宋_GB2312" w:hAnsi="仿宋_GB2312" w:cs="仿宋_GB2312" w:eastAsia="仿宋_GB2312"/>
                <w:sz w:val="21"/>
                <w:color w:val="000000"/>
              </w:rPr>
              <w:t>，如因工作需要根据采购人需求可适当配备女工。</w:t>
            </w:r>
            <w:r>
              <w:rPr>
                <w:rFonts w:ascii="仿宋_GB2312" w:hAnsi="仿宋_GB2312" w:cs="仿宋_GB2312" w:eastAsia="仿宋_GB2312"/>
                <w:sz w:val="21"/>
                <w:color w:val="000000"/>
              </w:rPr>
              <w:t>采购单位</w:t>
            </w:r>
            <w:r>
              <w:rPr>
                <w:rFonts w:ascii="仿宋_GB2312" w:hAnsi="仿宋_GB2312" w:cs="仿宋_GB2312" w:eastAsia="仿宋_GB2312"/>
                <w:sz w:val="21"/>
                <w:color w:val="000000"/>
              </w:rPr>
              <w:t>有权对不符合采购方要求的服务人员进行更换</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必须配备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名园林绿化专业技术管理人员，负责与采购人对接工作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现场服务人员的管理</w:t>
            </w:r>
            <w:r>
              <w:rPr>
                <w:rFonts w:ascii="仿宋_GB2312" w:hAnsi="仿宋_GB2312" w:cs="仿宋_GB2312" w:eastAsia="仿宋_GB2312"/>
                <w:sz w:val="21"/>
                <w:color w:val="000000"/>
              </w:rPr>
              <w:t>及养护过程中资料的收集整理上报</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同时须配备</w:t>
            </w:r>
            <w:r>
              <w:rPr>
                <w:rFonts w:ascii="仿宋_GB2312" w:hAnsi="仿宋_GB2312" w:cs="仿宋_GB2312" w:eastAsia="仿宋_GB2312"/>
                <w:sz w:val="21"/>
                <w:color w:val="000000"/>
              </w:rPr>
              <w:t>2名园林作业车辆驾驶员。（4）中标方</w:t>
            </w:r>
            <w:r>
              <w:rPr>
                <w:rFonts w:ascii="仿宋_GB2312" w:hAnsi="仿宋_GB2312" w:cs="仿宋_GB2312" w:eastAsia="仿宋_GB2312"/>
                <w:sz w:val="21"/>
                <w:color w:val="000000"/>
              </w:rPr>
              <w:t>必须服从采购人的统一调度，工作时间每日</w:t>
            </w:r>
            <w:r>
              <w:rPr>
                <w:rFonts w:ascii="仿宋_GB2312" w:hAnsi="仿宋_GB2312" w:cs="仿宋_GB2312" w:eastAsia="仿宋_GB2312"/>
                <w:sz w:val="21"/>
                <w:color w:val="000000"/>
              </w:rPr>
              <w:t>9</w:t>
            </w:r>
            <w:r>
              <w:rPr>
                <w:rFonts w:ascii="仿宋_GB2312" w:hAnsi="仿宋_GB2312" w:cs="仿宋_GB2312" w:eastAsia="仿宋_GB2312"/>
                <w:sz w:val="21"/>
                <w:color w:val="000000"/>
              </w:rPr>
              <w:t>小时根据季节调整。遵守采购人的工作安排，严格遵守安全操作规程，做到优质服务。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5）人工为综合人工，</w:t>
            </w:r>
            <w:r>
              <w:rPr>
                <w:rFonts w:ascii="仿宋_GB2312" w:hAnsi="仿宋_GB2312" w:cs="仿宋_GB2312" w:eastAsia="仿宋_GB2312"/>
                <w:sz w:val="21"/>
                <w:color w:val="000000"/>
              </w:rPr>
              <w:t>服务内容为日常养护管理、改造建设、景观提升等，包括整地、挖坑、栽植、修剪、浇水、除杂、卫生保洁、垃圾清运、设施维修、硬化铺装等各项内容及采购人要求从事的其他工作。</w:t>
            </w:r>
          </w:p>
        </w:tc>
      </w:tr>
    </w:tbl>
    <w:p>
      <w:pPr>
        <w:pStyle w:val="null5"/>
        <w:jc w:val="left"/>
      </w:pPr>
      <w:r>
        <w:rPr>
          <w:rFonts w:ascii="仿宋_GB2312" w:hAnsi="仿宋_GB2312" w:cs="仿宋_GB2312" w:eastAsia="仿宋_GB2312"/>
        </w:rPr>
        <w:t>标的名称：栽植穴盘苗（6*6cm）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栽植穴盘苗（容器规格</w:t>
            </w:r>
            <w:r>
              <w:rPr>
                <w:rFonts w:ascii="仿宋_GB2312" w:hAnsi="仿宋_GB2312" w:cs="仿宋_GB2312" w:eastAsia="仿宋_GB2312"/>
                <w:sz w:val="21"/>
                <w:color w:val="000000"/>
              </w:rPr>
              <w:t>6*6cm），具体包含装卸、倒运、栽植，清理栽植后垃圾等工作。栽植密度及质量严格按照采购人要求执行</w:t>
            </w:r>
          </w:p>
        </w:tc>
      </w:tr>
    </w:tbl>
    <w:p>
      <w:pPr>
        <w:pStyle w:val="null5"/>
        <w:jc w:val="left"/>
      </w:pPr>
      <w:r>
        <w:rPr>
          <w:rFonts w:ascii="仿宋_GB2312" w:hAnsi="仿宋_GB2312" w:cs="仿宋_GB2312" w:eastAsia="仿宋_GB2312"/>
        </w:rPr>
        <w:t>标的名称：浇水（不含水）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要求车况良好，必须配备加压喷水设备。车辆燃油费、使用费、人员费、人车保险费、机械进出场费等所有相关费用由中标方负责，水由采购方提供，</w:t>
            </w:r>
            <w:r>
              <w:rPr>
                <w:rFonts w:ascii="仿宋_GB2312" w:hAnsi="仿宋_GB2312" w:cs="仿宋_GB2312" w:eastAsia="仿宋_GB2312"/>
                <w:sz w:val="21"/>
                <w:color w:val="000000"/>
              </w:rPr>
              <w:t>根据季节</w:t>
            </w:r>
            <w:r>
              <w:rPr>
                <w:rFonts w:ascii="仿宋_GB2312" w:hAnsi="仿宋_GB2312" w:cs="仿宋_GB2312" w:eastAsia="仿宋_GB2312"/>
                <w:sz w:val="21"/>
                <w:color w:val="000000"/>
              </w:rPr>
              <w:t>、天气</w:t>
            </w:r>
            <w:r>
              <w:rPr>
                <w:rFonts w:ascii="仿宋_GB2312" w:hAnsi="仿宋_GB2312" w:cs="仿宋_GB2312" w:eastAsia="仿宋_GB2312"/>
                <w:sz w:val="21"/>
                <w:color w:val="000000"/>
              </w:rPr>
              <w:t>调整</w:t>
            </w:r>
            <w:r>
              <w:rPr>
                <w:rFonts w:ascii="仿宋_GB2312" w:hAnsi="仿宋_GB2312" w:cs="仿宋_GB2312" w:eastAsia="仿宋_GB2312"/>
                <w:sz w:val="21"/>
                <w:color w:val="000000"/>
              </w:rPr>
              <w:t>应</w:t>
            </w:r>
            <w:r>
              <w:rPr>
                <w:rFonts w:ascii="仿宋_GB2312" w:hAnsi="仿宋_GB2312" w:cs="仿宋_GB2312" w:eastAsia="仿宋_GB2312"/>
                <w:sz w:val="21"/>
                <w:color w:val="000000"/>
              </w:rPr>
              <w:t>遵守采购人的工作安排，严格遵守安全操作规程，做到优质服务。</w:t>
            </w:r>
          </w:p>
        </w:tc>
      </w:tr>
    </w:tbl>
    <w:p>
      <w:pPr>
        <w:pStyle w:val="null5"/>
        <w:jc w:val="left"/>
      </w:pPr>
      <w:r>
        <w:rPr>
          <w:rFonts w:ascii="仿宋_GB2312" w:hAnsi="仿宋_GB2312" w:cs="仿宋_GB2312" w:eastAsia="仿宋_GB2312"/>
        </w:rPr>
        <w:t>标的名称：垃圾清运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垃圾清运包含装车、运输（不限于运距）等相关一切费用，装卸及运输车辆等机械设备均由中标方承担，采购方不提供垃圾倾倒点。</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本项目不收取投标保证金，无须提供保证金缴纳凭证。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本项目不收取投标保证金，无须提供保证金缴纳凭证。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本项目不收取投标保证金，无须提供保证金缴纳凭证。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本项目不收取投标保证金，无须提供保证金缴纳凭证。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服务区域绿化养护服务方案</w:t>
            </w:r>
          </w:p>
        </w:tc>
        <w:tc>
          <w:tcPr>
            <w:tcW w:type="dxa" w:w="3115"/>
          </w:tcPr>
          <w:p>
            <w:pPr>
              <w:pStyle w:val="null5"/>
              <w:jc w:val="left"/>
            </w:pPr>
            <w:r>
              <w:rPr>
                <w:rFonts w:ascii="仿宋_GB2312" w:hAnsi="仿宋_GB2312" w:cs="仿宋_GB2312" w:eastAsia="仿宋_GB2312"/>
              </w:rPr>
              <w:t>根据投标人提出的服务区域绿化养护服务方案进行打分：针对本次采购服务要求制定了完善的服务区域绿化养护服务方案且描述具体、全面得15≥X＞10，方案没有针对本项目且仅有简单描述得10≥X＞5，未提供服务区域绿化养护服务方案或方案无实质性内容得5≥X≥0，X为所得分值。</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园林机械、劳动工具、劳保用品、材料使用计划</w:t>
            </w:r>
          </w:p>
        </w:tc>
        <w:tc>
          <w:tcPr>
            <w:tcW w:type="dxa" w:w="3115"/>
          </w:tcPr>
          <w:p>
            <w:pPr>
              <w:pStyle w:val="null5"/>
              <w:jc w:val="left"/>
            </w:pPr>
            <w:r>
              <w:rPr>
                <w:rFonts w:ascii="仿宋_GB2312" w:hAnsi="仿宋_GB2312" w:cs="仿宋_GB2312" w:eastAsia="仿宋_GB2312"/>
              </w:rPr>
              <w:t>根据投标人提出的园林机械、劳动工具、劳保用品、材料使用计划进行打分：针对本次采购服务要求制定了完善的使用计划且措施管理有效、责任清晰得10≥X＞7，方案没有针对本项目且仅有简单计划得7≥X＞4，未提供园林机械、劳动工具、材料使用计划或计划无实质性内容得4≥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拟投入本项目人员配备进行打分：针对本次采购服务要求配置人员齐全且分工明确、管理制度、考核制度完善得8≥X＞5，配置人员基本满足服务要求且管理制度、考核制度基本完善得5≥X＞2，未提供人员配置或管理制度、考核制度无实质性内容得2≥X≥0，X为所得分值。</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安全文明措施</w:t>
            </w:r>
          </w:p>
        </w:tc>
        <w:tc>
          <w:tcPr>
            <w:tcW w:type="dxa" w:w="3115"/>
          </w:tcPr>
          <w:p>
            <w:pPr>
              <w:pStyle w:val="null5"/>
              <w:jc w:val="left"/>
            </w:pPr>
            <w:r>
              <w:rPr>
                <w:rFonts w:ascii="仿宋_GB2312" w:hAnsi="仿宋_GB2312" w:cs="仿宋_GB2312" w:eastAsia="仿宋_GB2312"/>
              </w:rPr>
              <w:t>安全文明措施规范、完全，针对本项目提出切实可行的安全防护措施。安全文明措施齐全完善得6≥X＞4，安全文明措施基本完善得4≥X＞2，安全文明措施一般或无得2≥X≥0，X为所得分值。</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投标人提出的服务区内应急方案进行打分：针对本次采购服务要求制定了完善应急方案（包括但不限于大风、大雨、防汛抢险、应急人员及应急机具配备）得10≥X＞7，具有应急方案且方案较有针对性得7≥X＞3，方案较为简单或方案无实质性内容得3≥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薪资发放承诺</w:t>
            </w:r>
          </w:p>
        </w:tc>
        <w:tc>
          <w:tcPr>
            <w:tcW w:type="dxa" w:w="3115"/>
          </w:tcPr>
          <w:p>
            <w:pPr>
              <w:pStyle w:val="null5"/>
              <w:jc w:val="left"/>
            </w:pPr>
            <w:r>
              <w:rPr>
                <w:rFonts w:ascii="仿宋_GB2312" w:hAnsi="仿宋_GB2312" w:cs="仿宋_GB2312" w:eastAsia="仿宋_GB2312"/>
              </w:rPr>
              <w:t>根据投标人提供的薪资按月发放承诺书签署情况打分，提供薪资按月发放承诺书的得3分，未提供不得分。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根据投标人针对本项目提出的服务承诺进行打分：服务承诺全面合理且根据项目特点制定得3≥X＞2，服务承诺内容一般得2≥X＞1分，X为所得分值。未提供服务承诺或提供的服务承诺无实质性内容不得分。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投标人具有2022年3月1日至投标文件递交截止时同类业绩（须提供合同原件扫描件，否则不得分），每提供一个业绩得2分，最多得10分。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商业保险</w:t>
            </w:r>
          </w:p>
        </w:tc>
        <w:tc>
          <w:tcPr>
            <w:tcW w:type="dxa" w:w="3115"/>
          </w:tcPr>
          <w:p>
            <w:pPr>
              <w:pStyle w:val="null5"/>
              <w:jc w:val="left"/>
            </w:pPr>
            <w:r>
              <w:rPr>
                <w:rFonts w:ascii="仿宋_GB2312" w:hAnsi="仿宋_GB2312" w:cs="仿宋_GB2312" w:eastAsia="仿宋_GB2312"/>
              </w:rPr>
              <w:t>投标人近3年在服务过程中为项目工作人员购买保险（雇主责任险、人身意外伤害保险）案例，每提供1份投保案例的得1分，本项最多得5分。（以投保合同扫描件为准）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服务区域绿化养护服务方案</w:t>
            </w:r>
          </w:p>
        </w:tc>
        <w:tc>
          <w:tcPr>
            <w:tcW w:type="dxa" w:w="3115"/>
          </w:tcPr>
          <w:p>
            <w:pPr>
              <w:pStyle w:val="null5"/>
              <w:jc w:val="left"/>
            </w:pPr>
            <w:r>
              <w:rPr>
                <w:rFonts w:ascii="仿宋_GB2312" w:hAnsi="仿宋_GB2312" w:cs="仿宋_GB2312" w:eastAsia="仿宋_GB2312"/>
              </w:rPr>
              <w:t>根据投标人提出的服务区域绿化养护服务方案进行打分：针对本次采购服务要求制定了完善的服务区域绿化养护服务方案且描述具体、全面得15≥X＞10，方案没有针对本项目且仅有简单描述得10≥X＞5，未提供服务区域绿化养护服务方案或方案无实质性内容得5≥X≥0，X为所得分值。</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园林机械、劳动工具、劳保用品、材料使用计划</w:t>
            </w:r>
          </w:p>
        </w:tc>
        <w:tc>
          <w:tcPr>
            <w:tcW w:type="dxa" w:w="3115"/>
          </w:tcPr>
          <w:p>
            <w:pPr>
              <w:pStyle w:val="null5"/>
              <w:jc w:val="left"/>
            </w:pPr>
            <w:r>
              <w:rPr>
                <w:rFonts w:ascii="仿宋_GB2312" w:hAnsi="仿宋_GB2312" w:cs="仿宋_GB2312" w:eastAsia="仿宋_GB2312"/>
              </w:rPr>
              <w:t>根据投标人提出的园林机械、劳动工具、劳保用品、材料使用计划进行打分：针对本次采购服务要求制定了完善的使用计划且措施管理有效、责任清晰得10≥X＞7，方案没有针对本项目且仅有简单计划得7≥X＞4，未提供园林机械、劳动工具、材料使用计划或计划无实质性内容得4≥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拟投入本项目人员配备进行打分：针对本次采购服务要求配置人员齐全且分工明确、管理制度、考核制度完善得8≥X＞5，配置人员基本满足服务要求且管理制度、考核制度基本完善得5≥X＞2，未提供人员配置或管理制度、考核制度无实质性内容得2≥X≥0，X为所得分值。</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安全文明措施</w:t>
            </w:r>
          </w:p>
        </w:tc>
        <w:tc>
          <w:tcPr>
            <w:tcW w:type="dxa" w:w="3115"/>
          </w:tcPr>
          <w:p>
            <w:pPr>
              <w:pStyle w:val="null5"/>
              <w:jc w:val="left"/>
            </w:pPr>
            <w:r>
              <w:rPr>
                <w:rFonts w:ascii="仿宋_GB2312" w:hAnsi="仿宋_GB2312" w:cs="仿宋_GB2312" w:eastAsia="仿宋_GB2312"/>
              </w:rPr>
              <w:t>安全文明措施规范、完全，针对本项目提出切实可行的安全防护措施。安全文明措施齐全完善得6≥X＞4，安全文明措施基本完善得4≥X＞2，安全文明措施一般或无得2≥X≥0，X为所得分值。</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投标人提出的服务区内应急方案进行打分：针对本次采购服务要求制定了完善应急方案（包括但不限于大风、大雨、防汛抢险、应急人员及应急机具配备）得10≥X＞7，具有应急方案且方案较有针对性得7≥X＞3，方案较为简单或方案无实质性内容得3≥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薪资发放承诺</w:t>
            </w:r>
          </w:p>
        </w:tc>
        <w:tc>
          <w:tcPr>
            <w:tcW w:type="dxa" w:w="3115"/>
          </w:tcPr>
          <w:p>
            <w:pPr>
              <w:pStyle w:val="null5"/>
              <w:jc w:val="left"/>
            </w:pPr>
            <w:r>
              <w:rPr>
                <w:rFonts w:ascii="仿宋_GB2312" w:hAnsi="仿宋_GB2312" w:cs="仿宋_GB2312" w:eastAsia="仿宋_GB2312"/>
              </w:rPr>
              <w:t>根据投标人提供的薪资按月发放承诺书签署情况打分，提供薪资按月发放承诺书的得3分，未提供不得分。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根据投标人针对本项目提出的服务承诺进行打分：服务承诺全面合理且根据项目特点制定得3≥X＞2，服务承诺内容一般得2≥X＞1分，X为所得分值。未提供服务承诺或提供的服务承诺无实质性内容不得分。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投标人具有2022年3月1日至投标文件递交截止时同类业绩（须提供合同原件扫描件，否则不得分），每提供一个业绩得2分，最多得10分。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商业保险</w:t>
            </w:r>
          </w:p>
        </w:tc>
        <w:tc>
          <w:tcPr>
            <w:tcW w:type="dxa" w:w="3115"/>
          </w:tcPr>
          <w:p>
            <w:pPr>
              <w:pStyle w:val="null5"/>
              <w:jc w:val="left"/>
            </w:pPr>
            <w:r>
              <w:rPr>
                <w:rFonts w:ascii="仿宋_GB2312" w:hAnsi="仿宋_GB2312" w:cs="仿宋_GB2312" w:eastAsia="仿宋_GB2312"/>
              </w:rPr>
              <w:t>投标人近3年在服务过程中为项目工作人员购买保险（雇主责任险、人身意外伤害保险）案例，每提供1份投保案例的得1分，本项最多得5分。（以投保合同扫描件为准）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服务区域绿化养护服务方案</w:t>
            </w:r>
          </w:p>
        </w:tc>
        <w:tc>
          <w:tcPr>
            <w:tcW w:type="dxa" w:w="3115"/>
          </w:tcPr>
          <w:p>
            <w:pPr>
              <w:pStyle w:val="null5"/>
              <w:jc w:val="left"/>
            </w:pPr>
            <w:r>
              <w:rPr>
                <w:rFonts w:ascii="仿宋_GB2312" w:hAnsi="仿宋_GB2312" w:cs="仿宋_GB2312" w:eastAsia="仿宋_GB2312"/>
              </w:rPr>
              <w:t>根据投标人提出的服务区域绿化养护服务方案进行打分：针对本次采购服务要求制定了完善的服务区域绿化养护服务方案且描述具体、全面得15≥X＞10，方案没有针对本项目且仅有简单描述得10≥X＞5，未提供服务区域绿化养护服务方案或方案无实质性内容得5≥X≥0，X为所得分值。</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园林机械、劳动工具、劳保用品、材料使用计划</w:t>
            </w:r>
          </w:p>
        </w:tc>
        <w:tc>
          <w:tcPr>
            <w:tcW w:type="dxa" w:w="3115"/>
          </w:tcPr>
          <w:p>
            <w:pPr>
              <w:pStyle w:val="null5"/>
              <w:jc w:val="left"/>
            </w:pPr>
            <w:r>
              <w:rPr>
                <w:rFonts w:ascii="仿宋_GB2312" w:hAnsi="仿宋_GB2312" w:cs="仿宋_GB2312" w:eastAsia="仿宋_GB2312"/>
              </w:rPr>
              <w:t>根据投标人提出的园林机械、劳动工具、劳保用品、材料使用计划进行打分：针对本次采购服务要求制定了完善的使用计划且措施管理有效、责任清晰得10≥X＞7，方案没有针对本项目且仅有简单计划得7≥X＞4，未提供园林机械、劳动工具、材料使用计划或计划无实质性内容得4≥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拟投入本项目人员配备进行打分：针对本次采购服务要求配置人员齐全且分工明确、管理制度、考核制度完善得8≥X＞5，配置人员基本满足服务要求且管理制度、考核制度基本完善得5≥X＞2，未提供人员配置或管理制度、考核制度无实质性内容得2≥X≥0，X为所得分值。</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安全文明措施</w:t>
            </w:r>
          </w:p>
        </w:tc>
        <w:tc>
          <w:tcPr>
            <w:tcW w:type="dxa" w:w="3115"/>
          </w:tcPr>
          <w:p>
            <w:pPr>
              <w:pStyle w:val="null5"/>
              <w:jc w:val="left"/>
            </w:pPr>
            <w:r>
              <w:rPr>
                <w:rFonts w:ascii="仿宋_GB2312" w:hAnsi="仿宋_GB2312" w:cs="仿宋_GB2312" w:eastAsia="仿宋_GB2312"/>
              </w:rPr>
              <w:t>安全文明措施规范、完全，针对本项目提出切实可行的安全防护措施。安全文明措施齐全完善得6≥X＞4，安全文明措施基本完善得4≥X＞2，安全文明措施一般或无得2≥X≥0，X为所得分值。</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投标人提出的服务区内应急方案进行打分：针对本次采购服务要求制定了完善应急方案（包括但不限于大风、大雨、防汛抢险、应急人员及应急机具配备）得10≥X＞7，具有应急方案且方案较有针对性得7≥X＞3，方案较为简单或方案无实质性内容得3≥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薪资发放承诺</w:t>
            </w:r>
          </w:p>
        </w:tc>
        <w:tc>
          <w:tcPr>
            <w:tcW w:type="dxa" w:w="3115"/>
          </w:tcPr>
          <w:p>
            <w:pPr>
              <w:pStyle w:val="null5"/>
              <w:jc w:val="left"/>
            </w:pPr>
            <w:r>
              <w:rPr>
                <w:rFonts w:ascii="仿宋_GB2312" w:hAnsi="仿宋_GB2312" w:cs="仿宋_GB2312" w:eastAsia="仿宋_GB2312"/>
              </w:rPr>
              <w:t>根据投标人提供的薪资按月发放承诺书签署情况打分，提供薪资按月发放承诺书的得3分，未提供不得分。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根据投标人针对本项目提出的服务承诺进行打分：服务承诺全面合理且根据项目特点制定得3≥X＞2，服务承诺内容一般得2≥X＞1分，X为所得分值。未提供服务承诺或提供的服务承诺无实质性内容不得分。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投标人具有2022年3月1日至投标文件递交截止时同类业绩（须提供合同原件扫描件，否则不得分），每提供一个业绩得2分，最多得10分。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商业保险</w:t>
            </w:r>
          </w:p>
        </w:tc>
        <w:tc>
          <w:tcPr>
            <w:tcW w:type="dxa" w:w="3115"/>
          </w:tcPr>
          <w:p>
            <w:pPr>
              <w:pStyle w:val="null5"/>
              <w:jc w:val="left"/>
            </w:pPr>
            <w:r>
              <w:rPr>
                <w:rFonts w:ascii="仿宋_GB2312" w:hAnsi="仿宋_GB2312" w:cs="仿宋_GB2312" w:eastAsia="仿宋_GB2312"/>
              </w:rPr>
              <w:t>投标人近3年在服务过程中为项目工作人员购买保险（雇主责任险、人身意外伤害保险）案例，每提供1份投保案例的得1分，本项最多得5分。（以投保合同扫描件为准）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服务区域绿化养护服务方案</w:t>
            </w:r>
          </w:p>
        </w:tc>
        <w:tc>
          <w:tcPr>
            <w:tcW w:type="dxa" w:w="3115"/>
          </w:tcPr>
          <w:p>
            <w:pPr>
              <w:pStyle w:val="null5"/>
              <w:jc w:val="left"/>
            </w:pPr>
            <w:r>
              <w:rPr>
                <w:rFonts w:ascii="仿宋_GB2312" w:hAnsi="仿宋_GB2312" w:cs="仿宋_GB2312" w:eastAsia="仿宋_GB2312"/>
              </w:rPr>
              <w:t>根据投标人提出的服务区域绿化养护服务方案进行打分：针对本次采购服务要求制定了完善的服务区域绿化养护服务方案且描述具体、全面得15≥X＞10，方案没有针对本项目且仅有简单描述得10≥X＞5，未提供服务区域绿化养护服务方案或方案无实质性内容得5≥X≥0，X为所得分值。</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园林机械、劳动工具、劳保用品、材料使用计划</w:t>
            </w:r>
          </w:p>
        </w:tc>
        <w:tc>
          <w:tcPr>
            <w:tcW w:type="dxa" w:w="3115"/>
          </w:tcPr>
          <w:p>
            <w:pPr>
              <w:pStyle w:val="null5"/>
              <w:jc w:val="left"/>
            </w:pPr>
            <w:r>
              <w:rPr>
                <w:rFonts w:ascii="仿宋_GB2312" w:hAnsi="仿宋_GB2312" w:cs="仿宋_GB2312" w:eastAsia="仿宋_GB2312"/>
              </w:rPr>
              <w:t>根据投标人提出的园林机械、劳动工具、劳保用品、材料使用计划进行打分：针对本次采购服务要求制定了完善的使用计划且措施管理有效、责任清晰得10≥X＞7，方案没有针对本项目且仅有简单计划得7≥X＞4，未提供园林机械、劳动工具、材料使用计划或计划无实质性内容得4≥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拟投入本项目人员配备进行打分：针对本次采购服务要求配置人员齐全且分工明确、管理制度、考核制度完善得8≥X＞5，配置人员基本满足服务要求且管理制度、考核制度基本完善得5≥X＞2，未提供人员配置或管理制度、考核制度无实质性内容得2≥X≥0，X为所得分值。</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安全文明措施</w:t>
            </w:r>
          </w:p>
        </w:tc>
        <w:tc>
          <w:tcPr>
            <w:tcW w:type="dxa" w:w="3115"/>
          </w:tcPr>
          <w:p>
            <w:pPr>
              <w:pStyle w:val="null5"/>
              <w:jc w:val="left"/>
            </w:pPr>
            <w:r>
              <w:rPr>
                <w:rFonts w:ascii="仿宋_GB2312" w:hAnsi="仿宋_GB2312" w:cs="仿宋_GB2312" w:eastAsia="仿宋_GB2312"/>
              </w:rPr>
              <w:t>安全文明措施规范、完全，针对本项目提出切实可行的安全防护措施。安全文明措施齐全完善得6≥X＞4，安全文明措施基本完善得4≥X＞2，安全文明措施一般或无得2≥X≥0，X为所得分值。</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投标人提出的服务区内应急方案进行打分：针对本次采购服务要求制定了完善应急方案（包括但不限于大风、大雨、防汛抢险、应急人员及应急机具配备）得10≥X＞7，具有应急方案且方案较有针对性得7≥X＞3，方案较为简单或方案无实质性内容得3≥X≥0，X为所得分值。</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薪资发放承诺</w:t>
            </w:r>
          </w:p>
        </w:tc>
        <w:tc>
          <w:tcPr>
            <w:tcW w:type="dxa" w:w="3115"/>
          </w:tcPr>
          <w:p>
            <w:pPr>
              <w:pStyle w:val="null5"/>
              <w:jc w:val="left"/>
            </w:pPr>
            <w:r>
              <w:rPr>
                <w:rFonts w:ascii="仿宋_GB2312" w:hAnsi="仿宋_GB2312" w:cs="仿宋_GB2312" w:eastAsia="仿宋_GB2312"/>
              </w:rPr>
              <w:t>根据投标人提供的薪资按月发放承诺书签署情况打分，提供薪资按月发放承诺书的得3分，未提供不得分。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根据投标人针对本项目提出的服务承诺进行打分：服务承诺全面合理且根据项目特点制定得3≥X＞2，服务承诺内容一般得2≥X＞1分，X为所得分值。未提供服务承诺或提供的服务承诺无实质性内容不得分。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投标人具有2022年3月1日至投标文件递交截止时同类业绩（须提供合同原件扫描件，否则不得分），每提供一个业绩得2分，最多得10分。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商业保险</w:t>
            </w:r>
          </w:p>
        </w:tc>
        <w:tc>
          <w:tcPr>
            <w:tcW w:type="dxa" w:w="3115"/>
          </w:tcPr>
          <w:p>
            <w:pPr>
              <w:pStyle w:val="null5"/>
              <w:jc w:val="left"/>
            </w:pPr>
            <w:r>
              <w:rPr>
                <w:rFonts w:ascii="仿宋_GB2312" w:hAnsi="仿宋_GB2312" w:cs="仿宋_GB2312" w:eastAsia="仿宋_GB2312"/>
              </w:rPr>
              <w:t>投标人近3年在服务过程中为项目工作人员购买保险（雇主责任险、人身意外伤害保险）案例，每提供1份投保案例的得1分，本项最多得5分。（以投保合同扫描件为准）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