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E3E57">
      <w:pPr>
        <w:jc w:val="center"/>
        <w:rPr>
          <w:rFonts w:hint="eastAsia" w:ascii="仿宋" w:hAnsi="仿宋" w:eastAsia="仿宋" w:cs="仿宋"/>
          <w:b/>
          <w:bCs w:val="0"/>
          <w:sz w:val="36"/>
          <w:szCs w:val="36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>工程量清单</w:t>
      </w:r>
      <w:r>
        <w:rPr>
          <w:rFonts w:hint="eastAsia" w:ascii="仿宋" w:hAnsi="仿宋" w:eastAsia="仿宋" w:cs="仿宋"/>
          <w:b/>
          <w:bCs w:val="0"/>
          <w:sz w:val="36"/>
          <w:szCs w:val="36"/>
        </w:rPr>
        <w:t>编制说明</w:t>
      </w:r>
    </w:p>
    <w:p w14:paraId="1A4DB55D"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 w14:paraId="38233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一、工程概况</w:t>
      </w:r>
    </w:p>
    <w:p w14:paraId="04BFD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   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呼和浩特市第二中学如意宿舍维修改造工程</w:t>
      </w:r>
      <w:r>
        <w:rPr>
          <w:rFonts w:hint="eastAsia" w:ascii="宋体" w:hAnsi="宋体" w:cs="宋体"/>
          <w:bCs/>
          <w:sz w:val="28"/>
          <w:szCs w:val="28"/>
        </w:rPr>
        <w:t>位于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呼和浩特市第二中学。</w:t>
      </w:r>
      <w:r>
        <w:rPr>
          <w:rFonts w:hint="eastAsia" w:ascii="宋体" w:hAnsi="宋体"/>
          <w:sz w:val="28"/>
          <w:szCs w:val="28"/>
        </w:rPr>
        <w:t>建设单位为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呼和浩特市第二中学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本次维修包宿舍楼顶面、墙面、上下水、暖气、电气、卫生间吊顶、隔断及镜面等工程，详见工程量清单。</w:t>
      </w:r>
    </w:p>
    <w:p w14:paraId="494F9AFC">
      <w:pPr>
        <w:numPr>
          <w:ilvl w:val="0"/>
          <w:numId w:val="0"/>
        </w:numPr>
        <w:spacing w:line="360" w:lineRule="auto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、编制范围</w:t>
      </w:r>
    </w:p>
    <w:p w14:paraId="1389FE7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contextualSpacing/>
        <w:jc w:val="both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-SA"/>
        </w:rPr>
        <w:t>维修</w:t>
      </w:r>
      <w:r>
        <w:rPr>
          <w:rFonts w:hint="eastAsia" w:cs="宋体"/>
          <w:bCs/>
          <w:kern w:val="2"/>
          <w:sz w:val="28"/>
          <w:szCs w:val="28"/>
          <w:lang w:val="en-US" w:eastAsia="zh-CN" w:bidi="ar-SA"/>
        </w:rPr>
        <w:t>内容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-SA"/>
        </w:rPr>
        <w:t>包括：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宿舍楼顶面与墙面重新刷乳胶漆；上下水、暖气、及电气改造；卫生间吊顶、隔断及镜面</w:t>
      </w:r>
      <w:r>
        <w:rPr>
          <w:rFonts w:hint="eastAsia" w:cs="宋体"/>
          <w:bCs/>
          <w:sz w:val="28"/>
          <w:szCs w:val="28"/>
          <w:lang w:val="en-US" w:eastAsia="zh-CN"/>
        </w:rPr>
        <w:t>更换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等</w:t>
      </w:r>
      <w:r>
        <w:rPr>
          <w:rFonts w:hint="eastAsia" w:cs="宋体"/>
          <w:bCs/>
          <w:sz w:val="28"/>
          <w:szCs w:val="28"/>
          <w:lang w:val="en-US" w:eastAsia="zh-CN"/>
        </w:rPr>
        <w:t>工程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-SA"/>
        </w:rPr>
        <w:t>。</w:t>
      </w:r>
    </w:p>
    <w:p w14:paraId="48CA3EF9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2" w:firstLineChars="200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、编制依据</w:t>
      </w:r>
    </w:p>
    <w:p w14:paraId="5D619CF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contextualSpacing/>
        <w:jc w:val="both"/>
        <w:textAlignment w:val="auto"/>
        <w:rPr>
          <w:rFonts w:hint="eastAsia" w:ascii="宋体" w:hAnsi="宋体" w:eastAsia="宋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eastAsia="宋体" w:cs="Times New Roman"/>
          <w:kern w:val="2"/>
          <w:sz w:val="28"/>
          <w:szCs w:val="24"/>
          <w:lang w:val="en-US" w:eastAsia="zh-CN" w:bidi="ar-SA"/>
        </w:rPr>
        <w:t>该工程采用工程量清单计价法，依据GB/T50854-2024《建设工程工程量清单计价标准》、《房屋建筑与装饰工程工程量计算标准》、《通用安装工程工程量计算标准》、《园林绿化工程工程量计算标准》、《市政工程工程量计算标准》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。</w:t>
      </w:r>
    </w:p>
    <w:p w14:paraId="5556FC8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contextualSpacing/>
        <w:jc w:val="both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工程量依据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建设单位提供的方案。</w:t>
      </w:r>
    </w:p>
    <w:p w14:paraId="497ADED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contextualSpacing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cs="宋体"/>
          <w:kern w:val="0"/>
          <w:sz w:val="28"/>
          <w:szCs w:val="28"/>
          <w:highlight w:val="none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、税金执行内建标〔2019〕113号文按9%计算，人工费按内建标〔2021〕148号文件执行。</w:t>
      </w:r>
    </w:p>
    <w:p w14:paraId="3E0070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编制内容说明</w:t>
      </w:r>
    </w:p>
    <w:p w14:paraId="282E70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1、清单中项目特征只做重点描述，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具体做法详见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建设单位提供的方案，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材料的技术规范及要求。所有的拆除工程，均已考虑成品保护措施，投标单位自主报价，结算时不调整。</w:t>
      </w:r>
    </w:p>
    <w:p w14:paraId="1E5D96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、建筑垃圾即日即清，垃圾运输方式、运输机械、场内装袋倒运、运输距离等投标单位自主报价，结算时不调整。</w:t>
      </w:r>
    </w:p>
    <w:p w14:paraId="5D477A05">
      <w:pPr>
        <w:keepNext w:val="0"/>
        <w:keepLines w:val="0"/>
        <w:pageBreakBefore w:val="0"/>
        <w:numPr>
          <w:ilvl w:val="0"/>
          <w:numId w:val="0"/>
        </w:numPr>
        <w:tabs>
          <w:tab w:val="left" w:pos="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contextualSpacing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拆除旧材料、设备未扣减残余价值，结算时据实结算。</w:t>
      </w:r>
    </w:p>
    <w:p w14:paraId="5DFD7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、本工程为维修工程，材料设备必须与原工程相匹配、兼容，采购前需经发包人确认后封样，否则无条件更换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。</w:t>
      </w:r>
    </w:p>
    <w:p w14:paraId="691BCB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、本工程维修过程中不能停止办公，投标时需要考虑停窝工、夜间施工、除尘降噪费用（现场保持无尘、无烟、不影响周围办公）、材料及设备的二次运输等相关费用，施工单位在投标报价中安排合理的施工组织，相应费用应考虑在投标报价中，结算时不做调整。</w:t>
      </w:r>
    </w:p>
    <w:p w14:paraId="05240E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6、水电费按投标企业支付计算，若无偿使用甲方水电，结算时从控制价中扣除全部水电费。</w:t>
      </w:r>
    </w:p>
    <w:p w14:paraId="4AD2A27F">
      <w:pPr>
        <w:ind w:firstLine="562" w:firstLineChars="200"/>
        <w:outlineLvl w:val="0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五、</w:t>
      </w:r>
      <w:r>
        <w:rPr>
          <w:rFonts w:hint="eastAsia" w:ascii="宋体" w:hAnsi="宋体"/>
          <w:b/>
          <w:sz w:val="28"/>
          <w:szCs w:val="28"/>
        </w:rPr>
        <w:t>附件</w:t>
      </w:r>
      <w:r>
        <w:rPr>
          <w:rFonts w:hint="eastAsia" w:ascii="宋体" w:hAnsi="宋体"/>
          <w:b/>
          <w:sz w:val="28"/>
          <w:szCs w:val="28"/>
          <w:lang w:eastAsia="zh-CN"/>
        </w:rPr>
        <w:t>：</w:t>
      </w:r>
    </w:p>
    <w:p w14:paraId="68CADB98">
      <w:pPr>
        <w:spacing w:line="360" w:lineRule="auto"/>
        <w:ind w:firstLine="570"/>
        <w:rPr>
          <w:rFonts w:hint="eastAsia"/>
          <w:sz w:val="28"/>
        </w:rPr>
      </w:pPr>
      <w:r>
        <w:rPr>
          <w:rFonts w:hint="eastAsia" w:ascii="宋体" w:hAnsi="宋体"/>
          <w:sz w:val="28"/>
        </w:rPr>
        <w:t>1、工程量清单</w:t>
      </w:r>
    </w:p>
    <w:p w14:paraId="31ADBCD6">
      <w:pPr>
        <w:spacing w:line="360" w:lineRule="auto"/>
        <w:ind w:firstLine="570"/>
        <w:rPr>
          <w:rFonts w:hint="eastAsia" w:ascii="宋体" w:hAnsi="宋体"/>
          <w:color w:val="FF0000"/>
          <w:sz w:val="28"/>
        </w:rPr>
      </w:pPr>
      <w:r>
        <w:rPr>
          <w:rFonts w:hint="eastAsia" w:ascii="宋体" w:hAnsi="宋体"/>
          <w:sz w:val="28"/>
        </w:rPr>
        <w:t>2、企业营业执照复印件</w:t>
      </w:r>
      <w:r>
        <w:rPr>
          <w:rFonts w:hint="eastAsia" w:ascii="宋体" w:hAnsi="宋体"/>
          <w:color w:val="FF0000"/>
          <w:sz w:val="28"/>
        </w:rPr>
        <w:t xml:space="preserve">  </w:t>
      </w:r>
    </w:p>
    <w:p w14:paraId="3222EC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8C679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C075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D28C7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F7730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854C3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23E09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DC8E4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 w14:paraId="2B38AD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080" w:firstLineChars="1100"/>
        <w:textAlignment w:val="auto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    内蒙古融江工程项目管理有限责任公司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</w:p>
    <w:p w14:paraId="0193B0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contextualSpacing/>
        <w:textAlignment w:val="auto"/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                                  2025年11月18日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</w:p>
    <w:p w14:paraId="381F23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17" w:right="1134" w:bottom="1417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D6E5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463B68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463B68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xMDFlZWJiZjMzNDJiODk3N2E5NTdjNWIxYTYyNWQifQ=="/>
  </w:docVars>
  <w:rsids>
    <w:rsidRoot w:val="2CEA1FF8"/>
    <w:rsid w:val="00844285"/>
    <w:rsid w:val="00FC206D"/>
    <w:rsid w:val="01233DFA"/>
    <w:rsid w:val="0204742C"/>
    <w:rsid w:val="022841F2"/>
    <w:rsid w:val="02292001"/>
    <w:rsid w:val="026E2AF7"/>
    <w:rsid w:val="029D518A"/>
    <w:rsid w:val="029F07C8"/>
    <w:rsid w:val="03806F86"/>
    <w:rsid w:val="038F71C9"/>
    <w:rsid w:val="03AC7D7B"/>
    <w:rsid w:val="03EE2141"/>
    <w:rsid w:val="04F43DAF"/>
    <w:rsid w:val="05A52CD4"/>
    <w:rsid w:val="06231E4A"/>
    <w:rsid w:val="06E269EF"/>
    <w:rsid w:val="07102341"/>
    <w:rsid w:val="07832BA1"/>
    <w:rsid w:val="07C35693"/>
    <w:rsid w:val="08485B98"/>
    <w:rsid w:val="085A6D53"/>
    <w:rsid w:val="085B7CE2"/>
    <w:rsid w:val="08B77F0F"/>
    <w:rsid w:val="08C004EC"/>
    <w:rsid w:val="08E12275"/>
    <w:rsid w:val="0992356F"/>
    <w:rsid w:val="09DE35FC"/>
    <w:rsid w:val="0A5E78F5"/>
    <w:rsid w:val="0B1C6C3C"/>
    <w:rsid w:val="0B25266C"/>
    <w:rsid w:val="0B860EB1"/>
    <w:rsid w:val="0BBE689D"/>
    <w:rsid w:val="0BD5621A"/>
    <w:rsid w:val="0C0F70F9"/>
    <w:rsid w:val="0CFD31AE"/>
    <w:rsid w:val="0D4252AC"/>
    <w:rsid w:val="0D8853B5"/>
    <w:rsid w:val="0D927FE1"/>
    <w:rsid w:val="0DC02FA7"/>
    <w:rsid w:val="0DFB6724"/>
    <w:rsid w:val="0E19425F"/>
    <w:rsid w:val="0E95464D"/>
    <w:rsid w:val="0EB60206"/>
    <w:rsid w:val="0EE30EA5"/>
    <w:rsid w:val="0F1D7D7F"/>
    <w:rsid w:val="10F22FFE"/>
    <w:rsid w:val="11314221"/>
    <w:rsid w:val="11965B08"/>
    <w:rsid w:val="11CA79A1"/>
    <w:rsid w:val="11F471B2"/>
    <w:rsid w:val="129D2E46"/>
    <w:rsid w:val="130C25E4"/>
    <w:rsid w:val="13C069E4"/>
    <w:rsid w:val="143F12D5"/>
    <w:rsid w:val="145853B5"/>
    <w:rsid w:val="14787805"/>
    <w:rsid w:val="147A17CF"/>
    <w:rsid w:val="149F2FE4"/>
    <w:rsid w:val="14C03686"/>
    <w:rsid w:val="14CF5677"/>
    <w:rsid w:val="15BA11D8"/>
    <w:rsid w:val="15C251DC"/>
    <w:rsid w:val="16117F11"/>
    <w:rsid w:val="16353C00"/>
    <w:rsid w:val="164E081E"/>
    <w:rsid w:val="166F075A"/>
    <w:rsid w:val="16E00279"/>
    <w:rsid w:val="16E315A4"/>
    <w:rsid w:val="17961EAF"/>
    <w:rsid w:val="17E63A68"/>
    <w:rsid w:val="181343AD"/>
    <w:rsid w:val="18585984"/>
    <w:rsid w:val="18A92683"/>
    <w:rsid w:val="18F25DD8"/>
    <w:rsid w:val="19324427"/>
    <w:rsid w:val="1951063B"/>
    <w:rsid w:val="199724DC"/>
    <w:rsid w:val="1A3B37AF"/>
    <w:rsid w:val="1B300E3A"/>
    <w:rsid w:val="1C901B90"/>
    <w:rsid w:val="1CEC19E8"/>
    <w:rsid w:val="1DBE097F"/>
    <w:rsid w:val="1EC331D6"/>
    <w:rsid w:val="1F5E5F75"/>
    <w:rsid w:val="1F7A2683"/>
    <w:rsid w:val="1FB55428"/>
    <w:rsid w:val="1FF40688"/>
    <w:rsid w:val="20196340"/>
    <w:rsid w:val="20933C2B"/>
    <w:rsid w:val="211B01B5"/>
    <w:rsid w:val="215018EE"/>
    <w:rsid w:val="218345B7"/>
    <w:rsid w:val="220426D8"/>
    <w:rsid w:val="220C7B97"/>
    <w:rsid w:val="22973313"/>
    <w:rsid w:val="22C5630B"/>
    <w:rsid w:val="24373239"/>
    <w:rsid w:val="249144EA"/>
    <w:rsid w:val="24AB7F91"/>
    <w:rsid w:val="25382DC5"/>
    <w:rsid w:val="25760CDC"/>
    <w:rsid w:val="25AC730F"/>
    <w:rsid w:val="26571970"/>
    <w:rsid w:val="266A16A4"/>
    <w:rsid w:val="270170FB"/>
    <w:rsid w:val="270C4509"/>
    <w:rsid w:val="272950BB"/>
    <w:rsid w:val="27910EB2"/>
    <w:rsid w:val="27B04289"/>
    <w:rsid w:val="28546167"/>
    <w:rsid w:val="286D332F"/>
    <w:rsid w:val="28877790"/>
    <w:rsid w:val="28A77679"/>
    <w:rsid w:val="28D252DE"/>
    <w:rsid w:val="28E514B5"/>
    <w:rsid w:val="297F5466"/>
    <w:rsid w:val="29DD3F3B"/>
    <w:rsid w:val="2A68414C"/>
    <w:rsid w:val="2A8B3997"/>
    <w:rsid w:val="2B2B6F28"/>
    <w:rsid w:val="2C212A51"/>
    <w:rsid w:val="2C3A38C6"/>
    <w:rsid w:val="2C6941AB"/>
    <w:rsid w:val="2C695F59"/>
    <w:rsid w:val="2CA90A4C"/>
    <w:rsid w:val="2CB32F5F"/>
    <w:rsid w:val="2CC66F08"/>
    <w:rsid w:val="2CEA1FF8"/>
    <w:rsid w:val="2CF021D7"/>
    <w:rsid w:val="2D426ED6"/>
    <w:rsid w:val="2D4367AA"/>
    <w:rsid w:val="2E044A2A"/>
    <w:rsid w:val="2EE6563F"/>
    <w:rsid w:val="2F2D56D5"/>
    <w:rsid w:val="30034F38"/>
    <w:rsid w:val="30D17A16"/>
    <w:rsid w:val="310F0728"/>
    <w:rsid w:val="31615451"/>
    <w:rsid w:val="318B0720"/>
    <w:rsid w:val="31E71DFA"/>
    <w:rsid w:val="31FE0EF2"/>
    <w:rsid w:val="3269585F"/>
    <w:rsid w:val="33071BBC"/>
    <w:rsid w:val="330B6623"/>
    <w:rsid w:val="33872AD3"/>
    <w:rsid w:val="34060532"/>
    <w:rsid w:val="34237336"/>
    <w:rsid w:val="34403A44"/>
    <w:rsid w:val="3474193F"/>
    <w:rsid w:val="34831B82"/>
    <w:rsid w:val="34E73EBF"/>
    <w:rsid w:val="35D22DC1"/>
    <w:rsid w:val="370C40B1"/>
    <w:rsid w:val="376B702A"/>
    <w:rsid w:val="37E8067A"/>
    <w:rsid w:val="38056B6E"/>
    <w:rsid w:val="384C55F9"/>
    <w:rsid w:val="38575800"/>
    <w:rsid w:val="38CA5144"/>
    <w:rsid w:val="38FB262F"/>
    <w:rsid w:val="39053739"/>
    <w:rsid w:val="39373E78"/>
    <w:rsid w:val="396226AE"/>
    <w:rsid w:val="39D3299A"/>
    <w:rsid w:val="3A2D4A6A"/>
    <w:rsid w:val="3A661D2A"/>
    <w:rsid w:val="3AB437E9"/>
    <w:rsid w:val="3ABE033F"/>
    <w:rsid w:val="3AF15D77"/>
    <w:rsid w:val="3AFF613D"/>
    <w:rsid w:val="3B143534"/>
    <w:rsid w:val="3B2220F5"/>
    <w:rsid w:val="3B602C1D"/>
    <w:rsid w:val="3B824CD0"/>
    <w:rsid w:val="3B985F13"/>
    <w:rsid w:val="3BB15227"/>
    <w:rsid w:val="3C1852A6"/>
    <w:rsid w:val="3C25473D"/>
    <w:rsid w:val="3C6B7ACC"/>
    <w:rsid w:val="3CA52FDE"/>
    <w:rsid w:val="3CCA65A0"/>
    <w:rsid w:val="3D105157"/>
    <w:rsid w:val="3D766728"/>
    <w:rsid w:val="3D9372DA"/>
    <w:rsid w:val="3DD671C7"/>
    <w:rsid w:val="3E864749"/>
    <w:rsid w:val="3EC11C25"/>
    <w:rsid w:val="3FB11C9A"/>
    <w:rsid w:val="3FC76DC7"/>
    <w:rsid w:val="3FDE1A62"/>
    <w:rsid w:val="40C63523"/>
    <w:rsid w:val="40EC0DC7"/>
    <w:rsid w:val="41850CE8"/>
    <w:rsid w:val="41C37A62"/>
    <w:rsid w:val="428C52FB"/>
    <w:rsid w:val="433A6259"/>
    <w:rsid w:val="438751EB"/>
    <w:rsid w:val="43A22025"/>
    <w:rsid w:val="44C71617"/>
    <w:rsid w:val="44E64193"/>
    <w:rsid w:val="45CE5353"/>
    <w:rsid w:val="46036001"/>
    <w:rsid w:val="4673206A"/>
    <w:rsid w:val="46804174"/>
    <w:rsid w:val="46827EEC"/>
    <w:rsid w:val="46EC7AC3"/>
    <w:rsid w:val="471224A7"/>
    <w:rsid w:val="47864C71"/>
    <w:rsid w:val="4792415F"/>
    <w:rsid w:val="47E5148F"/>
    <w:rsid w:val="48427933"/>
    <w:rsid w:val="48C742DC"/>
    <w:rsid w:val="48D21E75"/>
    <w:rsid w:val="494B6CBB"/>
    <w:rsid w:val="498E6BA8"/>
    <w:rsid w:val="49D071C0"/>
    <w:rsid w:val="49DC5B65"/>
    <w:rsid w:val="4A2B43F6"/>
    <w:rsid w:val="4A557EAF"/>
    <w:rsid w:val="4A7E09CA"/>
    <w:rsid w:val="4A8A5C42"/>
    <w:rsid w:val="4AA76173"/>
    <w:rsid w:val="4ABB577A"/>
    <w:rsid w:val="4B1A6945"/>
    <w:rsid w:val="4B386DCB"/>
    <w:rsid w:val="4B685902"/>
    <w:rsid w:val="4C0311E3"/>
    <w:rsid w:val="4C215AB1"/>
    <w:rsid w:val="4C237B40"/>
    <w:rsid w:val="4CF57C5A"/>
    <w:rsid w:val="4CFD207A"/>
    <w:rsid w:val="4D0E072B"/>
    <w:rsid w:val="4E0D1671"/>
    <w:rsid w:val="4F3F4BCC"/>
    <w:rsid w:val="4F44160B"/>
    <w:rsid w:val="4FAE6C27"/>
    <w:rsid w:val="5017558E"/>
    <w:rsid w:val="502D0945"/>
    <w:rsid w:val="50FC089B"/>
    <w:rsid w:val="51022355"/>
    <w:rsid w:val="510D6DB7"/>
    <w:rsid w:val="510F4A72"/>
    <w:rsid w:val="51D27F79"/>
    <w:rsid w:val="51F779E0"/>
    <w:rsid w:val="52391DA6"/>
    <w:rsid w:val="52DB2E5E"/>
    <w:rsid w:val="532F5A4A"/>
    <w:rsid w:val="533C1422"/>
    <w:rsid w:val="53487DC7"/>
    <w:rsid w:val="537312E8"/>
    <w:rsid w:val="538837C6"/>
    <w:rsid w:val="53DC50DF"/>
    <w:rsid w:val="543A1E06"/>
    <w:rsid w:val="545509EE"/>
    <w:rsid w:val="5479421F"/>
    <w:rsid w:val="547A66A6"/>
    <w:rsid w:val="54ED0C26"/>
    <w:rsid w:val="54F41FB5"/>
    <w:rsid w:val="55D41DE6"/>
    <w:rsid w:val="55DB4F23"/>
    <w:rsid w:val="55EC5382"/>
    <w:rsid w:val="565D1B5D"/>
    <w:rsid w:val="565F7902"/>
    <w:rsid w:val="56764C4B"/>
    <w:rsid w:val="56921A85"/>
    <w:rsid w:val="56B62A1F"/>
    <w:rsid w:val="56D9573F"/>
    <w:rsid w:val="573914EB"/>
    <w:rsid w:val="575526A0"/>
    <w:rsid w:val="57947A7F"/>
    <w:rsid w:val="57BB14B0"/>
    <w:rsid w:val="57CC7219"/>
    <w:rsid w:val="582B2191"/>
    <w:rsid w:val="583354EA"/>
    <w:rsid w:val="583D0117"/>
    <w:rsid w:val="5855720E"/>
    <w:rsid w:val="596516D3"/>
    <w:rsid w:val="59AF6DF2"/>
    <w:rsid w:val="59CC52AE"/>
    <w:rsid w:val="59FD5BE7"/>
    <w:rsid w:val="5A167B43"/>
    <w:rsid w:val="5B2B4256"/>
    <w:rsid w:val="5B802879"/>
    <w:rsid w:val="5C1703A7"/>
    <w:rsid w:val="5C79623E"/>
    <w:rsid w:val="5D2641A2"/>
    <w:rsid w:val="5DD60DF1"/>
    <w:rsid w:val="5E0F1C0D"/>
    <w:rsid w:val="5E227B93"/>
    <w:rsid w:val="5E260371"/>
    <w:rsid w:val="5E94478D"/>
    <w:rsid w:val="5EA902B4"/>
    <w:rsid w:val="5EAB78EE"/>
    <w:rsid w:val="5F150C60"/>
    <w:rsid w:val="5F5226F9"/>
    <w:rsid w:val="5FC86518"/>
    <w:rsid w:val="602A0F80"/>
    <w:rsid w:val="608A7C71"/>
    <w:rsid w:val="60A46F85"/>
    <w:rsid w:val="613D1187"/>
    <w:rsid w:val="61577E30"/>
    <w:rsid w:val="617D7C86"/>
    <w:rsid w:val="61A83584"/>
    <w:rsid w:val="620F042E"/>
    <w:rsid w:val="62340D03"/>
    <w:rsid w:val="6256605D"/>
    <w:rsid w:val="62B17737"/>
    <w:rsid w:val="635114F2"/>
    <w:rsid w:val="63775D33"/>
    <w:rsid w:val="63DC4AD1"/>
    <w:rsid w:val="63F673CB"/>
    <w:rsid w:val="63FC2C34"/>
    <w:rsid w:val="64874BF3"/>
    <w:rsid w:val="64995EF0"/>
    <w:rsid w:val="65046244"/>
    <w:rsid w:val="65711400"/>
    <w:rsid w:val="657607C4"/>
    <w:rsid w:val="65A11CE5"/>
    <w:rsid w:val="65D046B2"/>
    <w:rsid w:val="65E73470"/>
    <w:rsid w:val="662D17CA"/>
    <w:rsid w:val="66ED2D08"/>
    <w:rsid w:val="670D6F06"/>
    <w:rsid w:val="67694F1E"/>
    <w:rsid w:val="67DA328C"/>
    <w:rsid w:val="681A3FD0"/>
    <w:rsid w:val="685A261F"/>
    <w:rsid w:val="68C61A62"/>
    <w:rsid w:val="68EC771B"/>
    <w:rsid w:val="68F4037D"/>
    <w:rsid w:val="69584DB0"/>
    <w:rsid w:val="69A51678"/>
    <w:rsid w:val="69BE2739"/>
    <w:rsid w:val="69DF4B8A"/>
    <w:rsid w:val="69E91EAC"/>
    <w:rsid w:val="69FE6602"/>
    <w:rsid w:val="6A072332"/>
    <w:rsid w:val="6A1A2066"/>
    <w:rsid w:val="6A7C0849"/>
    <w:rsid w:val="6AAA6397"/>
    <w:rsid w:val="6B7E6624"/>
    <w:rsid w:val="6BE670D9"/>
    <w:rsid w:val="6C006244"/>
    <w:rsid w:val="6C391723"/>
    <w:rsid w:val="6C44786E"/>
    <w:rsid w:val="6C7F08A6"/>
    <w:rsid w:val="6CA200F0"/>
    <w:rsid w:val="6CFE5C6F"/>
    <w:rsid w:val="6D056FFD"/>
    <w:rsid w:val="6D1C4347"/>
    <w:rsid w:val="6D5B4B92"/>
    <w:rsid w:val="6D9D0B76"/>
    <w:rsid w:val="6E080427"/>
    <w:rsid w:val="6E781A51"/>
    <w:rsid w:val="6E9E14B7"/>
    <w:rsid w:val="6F2A4265"/>
    <w:rsid w:val="6F2F65B3"/>
    <w:rsid w:val="6F8C7562"/>
    <w:rsid w:val="70230C87"/>
    <w:rsid w:val="70310109"/>
    <w:rsid w:val="7034241B"/>
    <w:rsid w:val="7066722D"/>
    <w:rsid w:val="708446DD"/>
    <w:rsid w:val="70C76378"/>
    <w:rsid w:val="70D11271"/>
    <w:rsid w:val="71423F2D"/>
    <w:rsid w:val="719B6C84"/>
    <w:rsid w:val="72192C03"/>
    <w:rsid w:val="7278201F"/>
    <w:rsid w:val="72C45265"/>
    <w:rsid w:val="73C1132C"/>
    <w:rsid w:val="73DF53B0"/>
    <w:rsid w:val="74DB6895"/>
    <w:rsid w:val="75377F70"/>
    <w:rsid w:val="75F47C0F"/>
    <w:rsid w:val="77381D7D"/>
    <w:rsid w:val="77BE6726"/>
    <w:rsid w:val="77DB72D8"/>
    <w:rsid w:val="780305DD"/>
    <w:rsid w:val="781F1923"/>
    <w:rsid w:val="78852DA0"/>
    <w:rsid w:val="789631FF"/>
    <w:rsid w:val="78E201F2"/>
    <w:rsid w:val="79DF2984"/>
    <w:rsid w:val="7A1C4030"/>
    <w:rsid w:val="7A5347D5"/>
    <w:rsid w:val="7AAD4830"/>
    <w:rsid w:val="7AB61937"/>
    <w:rsid w:val="7AB83901"/>
    <w:rsid w:val="7B2034EE"/>
    <w:rsid w:val="7B6F4FE8"/>
    <w:rsid w:val="7C1F1EBF"/>
    <w:rsid w:val="7C605FFE"/>
    <w:rsid w:val="7C792C1C"/>
    <w:rsid w:val="7D770761"/>
    <w:rsid w:val="7DAC5273"/>
    <w:rsid w:val="7E655B4E"/>
    <w:rsid w:val="7EA31AA8"/>
    <w:rsid w:val="7ED4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39"/>
    <w:pPr>
      <w:spacing w:before="120" w:after="120"/>
      <w:jc w:val="left"/>
    </w:pPr>
    <w:rPr>
      <w:b/>
      <w:caps/>
      <w:sz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743</Words>
  <Characters>772</Characters>
  <Lines>0</Lines>
  <Paragraphs>0</Paragraphs>
  <TotalTime>0</TotalTime>
  <ScaleCrop>false</ScaleCrop>
  <LinksUpToDate>false</LinksUpToDate>
  <CharactersWithSpaces>821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2022-07-17T00:57:00Z</dcterms:created>
  <dc:creator>1</dc:creator>
  <cp:lastModifiedBy>梦雅</cp:lastModifiedBy>
  <cp:lastPrinted>2024-07-17T09:56:00Z</cp:lastPrinted>
  <dcterms:modified xsi:type="dcterms:W3CDTF">2025-11-18T08:47:17Z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2925D13EB6EC483D91B0CB13AFA2808F_13</vt:lpwstr>
  </property>
  <property fmtid="{D5CDD505-2E9C-101B-9397-08002B2CF9AE}" pid="4" name="KSOTemplateDocerSaveRecord">
    <vt:lpwstr>eyJoZGlkIjoiMTI5NGFiNmZiMTdkMDc5NDZhNmJkOWQ5ZjBlYWFlM2UiLCJ1c2VySWQiOiIzMTQzMDU2MzEifQ==</vt:lpwstr>
  </property>
</Properties>
</file>