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A32AF">
      <w:pPr>
        <w:jc w:val="center"/>
        <w:rPr>
          <w:rFonts w:hint="eastAsia" w:ascii="宋体" w:hAnsi="宋体" w:eastAsia="宋体" w:cs="宋体"/>
          <w:b/>
          <w:bCs w:val="0"/>
          <w:sz w:val="40"/>
          <w:szCs w:val="40"/>
        </w:rPr>
      </w:pPr>
      <w:r>
        <w:rPr>
          <w:rFonts w:hint="eastAsia" w:ascii="宋体" w:hAnsi="宋体" w:eastAsia="宋体" w:cs="宋体"/>
          <w:b/>
          <w:bCs w:val="0"/>
          <w:sz w:val="40"/>
          <w:szCs w:val="40"/>
        </w:rPr>
        <w:t>工程量清单编制说明</w:t>
      </w:r>
    </w:p>
    <w:p w14:paraId="1A7664B4">
      <w:pPr>
        <w:widowControl w:val="0"/>
        <w:numPr>
          <w:ilvl w:val="0"/>
          <w:numId w:val="0"/>
        </w:numPr>
        <w:adjustRightInd w:val="0"/>
        <w:spacing w:line="240" w:lineRule="auto"/>
        <w:jc w:val="left"/>
        <w:textAlignment w:val="baseline"/>
        <w:rPr>
          <w:rFonts w:ascii="宋体" w:hAnsi="宋体" w:eastAsia="宋体" w:cs="宋体"/>
          <w:b/>
          <w:sz w:val="28"/>
          <w:szCs w:val="28"/>
        </w:rPr>
      </w:pPr>
    </w:p>
    <w:p w14:paraId="2D9A919E">
      <w:pPr>
        <w:numPr>
          <w:ilvl w:val="0"/>
          <w:numId w:val="1"/>
        </w:numPr>
        <w:adjustRightInd w:val="0"/>
        <w:spacing w:line="240" w:lineRule="auto"/>
        <w:jc w:val="left"/>
        <w:textAlignment w:val="baseline"/>
        <w:rPr>
          <w:rFonts w:ascii="宋体" w:hAnsi="宋体" w:eastAsia="宋体" w:cs="宋体"/>
          <w:b/>
          <w:sz w:val="28"/>
          <w:szCs w:val="28"/>
        </w:rPr>
      </w:pPr>
      <w:r>
        <w:rPr>
          <w:rFonts w:hint="eastAsia" w:ascii="宋体" w:hAnsi="宋体" w:eastAsia="宋体" w:cs="宋体"/>
          <w:b/>
          <w:sz w:val="28"/>
          <w:szCs w:val="28"/>
        </w:rPr>
        <w:t>工程概况：</w:t>
      </w:r>
    </w:p>
    <w:p w14:paraId="67256C48">
      <w:pPr>
        <w:numPr>
          <w:ilvl w:val="0"/>
          <w:numId w:val="0"/>
        </w:numPr>
        <w:adjustRightInd w:val="0"/>
        <w:spacing w:line="240" w:lineRule="auto"/>
        <w:ind w:firstLine="560" w:firstLineChars="200"/>
        <w:jc w:val="left"/>
        <w:textAlignment w:val="baseline"/>
        <w:rPr>
          <w:rFonts w:hint="eastAsia" w:ascii="宋体" w:hAnsi="宋体" w:eastAsia="宋体" w:cs="宋体"/>
          <w:sz w:val="28"/>
          <w:szCs w:val="28"/>
          <w:lang w:val="en-US" w:eastAsia="zh-CN"/>
        </w:rPr>
      </w:pPr>
      <w:r>
        <w:rPr>
          <w:rFonts w:hint="eastAsia" w:ascii="宋体" w:hAnsi="宋体" w:cs="宋体"/>
          <w:sz w:val="28"/>
          <w:szCs w:val="28"/>
          <w:lang w:val="en-US" w:eastAsia="zh-CN"/>
        </w:rPr>
        <w:t>1.</w:t>
      </w:r>
      <w:r>
        <w:rPr>
          <w:rFonts w:hint="eastAsia" w:ascii="宋体" w:hAnsi="宋体" w:eastAsia="宋体" w:cs="宋体"/>
          <w:sz w:val="28"/>
          <w:szCs w:val="28"/>
          <w:lang w:val="en-US" w:eastAsia="zh-CN"/>
        </w:rPr>
        <w:t>工程名称：教学楼安全维修改造项目</w:t>
      </w:r>
    </w:p>
    <w:p w14:paraId="527C751D">
      <w:pPr>
        <w:numPr>
          <w:ilvl w:val="0"/>
          <w:numId w:val="0"/>
        </w:numPr>
        <w:adjustRightInd w:val="0"/>
        <w:spacing w:line="360" w:lineRule="auto"/>
        <w:ind w:firstLine="560" w:firstLineChars="200"/>
        <w:jc w:val="left"/>
        <w:textAlignment w:val="baseline"/>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2.施工地点：</w:t>
      </w:r>
      <w:r>
        <w:rPr>
          <w:rFonts w:hint="eastAsia" w:ascii="宋体" w:hAnsi="宋体" w:cs="宋体"/>
          <w:sz w:val="28"/>
          <w:szCs w:val="28"/>
          <w:lang w:val="en-US" w:eastAsia="zh-CN"/>
        </w:rPr>
        <w:t>内蒙古农业大学附属学校</w:t>
      </w:r>
    </w:p>
    <w:p w14:paraId="64D8A830">
      <w:pPr>
        <w:adjustRightInd w:val="0"/>
        <w:spacing w:line="360" w:lineRule="auto"/>
        <w:ind w:firstLine="560" w:firstLineChars="200"/>
        <w:jc w:val="left"/>
        <w:textAlignment w:val="baseline"/>
        <w:rPr>
          <w:rFonts w:hint="default" w:ascii="宋体" w:hAnsi="宋体" w:eastAsia="宋体" w:cs="宋体"/>
          <w:sz w:val="28"/>
          <w:szCs w:val="28"/>
          <w:lang w:val="en-US" w:eastAsia="zh-CN"/>
        </w:rPr>
      </w:pPr>
      <w:r>
        <w:rPr>
          <w:rFonts w:hint="eastAsia" w:ascii="宋体" w:hAnsi="宋体" w:cs="宋体"/>
          <w:sz w:val="28"/>
          <w:szCs w:val="28"/>
          <w:lang w:val="en-US" w:eastAsia="zh-CN"/>
        </w:rPr>
        <w:t>3.项目内容：励志楼内外墙面改造、屋面改造、乐学楼外墙改造等。</w:t>
      </w:r>
    </w:p>
    <w:p w14:paraId="59F9EF58">
      <w:pPr>
        <w:adjustRightInd w:val="0"/>
        <w:spacing w:line="240" w:lineRule="auto"/>
        <w:jc w:val="left"/>
        <w:textAlignment w:val="baseline"/>
        <w:rPr>
          <w:rFonts w:ascii="宋体" w:hAnsi="宋体" w:eastAsia="宋体" w:cs="宋体"/>
          <w:b/>
          <w:sz w:val="28"/>
          <w:szCs w:val="28"/>
        </w:rPr>
      </w:pPr>
      <w:r>
        <w:rPr>
          <w:rFonts w:hint="eastAsia" w:ascii="宋体" w:hAnsi="宋体" w:eastAsia="宋体" w:cs="宋体"/>
          <w:b/>
          <w:sz w:val="28"/>
          <w:szCs w:val="28"/>
        </w:rPr>
        <w:t>二、编制依据：</w:t>
      </w:r>
    </w:p>
    <w:p w14:paraId="43CD8CAA">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《建设工程工程量清单计价规范》（GB50500-20</w:t>
      </w:r>
      <w:r>
        <w:rPr>
          <w:rFonts w:hint="eastAsia" w:ascii="宋体" w:hAnsi="宋体" w:cs="宋体"/>
          <w:sz w:val="28"/>
          <w:szCs w:val="28"/>
          <w:lang w:val="en-US" w:eastAsia="zh-CN"/>
        </w:rPr>
        <w:t>24</w:t>
      </w:r>
      <w:r>
        <w:rPr>
          <w:rFonts w:hint="eastAsia" w:ascii="宋体" w:hAnsi="宋体" w:eastAsia="宋体" w:cs="宋体"/>
          <w:sz w:val="28"/>
          <w:szCs w:val="28"/>
        </w:rPr>
        <w:t>）及配套计量规范</w:t>
      </w:r>
      <w:r>
        <w:rPr>
          <w:rFonts w:hint="eastAsia" w:ascii="宋体" w:hAnsi="宋体" w:eastAsia="宋体" w:cs="宋体"/>
          <w:sz w:val="28"/>
          <w:szCs w:val="28"/>
          <w:lang w:eastAsia="zh-CN"/>
        </w:rPr>
        <w:t>；</w:t>
      </w:r>
    </w:p>
    <w:p w14:paraId="71838018">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《内蒙古自治区建设工程计价依据(2017届)》等相关费用标准及相关行政主管部门颁发的文件</w:t>
      </w:r>
      <w:r>
        <w:rPr>
          <w:rFonts w:hint="eastAsia" w:ascii="宋体" w:hAnsi="宋体" w:eastAsia="宋体" w:cs="宋体"/>
          <w:sz w:val="28"/>
          <w:szCs w:val="28"/>
          <w:lang w:eastAsia="zh-CN"/>
        </w:rPr>
        <w:t>；</w:t>
      </w:r>
    </w:p>
    <w:p w14:paraId="17D4C9E3">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招标文件</w:t>
      </w:r>
      <w:r>
        <w:rPr>
          <w:rFonts w:hint="eastAsia" w:ascii="宋体" w:hAnsi="宋体" w:eastAsia="宋体" w:cs="宋体"/>
          <w:sz w:val="28"/>
          <w:szCs w:val="28"/>
          <w:lang w:eastAsia="zh-CN"/>
        </w:rPr>
        <w:t>、</w:t>
      </w:r>
      <w:r>
        <w:rPr>
          <w:rFonts w:hint="eastAsia" w:ascii="宋体" w:hAnsi="宋体" w:eastAsia="宋体" w:cs="宋体"/>
          <w:sz w:val="28"/>
          <w:szCs w:val="28"/>
        </w:rPr>
        <w:t>配套</w:t>
      </w:r>
      <w:r>
        <w:rPr>
          <w:rFonts w:hint="eastAsia" w:ascii="宋体" w:hAnsi="宋体" w:eastAsia="宋体" w:cs="宋体"/>
          <w:sz w:val="28"/>
          <w:szCs w:val="28"/>
          <w:lang w:val="en-US" w:eastAsia="zh-CN"/>
        </w:rPr>
        <w:t>招标</w:t>
      </w:r>
      <w:r>
        <w:rPr>
          <w:rFonts w:hint="eastAsia" w:ascii="宋体" w:hAnsi="宋体" w:eastAsia="宋体" w:cs="宋体"/>
          <w:sz w:val="28"/>
          <w:szCs w:val="28"/>
        </w:rPr>
        <w:t>图纸</w:t>
      </w:r>
      <w:r>
        <w:rPr>
          <w:rFonts w:hint="eastAsia" w:ascii="宋体" w:hAnsi="宋体" w:eastAsia="宋体" w:cs="宋体"/>
          <w:sz w:val="28"/>
          <w:szCs w:val="28"/>
          <w:lang w:eastAsia="zh-CN"/>
        </w:rPr>
        <w:t>；</w:t>
      </w:r>
    </w:p>
    <w:p w14:paraId="6BBCCB31">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《关于调整内蒙古自治区建设工程计价依据增值税税率的通知》内建标〔2019〕113号</w:t>
      </w:r>
      <w:r>
        <w:rPr>
          <w:rFonts w:hint="eastAsia" w:ascii="宋体" w:hAnsi="宋体" w:eastAsia="宋体" w:cs="宋体"/>
          <w:sz w:val="28"/>
          <w:szCs w:val="28"/>
          <w:lang w:eastAsia="zh-CN"/>
        </w:rPr>
        <w:t>；</w:t>
      </w:r>
    </w:p>
    <w:p w14:paraId="4DD7C844">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《关于调整内蒙古自治区建设工程计价依据规费中养老保险费率的通知》（内建标函〔2019〕468号）</w:t>
      </w:r>
      <w:r>
        <w:rPr>
          <w:rFonts w:hint="eastAsia" w:ascii="宋体" w:hAnsi="宋体" w:eastAsia="宋体" w:cs="宋体"/>
          <w:sz w:val="28"/>
          <w:szCs w:val="28"/>
          <w:lang w:eastAsia="zh-CN"/>
        </w:rPr>
        <w:t>；</w:t>
      </w:r>
    </w:p>
    <w:p w14:paraId="5ADEECA0">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《关于调整内蒙古自治区建设工程现行预算定额人工费》内建标【2021】148号；</w:t>
      </w:r>
    </w:p>
    <w:p w14:paraId="25FC69B6">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《关于调整内蒙古自治区建设工程费用定额》中的安全文明施工费的通知（内建标</w:t>
      </w:r>
      <w:r>
        <w:rPr>
          <w:rFonts w:hint="eastAsia" w:ascii="宋体" w:hAnsi="宋体" w:eastAsia="宋体" w:cs="宋体"/>
          <w:sz w:val="28"/>
          <w:szCs w:val="28"/>
        </w:rPr>
        <w:t>〔</w:t>
      </w:r>
      <w:r>
        <w:rPr>
          <w:rFonts w:hint="eastAsia" w:ascii="宋体" w:hAnsi="宋体" w:eastAsia="宋体" w:cs="宋体"/>
          <w:sz w:val="28"/>
          <w:szCs w:val="28"/>
          <w:lang w:val="en-US" w:eastAsia="zh-CN"/>
        </w:rPr>
        <w:t>2025</w:t>
      </w:r>
      <w:r>
        <w:rPr>
          <w:rFonts w:hint="eastAsia" w:ascii="宋体" w:hAnsi="宋体" w:eastAsia="宋体" w:cs="宋体"/>
          <w:sz w:val="28"/>
          <w:szCs w:val="28"/>
        </w:rPr>
        <w:t>〕</w:t>
      </w:r>
      <w:r>
        <w:rPr>
          <w:rFonts w:hint="eastAsia" w:ascii="宋体" w:hAnsi="宋体" w:eastAsia="宋体" w:cs="宋体"/>
          <w:sz w:val="28"/>
          <w:szCs w:val="28"/>
          <w:lang w:val="en-US" w:eastAsia="zh-CN"/>
        </w:rPr>
        <w:t>98号）。</w:t>
      </w:r>
    </w:p>
    <w:p w14:paraId="28949C15">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sz w:val="28"/>
          <w:szCs w:val="28"/>
        </w:rPr>
        <w:t>《内蒙古自治区建设工程造价管理办法》（内蒙古自治区人民政府令第187号）；</w:t>
      </w:r>
    </w:p>
    <w:p w14:paraId="70D9BF7F">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关于执行《建设工程工程量清单计价标准》及配套工程量计算标准的通知</w:t>
      </w:r>
      <w:r>
        <w:rPr>
          <w:rFonts w:hint="eastAsia" w:ascii="宋体" w:hAnsi="宋体" w:eastAsia="宋体" w:cs="宋体"/>
          <w:sz w:val="28"/>
          <w:szCs w:val="28"/>
          <w:lang w:val="en-US" w:eastAsia="zh-CN"/>
        </w:rPr>
        <w:t>（内建标</w:t>
      </w:r>
      <w:r>
        <w:rPr>
          <w:rFonts w:hint="eastAsia" w:ascii="宋体" w:hAnsi="宋体" w:cs="宋体"/>
          <w:sz w:val="28"/>
          <w:szCs w:val="28"/>
          <w:lang w:val="en-US" w:eastAsia="zh-CN"/>
        </w:rPr>
        <w:t>函</w:t>
      </w:r>
      <w:r>
        <w:rPr>
          <w:rFonts w:hint="eastAsia" w:ascii="宋体" w:hAnsi="宋体" w:eastAsia="宋体" w:cs="宋体"/>
          <w:sz w:val="28"/>
          <w:szCs w:val="28"/>
        </w:rPr>
        <w:t>〔</w:t>
      </w:r>
      <w:r>
        <w:rPr>
          <w:rFonts w:hint="eastAsia" w:ascii="宋体" w:hAnsi="宋体" w:eastAsia="宋体" w:cs="宋体"/>
          <w:sz w:val="28"/>
          <w:szCs w:val="28"/>
          <w:lang w:val="en-US" w:eastAsia="zh-CN"/>
        </w:rPr>
        <w:t>2025</w:t>
      </w:r>
      <w:r>
        <w:rPr>
          <w:rFonts w:hint="eastAsia" w:ascii="宋体" w:hAnsi="宋体" w:eastAsia="宋体" w:cs="宋体"/>
          <w:sz w:val="28"/>
          <w:szCs w:val="28"/>
        </w:rPr>
        <w:t>〕</w:t>
      </w:r>
      <w:r>
        <w:rPr>
          <w:rFonts w:hint="eastAsia" w:ascii="宋体" w:hAnsi="宋体" w:cs="宋体"/>
          <w:sz w:val="28"/>
          <w:szCs w:val="28"/>
          <w:lang w:val="en-US" w:eastAsia="zh-CN"/>
        </w:rPr>
        <w:t>340</w:t>
      </w:r>
      <w:r>
        <w:rPr>
          <w:rFonts w:hint="eastAsia" w:ascii="宋体" w:hAnsi="宋体" w:eastAsia="宋体" w:cs="宋体"/>
          <w:sz w:val="28"/>
          <w:szCs w:val="28"/>
          <w:lang w:val="en-US" w:eastAsia="zh-CN"/>
        </w:rPr>
        <w:t>号）。</w:t>
      </w:r>
    </w:p>
    <w:p w14:paraId="0155823E">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国家及内蒙古自治区的其它有关工程造价的法律、法规文件；</w:t>
      </w:r>
    </w:p>
    <w:p w14:paraId="15545458">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其他相关文件。</w:t>
      </w:r>
    </w:p>
    <w:p w14:paraId="18B0A42A">
      <w:pPr>
        <w:adjustRightInd w:val="0"/>
        <w:spacing w:line="240" w:lineRule="auto"/>
        <w:jc w:val="left"/>
        <w:textAlignment w:val="baseline"/>
        <w:rPr>
          <w:rFonts w:ascii="宋体" w:hAnsi="宋体" w:eastAsia="宋体" w:cs="宋体"/>
          <w:b/>
          <w:sz w:val="28"/>
          <w:szCs w:val="28"/>
        </w:rPr>
      </w:pPr>
      <w:r>
        <w:rPr>
          <w:rFonts w:hint="eastAsia" w:ascii="宋体" w:hAnsi="宋体" w:eastAsia="宋体" w:cs="宋体"/>
          <w:b/>
          <w:sz w:val="28"/>
          <w:szCs w:val="28"/>
        </w:rPr>
        <w:t>三、编制内容：</w:t>
      </w:r>
    </w:p>
    <w:p w14:paraId="34320F8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教学楼安全维修改造项目</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具体以图纸和工程量清单包含内容为准</w:t>
      </w:r>
      <w:r>
        <w:rPr>
          <w:rFonts w:hint="eastAsia" w:ascii="宋体" w:hAnsi="宋体" w:cs="宋体"/>
          <w:sz w:val="28"/>
          <w:szCs w:val="28"/>
          <w:lang w:val="en-US" w:eastAsia="zh-CN"/>
        </w:rPr>
        <w:t>。</w:t>
      </w:r>
    </w:p>
    <w:p w14:paraId="39EAA1CF">
      <w:pPr>
        <w:adjustRightInd w:val="0"/>
        <w:spacing w:line="240" w:lineRule="auto"/>
        <w:jc w:val="left"/>
        <w:textAlignment w:val="baseline"/>
        <w:rPr>
          <w:rFonts w:hint="eastAsia" w:ascii="宋体" w:hAnsi="宋体" w:cs="宋体"/>
          <w:b/>
          <w:sz w:val="28"/>
          <w:szCs w:val="28"/>
          <w:lang w:val="en-US" w:eastAsia="zh-CN"/>
        </w:rPr>
      </w:pPr>
      <w:r>
        <w:rPr>
          <w:rFonts w:hint="eastAsia" w:ascii="宋体" w:hAnsi="宋体" w:eastAsia="宋体" w:cs="宋体"/>
          <w:b/>
          <w:sz w:val="28"/>
          <w:szCs w:val="28"/>
          <w:lang w:val="en-US" w:eastAsia="zh-CN"/>
        </w:rPr>
        <w:t>四</w:t>
      </w:r>
      <w:r>
        <w:rPr>
          <w:rFonts w:hint="eastAsia" w:ascii="宋体" w:hAnsi="宋体" w:eastAsia="宋体" w:cs="宋体"/>
          <w:b/>
          <w:sz w:val="28"/>
          <w:szCs w:val="28"/>
        </w:rPr>
        <w:t>、</w:t>
      </w:r>
      <w:r>
        <w:rPr>
          <w:rFonts w:hint="eastAsia" w:ascii="宋体" w:hAnsi="宋体" w:cs="宋体"/>
          <w:b/>
          <w:sz w:val="28"/>
          <w:szCs w:val="28"/>
          <w:lang w:val="en-US" w:eastAsia="zh-CN"/>
        </w:rPr>
        <w:t>编制说明</w:t>
      </w:r>
    </w:p>
    <w:p w14:paraId="59DE94FF">
      <w:pPr>
        <w:keepNext w:val="0"/>
        <w:keepLines w:val="0"/>
        <w:pageBreakBefore w:val="0"/>
        <w:widowControl w:val="0"/>
        <w:numPr>
          <w:ilvl w:val="0"/>
          <w:numId w:val="3"/>
        </w:numPr>
        <w:tabs>
          <w:tab w:val="left" w:pos="0"/>
        </w:tabs>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励志楼拆安字体</w:t>
      </w:r>
      <w:r>
        <w:rPr>
          <w:rFonts w:hint="eastAsia" w:ascii="宋体" w:hAnsi="宋体" w:eastAsia="宋体" w:cs="宋体"/>
          <w:sz w:val="28"/>
          <w:szCs w:val="28"/>
          <w:lang w:val="en-US" w:eastAsia="zh-CN"/>
        </w:rPr>
        <w:t>按专业工程暂估价计入造价，共计</w:t>
      </w:r>
      <w:r>
        <w:rPr>
          <w:rFonts w:hint="eastAsia" w:ascii="宋体" w:hAnsi="宋体" w:cs="宋体"/>
          <w:sz w:val="28"/>
          <w:szCs w:val="28"/>
          <w:lang w:val="en-US" w:eastAsia="zh-CN"/>
        </w:rPr>
        <w:t>30000</w:t>
      </w:r>
      <w:r>
        <w:rPr>
          <w:rFonts w:hint="eastAsia" w:ascii="宋体" w:hAnsi="宋体" w:eastAsia="宋体" w:cs="宋体"/>
          <w:sz w:val="28"/>
          <w:szCs w:val="28"/>
          <w:lang w:val="en-US" w:eastAsia="zh-CN"/>
        </w:rPr>
        <w:t>元（</w:t>
      </w:r>
      <w:r>
        <w:rPr>
          <w:rFonts w:hint="eastAsia" w:ascii="宋体" w:hAnsi="宋体" w:cs="宋体"/>
          <w:sz w:val="28"/>
          <w:szCs w:val="28"/>
          <w:lang w:val="en-US" w:eastAsia="zh-CN"/>
        </w:rPr>
        <w:t>含税</w:t>
      </w:r>
      <w:r>
        <w:rPr>
          <w:rFonts w:hint="eastAsia" w:ascii="宋体" w:hAnsi="宋体" w:eastAsia="宋体" w:cs="宋体"/>
          <w:sz w:val="28"/>
          <w:szCs w:val="28"/>
          <w:lang w:val="en-US" w:eastAsia="zh-CN"/>
        </w:rPr>
        <w:t>）。</w:t>
      </w:r>
    </w:p>
    <w:p w14:paraId="0ABA786E">
      <w:pPr>
        <w:keepNext w:val="0"/>
        <w:keepLines w:val="0"/>
        <w:pageBreakBefore w:val="0"/>
        <w:widowControl w:val="0"/>
        <w:numPr>
          <w:ilvl w:val="0"/>
          <w:numId w:val="3"/>
        </w:numPr>
        <w:tabs>
          <w:tab w:val="left" w:pos="0"/>
        </w:tabs>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暂列金额</w:t>
      </w:r>
      <w:r>
        <w:rPr>
          <w:rFonts w:hint="eastAsia" w:ascii="宋体" w:hAnsi="宋体" w:cs="宋体"/>
          <w:sz w:val="28"/>
          <w:szCs w:val="28"/>
          <w:lang w:val="en-US" w:eastAsia="zh-CN"/>
        </w:rPr>
        <w:t>156000</w:t>
      </w:r>
      <w:r>
        <w:rPr>
          <w:rFonts w:hint="eastAsia" w:ascii="宋体" w:hAnsi="宋体" w:eastAsia="宋体" w:cs="宋体"/>
          <w:sz w:val="28"/>
          <w:szCs w:val="28"/>
          <w:lang w:val="en-US" w:eastAsia="zh-CN"/>
        </w:rPr>
        <w:t>元（税前）。</w:t>
      </w:r>
    </w:p>
    <w:p w14:paraId="42B35055">
      <w:pPr>
        <w:keepNext w:val="0"/>
        <w:keepLines w:val="0"/>
        <w:pageBreakBefore w:val="0"/>
        <w:widowControl w:val="0"/>
        <w:numPr>
          <w:ilvl w:val="0"/>
          <w:numId w:val="3"/>
        </w:numPr>
        <w:tabs>
          <w:tab w:val="left" w:pos="0"/>
        </w:tabs>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建筑工人实名制费，</w:t>
      </w:r>
      <w:r>
        <w:rPr>
          <w:rFonts w:hint="eastAsia" w:ascii="宋体" w:hAnsi="宋体" w:cs="宋体"/>
          <w:sz w:val="28"/>
          <w:szCs w:val="28"/>
          <w:lang w:val="en-US" w:eastAsia="zh-CN"/>
        </w:rPr>
        <w:t>此项目不计</w:t>
      </w:r>
      <w:r>
        <w:rPr>
          <w:rFonts w:hint="eastAsia" w:ascii="宋体" w:hAnsi="宋体" w:eastAsia="宋体" w:cs="宋体"/>
          <w:sz w:val="28"/>
          <w:szCs w:val="28"/>
          <w:lang w:val="en-US" w:eastAsia="zh-CN"/>
        </w:rPr>
        <w:t>。</w:t>
      </w:r>
    </w:p>
    <w:p w14:paraId="543817CA">
      <w:pPr>
        <w:keepNext w:val="0"/>
        <w:keepLines w:val="0"/>
        <w:pageBreakBefore w:val="0"/>
        <w:widowControl w:val="0"/>
        <w:numPr>
          <w:ilvl w:val="0"/>
          <w:numId w:val="3"/>
        </w:numPr>
        <w:tabs>
          <w:tab w:val="left" w:pos="0"/>
        </w:tabs>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安全生产计提费，房屋建筑工程以工程造价计提，比例为 3%，市政公用工程以工程造价计提，比例为 1.5%；</w:t>
      </w:r>
    </w:p>
    <w:p w14:paraId="03A6EF50">
      <w:pPr>
        <w:keepNext w:val="0"/>
        <w:keepLines w:val="0"/>
        <w:pageBreakBefore w:val="0"/>
        <w:widowControl w:val="0"/>
        <w:numPr>
          <w:ilvl w:val="0"/>
          <w:numId w:val="3"/>
        </w:numPr>
        <w:tabs>
          <w:tab w:val="left" w:pos="0"/>
        </w:tabs>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人工增加费以人工费为计算基础，计提比例为19%。</w:t>
      </w:r>
    </w:p>
    <w:p w14:paraId="4A44852D">
      <w:pPr>
        <w:adjustRightInd w:val="0"/>
        <w:spacing w:line="240" w:lineRule="auto"/>
        <w:jc w:val="left"/>
        <w:textAlignment w:val="baseline"/>
        <w:rPr>
          <w:rFonts w:hint="eastAsia" w:ascii="宋体" w:hAnsi="宋体" w:eastAsia="宋体" w:cs="宋体"/>
          <w:b/>
          <w:sz w:val="28"/>
          <w:szCs w:val="28"/>
        </w:rPr>
      </w:pPr>
      <w:r>
        <w:rPr>
          <w:rFonts w:hint="eastAsia" w:ascii="宋体" w:hAnsi="宋体" w:cs="宋体"/>
          <w:b/>
          <w:sz w:val="28"/>
          <w:szCs w:val="28"/>
          <w:lang w:val="en-US" w:eastAsia="zh-CN"/>
        </w:rPr>
        <w:t>五、</w:t>
      </w:r>
      <w:r>
        <w:rPr>
          <w:rFonts w:hint="eastAsia" w:ascii="宋体" w:hAnsi="宋体" w:eastAsia="宋体" w:cs="宋体"/>
          <w:b/>
          <w:sz w:val="28"/>
          <w:szCs w:val="28"/>
        </w:rPr>
        <w:t>其他相关说明</w:t>
      </w:r>
    </w:p>
    <w:p w14:paraId="1DF570E5">
      <w:pPr>
        <w:pStyle w:val="1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1.</w:t>
      </w:r>
      <w:r>
        <w:rPr>
          <w:rFonts w:hint="eastAsia" w:ascii="宋体" w:hAnsi="宋体" w:eastAsia="宋体" w:cs="宋体"/>
          <w:color w:val="000000"/>
          <w:kern w:val="0"/>
          <w:sz w:val="28"/>
          <w:szCs w:val="28"/>
          <w:lang w:val="en-US" w:eastAsia="zh-CN" w:bidi="ar"/>
        </w:rPr>
        <w:t>企业管理费、利润执行费用定额指导费率</w:t>
      </w:r>
      <w:r>
        <w:rPr>
          <w:rFonts w:hint="eastAsia" w:ascii="宋体" w:hAnsi="宋体" w:eastAsia="宋体" w:cs="宋体"/>
          <w:color w:val="000000"/>
          <w:kern w:val="0"/>
          <w:sz w:val="28"/>
          <w:szCs w:val="28"/>
          <w:highlight w:val="none"/>
          <w:lang w:val="en-US" w:eastAsia="zh-CN" w:bidi="ar"/>
        </w:rPr>
        <w:t>；</w:t>
      </w:r>
    </w:p>
    <w:p w14:paraId="6CE84509">
      <w:pPr>
        <w:pStyle w:val="1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.规费、税金按国家及内蒙古自治区现行规定计取</w:t>
      </w:r>
      <w:r>
        <w:rPr>
          <w:rFonts w:hint="eastAsia" w:ascii="宋体" w:hAnsi="宋体" w:cs="宋体"/>
          <w:color w:val="000000"/>
          <w:kern w:val="0"/>
          <w:sz w:val="28"/>
          <w:szCs w:val="28"/>
          <w:lang w:val="en-US" w:eastAsia="zh-CN" w:bidi="ar"/>
        </w:rPr>
        <w:t>；</w:t>
      </w:r>
    </w:p>
    <w:p w14:paraId="515AAB72">
      <w:pPr>
        <w:adjustRightInd w:val="0"/>
        <w:spacing w:line="240" w:lineRule="auto"/>
        <w:jc w:val="left"/>
        <w:textAlignment w:val="baseline"/>
        <w:rPr>
          <w:rFonts w:hint="eastAsia" w:ascii="宋体" w:hAnsi="宋体" w:eastAsia="宋体" w:cs="宋体"/>
          <w:b/>
          <w:sz w:val="28"/>
          <w:szCs w:val="28"/>
        </w:rPr>
      </w:pPr>
      <w:r>
        <w:rPr>
          <w:rFonts w:hint="eastAsia" w:ascii="宋体" w:hAnsi="宋体" w:eastAsia="宋体" w:cs="宋体"/>
          <w:b/>
          <w:sz w:val="28"/>
          <w:szCs w:val="28"/>
          <w:lang w:val="en-US" w:eastAsia="zh-CN"/>
        </w:rPr>
        <w:t>六</w:t>
      </w:r>
      <w:r>
        <w:rPr>
          <w:rFonts w:hint="eastAsia" w:ascii="宋体" w:hAnsi="宋体" w:eastAsia="宋体" w:cs="宋体"/>
          <w:b/>
          <w:sz w:val="28"/>
          <w:szCs w:val="28"/>
        </w:rPr>
        <w:t>、工程量清单报价有关说明</w:t>
      </w:r>
    </w:p>
    <w:p w14:paraId="29102CA1">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投标人依据工程量清单、招标文件的有关要求、施工现场的实际情况并结合投标人自身技术和管理水平、经营状况、机械配备以及拟采用的施工组织设计或施工方案及相关规定和材料市场信息价格自主确定报价。</w:t>
      </w:r>
    </w:p>
    <w:p w14:paraId="71543BB5">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2.投标人报价时应考虑为满足设计、验收规范规定施工所需的一切工序及费用。</w:t>
      </w:r>
    </w:p>
    <w:p w14:paraId="3096D072">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3.工程量清单中所报的综合单价和合价均应包括人工费（按照政策性规定调整）、材料费、机械使用费及其他费用、管理费和利润，并考虑风险等因素。</w:t>
      </w:r>
    </w:p>
    <w:p w14:paraId="0267065A">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4.工程量清单中各项目名称不应看作是该项工程项目工作所需的每一项作业和每一种材料、设备的定义与描述。</w:t>
      </w:r>
    </w:p>
    <w:p w14:paraId="334A6245">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5.本工程量清单应与投标人须知、合同条件、主要技术条件及工程规范和图纸一起使用。</w:t>
      </w:r>
    </w:p>
    <w:p w14:paraId="5EA9AF3A">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6.投标人应充分阅读招标文件中的相关技术条款，满足文件中约定的技术标准要求后进行报价。</w:t>
      </w:r>
    </w:p>
    <w:p w14:paraId="335016CE">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.所有运输土方</w:t>
      </w:r>
      <w:r>
        <w:rPr>
          <w:rFonts w:hint="eastAsia" w:ascii="宋体" w:hAnsi="宋体" w:cs="宋体"/>
          <w:sz w:val="28"/>
          <w:szCs w:val="28"/>
          <w:lang w:val="en-US" w:eastAsia="zh-CN"/>
        </w:rPr>
        <w:t>施工方自行</w:t>
      </w:r>
      <w:r>
        <w:rPr>
          <w:rFonts w:hint="eastAsia" w:ascii="宋体" w:hAnsi="宋体" w:eastAsia="宋体" w:cs="宋体"/>
          <w:sz w:val="28"/>
          <w:szCs w:val="28"/>
        </w:rPr>
        <w:t>考虑。</w:t>
      </w:r>
    </w:p>
    <w:p w14:paraId="4AED74B9">
      <w:pPr>
        <w:spacing w:line="240" w:lineRule="auto"/>
        <w:ind w:firstLine="560" w:firstLineChars="200"/>
        <w:rPr>
          <w:rFonts w:hint="eastAsia" w:ascii="宋体" w:hAnsi="宋体" w:eastAsia="宋体" w:cs="宋体"/>
          <w:sz w:val="28"/>
          <w:szCs w:val="28"/>
        </w:rPr>
      </w:pPr>
      <w:r>
        <w:rPr>
          <w:rFonts w:hint="eastAsia" w:ascii="宋体" w:hAnsi="宋体" w:cs="宋体"/>
          <w:sz w:val="28"/>
          <w:szCs w:val="28"/>
          <w:lang w:val="en-US" w:eastAsia="zh-CN"/>
        </w:rPr>
        <w:t>8</w:t>
      </w:r>
      <w:r>
        <w:rPr>
          <w:rFonts w:hint="eastAsia" w:ascii="宋体" w:hAnsi="宋体" w:eastAsia="宋体" w:cs="宋体"/>
          <w:sz w:val="28"/>
          <w:szCs w:val="28"/>
        </w:rPr>
        <w:t>.工程量清单中对应的项目特征已包括图纸所要求的全部工作内容和按现行《建设工程工程量清单计价规范》中相应项目编码、项目名称所对应的全部工作内容，以及为完成该工作内容而发生的各种辅助工作。</w:t>
      </w:r>
    </w:p>
    <w:p w14:paraId="6490533F">
      <w:pPr>
        <w:spacing w:line="240" w:lineRule="auto"/>
        <w:ind w:firstLine="560" w:firstLineChars="200"/>
        <w:rPr>
          <w:rFonts w:hint="eastAsia" w:ascii="宋体" w:hAnsi="宋体" w:eastAsia="宋体" w:cs="宋体"/>
          <w:sz w:val="28"/>
          <w:szCs w:val="28"/>
        </w:rPr>
      </w:pPr>
      <w:r>
        <w:rPr>
          <w:rFonts w:hint="eastAsia" w:ascii="宋体" w:hAnsi="宋体" w:cs="宋体"/>
          <w:sz w:val="28"/>
          <w:szCs w:val="28"/>
          <w:lang w:val="en-US" w:eastAsia="zh-CN"/>
        </w:rPr>
        <w:t>9</w:t>
      </w:r>
      <w:r>
        <w:rPr>
          <w:rFonts w:hint="eastAsia" w:ascii="宋体" w:hAnsi="宋体" w:eastAsia="宋体" w:cs="宋体"/>
          <w:sz w:val="28"/>
          <w:szCs w:val="28"/>
        </w:rPr>
        <w:t>.工程量清单项目特征描述未详尽之处，详见图纸、招标文件技术标准和要求相关章节、现行《建设工程工程量清单计价规范》及其配套的计算规范。</w:t>
      </w:r>
    </w:p>
    <w:p w14:paraId="5321C7EF">
      <w:pPr>
        <w:jc w:val="right"/>
        <w:rPr>
          <w:rFonts w:hint="eastAsia" w:eastAsia="宋体"/>
          <w:color w:val="FF0000"/>
          <w:lang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ngLiU">
    <w:altName w:val="Microsoft JhengHei UI"/>
    <w:panose1 w:val="02020309000000000000"/>
    <w:charset w:val="88"/>
    <w:family w:val="auto"/>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6A759"/>
    <w:multiLevelType w:val="singleLevel"/>
    <w:tmpl w:val="BF96A759"/>
    <w:lvl w:ilvl="0" w:tentative="0">
      <w:start w:val="1"/>
      <w:numFmt w:val="decimal"/>
      <w:lvlText w:val="%1."/>
      <w:lvlJc w:val="left"/>
      <w:pPr>
        <w:tabs>
          <w:tab w:val="left" w:pos="312"/>
        </w:tabs>
      </w:pPr>
      <w:rPr>
        <w:rFonts w:hint="default"/>
      </w:rPr>
    </w:lvl>
  </w:abstractNum>
  <w:abstractNum w:abstractNumId="1">
    <w:nsid w:val="C00EE200"/>
    <w:multiLevelType w:val="singleLevel"/>
    <w:tmpl w:val="C00EE200"/>
    <w:lvl w:ilvl="0" w:tentative="0">
      <w:start w:val="1"/>
      <w:numFmt w:val="decimal"/>
      <w:lvlText w:val="%1."/>
      <w:lvlJc w:val="left"/>
      <w:pPr>
        <w:ind w:left="425" w:hanging="425"/>
      </w:pPr>
      <w:rPr>
        <w:rFonts w:hint="default"/>
      </w:rPr>
    </w:lvl>
  </w:abstractNum>
  <w:abstractNum w:abstractNumId="2">
    <w:nsid w:val="C8935067"/>
    <w:multiLevelType w:val="singleLevel"/>
    <w:tmpl w:val="C8935067"/>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2YWNkZTJhMWY2MjVjNzA1NTljOTNhZGNlOGNlYzEifQ=="/>
  </w:docVars>
  <w:rsids>
    <w:rsidRoot w:val="001E3154"/>
    <w:rsid w:val="00194F1B"/>
    <w:rsid w:val="001E3154"/>
    <w:rsid w:val="002B66CF"/>
    <w:rsid w:val="002D54C1"/>
    <w:rsid w:val="003128A7"/>
    <w:rsid w:val="003B23B9"/>
    <w:rsid w:val="003E305D"/>
    <w:rsid w:val="004E2956"/>
    <w:rsid w:val="004F348E"/>
    <w:rsid w:val="005045A2"/>
    <w:rsid w:val="00535D04"/>
    <w:rsid w:val="005A3268"/>
    <w:rsid w:val="005D7753"/>
    <w:rsid w:val="00650481"/>
    <w:rsid w:val="006943F1"/>
    <w:rsid w:val="006C06F4"/>
    <w:rsid w:val="006E2AF6"/>
    <w:rsid w:val="007A176F"/>
    <w:rsid w:val="007C6490"/>
    <w:rsid w:val="008037FD"/>
    <w:rsid w:val="00883CD2"/>
    <w:rsid w:val="0093458B"/>
    <w:rsid w:val="009540BC"/>
    <w:rsid w:val="009703F7"/>
    <w:rsid w:val="00AB0804"/>
    <w:rsid w:val="00B30285"/>
    <w:rsid w:val="00B909AA"/>
    <w:rsid w:val="00BB7C95"/>
    <w:rsid w:val="00BD4FE6"/>
    <w:rsid w:val="00C87A04"/>
    <w:rsid w:val="00CC4802"/>
    <w:rsid w:val="00D13EC3"/>
    <w:rsid w:val="00D66C28"/>
    <w:rsid w:val="00D96FB7"/>
    <w:rsid w:val="00E059BE"/>
    <w:rsid w:val="00E623DB"/>
    <w:rsid w:val="00EA2D6A"/>
    <w:rsid w:val="00F228BC"/>
    <w:rsid w:val="00F96825"/>
    <w:rsid w:val="00FE2CD2"/>
    <w:rsid w:val="019F43A1"/>
    <w:rsid w:val="02ED6112"/>
    <w:rsid w:val="0428517E"/>
    <w:rsid w:val="04BC1664"/>
    <w:rsid w:val="06624756"/>
    <w:rsid w:val="06994F00"/>
    <w:rsid w:val="077E5B8E"/>
    <w:rsid w:val="08FA5638"/>
    <w:rsid w:val="0AD02101"/>
    <w:rsid w:val="0B332B30"/>
    <w:rsid w:val="0C46235A"/>
    <w:rsid w:val="0C9F080F"/>
    <w:rsid w:val="0E3C08E1"/>
    <w:rsid w:val="0E3C7F4D"/>
    <w:rsid w:val="0F9E3EA7"/>
    <w:rsid w:val="110B528B"/>
    <w:rsid w:val="11984432"/>
    <w:rsid w:val="14AF4DEC"/>
    <w:rsid w:val="15CB6009"/>
    <w:rsid w:val="17C33E1B"/>
    <w:rsid w:val="19BE3F0C"/>
    <w:rsid w:val="1A411258"/>
    <w:rsid w:val="1A4D36C7"/>
    <w:rsid w:val="1BD712B5"/>
    <w:rsid w:val="1E5E1B9E"/>
    <w:rsid w:val="1F7C2CC6"/>
    <w:rsid w:val="1FAB7577"/>
    <w:rsid w:val="1FD46237"/>
    <w:rsid w:val="20BB73F7"/>
    <w:rsid w:val="214916F7"/>
    <w:rsid w:val="225049AB"/>
    <w:rsid w:val="22CB090D"/>
    <w:rsid w:val="23E32EED"/>
    <w:rsid w:val="249473FB"/>
    <w:rsid w:val="25537743"/>
    <w:rsid w:val="25764EEB"/>
    <w:rsid w:val="264B2FCC"/>
    <w:rsid w:val="26601225"/>
    <w:rsid w:val="282E1678"/>
    <w:rsid w:val="28645841"/>
    <w:rsid w:val="287217A6"/>
    <w:rsid w:val="2A883A13"/>
    <w:rsid w:val="2A8D5961"/>
    <w:rsid w:val="2AB94141"/>
    <w:rsid w:val="2B304C76"/>
    <w:rsid w:val="2B681F2A"/>
    <w:rsid w:val="2BCE2CE0"/>
    <w:rsid w:val="2C3D5FBB"/>
    <w:rsid w:val="2C414AF7"/>
    <w:rsid w:val="2D2E7E3C"/>
    <w:rsid w:val="2DC83139"/>
    <w:rsid w:val="2DC878E6"/>
    <w:rsid w:val="2F285C58"/>
    <w:rsid w:val="30B71989"/>
    <w:rsid w:val="30EE40A9"/>
    <w:rsid w:val="312A752B"/>
    <w:rsid w:val="319443F4"/>
    <w:rsid w:val="31E36340"/>
    <w:rsid w:val="32182EE0"/>
    <w:rsid w:val="322502D5"/>
    <w:rsid w:val="323F5312"/>
    <w:rsid w:val="329227B1"/>
    <w:rsid w:val="32C705BC"/>
    <w:rsid w:val="335A20DF"/>
    <w:rsid w:val="3427784F"/>
    <w:rsid w:val="342C0DFB"/>
    <w:rsid w:val="348F6779"/>
    <w:rsid w:val="349A28BB"/>
    <w:rsid w:val="39212B7E"/>
    <w:rsid w:val="3A221A8C"/>
    <w:rsid w:val="3A7C154E"/>
    <w:rsid w:val="3ABE667C"/>
    <w:rsid w:val="3B903995"/>
    <w:rsid w:val="3C8930BB"/>
    <w:rsid w:val="3C94594D"/>
    <w:rsid w:val="3DCD2A9C"/>
    <w:rsid w:val="3E594080"/>
    <w:rsid w:val="3FDB41C8"/>
    <w:rsid w:val="40F775D6"/>
    <w:rsid w:val="413C4901"/>
    <w:rsid w:val="417411D1"/>
    <w:rsid w:val="41CA169E"/>
    <w:rsid w:val="42276243"/>
    <w:rsid w:val="42302FF4"/>
    <w:rsid w:val="423576F8"/>
    <w:rsid w:val="430A4369"/>
    <w:rsid w:val="456700CA"/>
    <w:rsid w:val="4588349D"/>
    <w:rsid w:val="47424128"/>
    <w:rsid w:val="47537D00"/>
    <w:rsid w:val="48643B5C"/>
    <w:rsid w:val="49867CF3"/>
    <w:rsid w:val="49BD7227"/>
    <w:rsid w:val="4A1C2405"/>
    <w:rsid w:val="4B7336C9"/>
    <w:rsid w:val="4DDF417F"/>
    <w:rsid w:val="4E617E08"/>
    <w:rsid w:val="4FFC2756"/>
    <w:rsid w:val="507C4DB6"/>
    <w:rsid w:val="51130D08"/>
    <w:rsid w:val="51AD06A6"/>
    <w:rsid w:val="54A379AB"/>
    <w:rsid w:val="55392A77"/>
    <w:rsid w:val="56774A88"/>
    <w:rsid w:val="57A44F23"/>
    <w:rsid w:val="591B6943"/>
    <w:rsid w:val="5A346554"/>
    <w:rsid w:val="5C527388"/>
    <w:rsid w:val="5D235B2D"/>
    <w:rsid w:val="5DD56969"/>
    <w:rsid w:val="5DFB2606"/>
    <w:rsid w:val="5EB12353"/>
    <w:rsid w:val="5ECB647C"/>
    <w:rsid w:val="5EF908A6"/>
    <w:rsid w:val="62212560"/>
    <w:rsid w:val="623E31F9"/>
    <w:rsid w:val="62606665"/>
    <w:rsid w:val="63133F4E"/>
    <w:rsid w:val="651825F8"/>
    <w:rsid w:val="671013B5"/>
    <w:rsid w:val="671B645D"/>
    <w:rsid w:val="67242135"/>
    <w:rsid w:val="672B6DC0"/>
    <w:rsid w:val="685E5453"/>
    <w:rsid w:val="69074ABA"/>
    <w:rsid w:val="6A04687E"/>
    <w:rsid w:val="6A3F1387"/>
    <w:rsid w:val="6A716F4F"/>
    <w:rsid w:val="6A8032A9"/>
    <w:rsid w:val="6BB27790"/>
    <w:rsid w:val="6C386A57"/>
    <w:rsid w:val="6C463EA3"/>
    <w:rsid w:val="6E153270"/>
    <w:rsid w:val="6E5D09DC"/>
    <w:rsid w:val="6E691A4F"/>
    <w:rsid w:val="6F4F27B2"/>
    <w:rsid w:val="70033563"/>
    <w:rsid w:val="7017085E"/>
    <w:rsid w:val="717108E2"/>
    <w:rsid w:val="72CB18FF"/>
    <w:rsid w:val="732B7092"/>
    <w:rsid w:val="737A6C85"/>
    <w:rsid w:val="74CD7725"/>
    <w:rsid w:val="75A137DC"/>
    <w:rsid w:val="77190D33"/>
    <w:rsid w:val="781D764A"/>
    <w:rsid w:val="78DF2594"/>
    <w:rsid w:val="78FE4AC9"/>
    <w:rsid w:val="7A401F11"/>
    <w:rsid w:val="7A5A025C"/>
    <w:rsid w:val="7AC758F2"/>
    <w:rsid w:val="7C0B07E8"/>
    <w:rsid w:val="7CD63C92"/>
    <w:rsid w:val="7CED360A"/>
    <w:rsid w:val="7D7150F1"/>
    <w:rsid w:val="7D9017DF"/>
    <w:rsid w:val="7E1A78D3"/>
    <w:rsid w:val="7E2B6198"/>
    <w:rsid w:val="7E351767"/>
    <w:rsid w:val="7E707BCE"/>
    <w:rsid w:val="7EF649F8"/>
    <w:rsid w:val="7F9A1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28"/>
      <w:szCs w:val="28"/>
      <w:lang w:val="en-US" w:eastAsia="en-US" w:bidi="ar-SA"/>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paragraph" w:styleId="11">
    <w:name w:val="List Paragraph"/>
    <w:basedOn w:val="1"/>
    <w:qFormat/>
    <w:uiPriority w:val="34"/>
    <w:pPr>
      <w:ind w:firstLine="420" w:firstLineChars="200"/>
    </w:pPr>
  </w:style>
  <w:style w:type="paragraph" w:customStyle="1" w:styleId="12">
    <w:name w:val="Other|1"/>
    <w:basedOn w:val="1"/>
    <w:qFormat/>
    <w:uiPriority w:val="0"/>
    <w:pPr>
      <w:widowControl w:val="0"/>
      <w:shd w:val="clear" w:color="auto" w:fill="auto"/>
      <w:spacing w:line="406" w:lineRule="exact"/>
    </w:pPr>
    <w:rPr>
      <w:rFonts w:ascii="MingLiU" w:hAnsi="MingLiU" w:eastAsia="MingLiU" w:cs="MingLiU"/>
      <w:sz w:val="17"/>
      <w:szCs w:val="17"/>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1225</Words>
  <Characters>1318</Characters>
  <Lines>4</Lines>
  <Paragraphs>1</Paragraphs>
  <TotalTime>4</TotalTime>
  <ScaleCrop>false</ScaleCrop>
  <LinksUpToDate>false</LinksUpToDate>
  <CharactersWithSpaces>1320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2020-03-21T03:07:00Z</dcterms:created>
  <dc:creator>吕永</dc:creator>
  <cp:lastModifiedBy>李</cp:lastModifiedBy>
  <cp:lastPrinted>2022-06-10T05:43:00Z</cp:lastPrinted>
  <dcterms:modified xsi:type="dcterms:W3CDTF">2025-12-03T14:50:24Z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B3CC6ED334F94904AD99D006C9E3AF37_13</vt:lpwstr>
  </property>
  <property fmtid="{D5CDD505-2E9C-101B-9397-08002B2CF9AE}" pid="4" name="KSOTemplateDocerSaveRecord">
    <vt:lpwstr>eyJoZGlkIjoiZGUzZDY0ZjdlM2UyMzRjNTBmOGI2ZTQ2Njk4ODEyNGQiLCJ1c2VySWQiOiIzNTQyMjI2NjAifQ==</vt:lpwstr>
  </property>
</Properties>
</file>