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2025年机械租赁与水车浇水服务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呼和浩特市绕城道路绿化中心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呼和浩特市政府采购中心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150101-HSZC-CS-20250004</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呼和浩特市政府采购中心</w:t>
      </w:r>
      <w:r>
        <w:rPr>
          <w:rFonts w:ascii="仿宋_GB2312" w:hAnsi="仿宋_GB2312" w:cs="仿宋_GB2312" w:eastAsia="仿宋_GB2312"/>
        </w:rPr>
        <w:t xml:space="preserve"> 受 </w:t>
      </w:r>
      <w:r>
        <w:rPr>
          <w:rFonts w:ascii="仿宋_GB2312" w:hAnsi="仿宋_GB2312" w:cs="仿宋_GB2312" w:eastAsia="仿宋_GB2312"/>
        </w:rPr>
        <w:t>呼和浩特市绕城道路绿化中心</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2025年机械租赁与水车浇水服务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2025年机械租赁与水车浇水服务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150101-HSZC-CS-20250004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呼政采计划[2025]00127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机械租赁与水车浇水服务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呼和浩特市政府采购中心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内蒙古自治区呼和浩特市新城区呼和浩特市丁香路2号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呼市政府采购中心</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0471-5988122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呼和浩特市绕城道路绿化中心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呼和浩特市玉泉区锡林南路锡林公园内办公楼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田晓冬</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04716240277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本项目不收取代理服务费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呼和浩特市绕城道路绿化中心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呼和浩特市政府采购中心</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本次采购为机械租赁和水车浇水服务采购，中标人需按照招标文件、标书及采购合同中的要求及承诺为采购人提供服务。</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在二环路沿线分车带、背景林、节点及游园内为采购人提供需求内的服务内容。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投标人需按采购人实际需求提供服务，采购清单中的数量仅供参考，需按实际发生的服务数量经采购人考核认定后，且按照采购人的要求提供合法有效的正规发票后，双方依照财政结算流程以季度为周期结算，根据财政拨款进度拨付。，达到付款条件起30日，支付合同总金额的30.00%</w:t>
            </w:r>
          </w:p>
          <w:p>
            <w:pPr>
              <w:pStyle w:val="null5"/>
              <w:jc w:val="left"/>
            </w:pPr>
            <w:r>
              <w:rPr>
                <w:rFonts w:ascii="仿宋_GB2312" w:hAnsi="仿宋_GB2312" w:cs="仿宋_GB2312" w:eastAsia="仿宋_GB2312"/>
              </w:rPr>
              <w:t>2、投标人需按采购人实际需求提供服务，采购清单中的数量仅供参考，需按实际发生的服务数量经采购人考核认定后，且按照采购人的要求提供合法有效的正规发票后，双方依照财政结算流程以季度为周期结算，根据财政拨款进度拨付。，达到付款条件起30日，支付合同总金额的30.00%</w:t>
            </w:r>
          </w:p>
          <w:p>
            <w:pPr>
              <w:pStyle w:val="null5"/>
              <w:jc w:val="left"/>
            </w:pPr>
            <w:r>
              <w:rPr>
                <w:rFonts w:ascii="仿宋_GB2312" w:hAnsi="仿宋_GB2312" w:cs="仿宋_GB2312" w:eastAsia="仿宋_GB2312"/>
              </w:rPr>
              <w:t>3、投标人需按采购人实际需求提供服务，采购清单中的数量仅供参考，需按实际发生的服务数量经采购人考核认定后，且按照采购人的要求提供合法有效的正规发票后，双方依照财政结算流程以季度为周期结算，根据财政拨款进度拨付。，达到付款条件起30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标的名称：机械租赁与水车浇水服务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1"/>
              </w:rPr>
              <w:t>一、采购清单及技术参数：</w:t>
            </w:r>
          </w:p>
          <w:tbl>
            <w:tblPr>
              <w:tblBorders>
                <w:top w:val="single"/>
                <w:left w:val="single"/>
                <w:bottom w:val="single"/>
                <w:right w:val="single"/>
                <w:insideH w:val="single"/>
                <w:insideV w:val="single"/>
              </w:tblBorders>
            </w:tblPr>
            <w:tblGrid>
              <w:gridCol w:w="512"/>
              <w:gridCol w:w="512"/>
              <w:gridCol w:w="512"/>
              <w:gridCol w:w="512"/>
              <w:gridCol w:w="512"/>
            </w:tblGrid>
            <w:tr>
              <w:tc>
                <w:tcPr>
                  <w:tcW w:type="dxa" w:w="2560"/>
                  <w:gridSpan w:val="5"/>
                  <w:tcBorders>
                    <w:top w:val="none" w:color="000000" w:sz="4"/>
                    <w:left w:val="none" w:color="000000" w:sz="4"/>
                    <w:bottom w:val="single" w:color="000000" w:sz="4"/>
                    <w:right w:val="non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44"/>
                      <w:b/>
                      <w:color w:val="000000"/>
                    </w:rPr>
                    <w:t>机械租赁与水车浇水服务清单</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b/>
                      <w:color w:val="000000"/>
                    </w:rPr>
                    <w:t>种类</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b/>
                      <w:color w:val="000000"/>
                    </w:rPr>
                    <w:t>单位</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b/>
                      <w:color w:val="000000"/>
                    </w:rPr>
                    <w:t>单价</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b/>
                      <w:color w:val="000000"/>
                    </w:rPr>
                    <w:t>数量</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b/>
                      <w:color w:val="000000"/>
                    </w:rPr>
                    <w:t>总价</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15-25</w:t>
                  </w:r>
                  <w:r>
                    <w:rPr>
                      <w:rFonts w:ascii="仿宋_GB2312" w:hAnsi="仿宋_GB2312" w:cs="仿宋_GB2312" w:eastAsia="仿宋_GB2312"/>
                      <w:sz w:val="32"/>
                      <w:color w:val="000000"/>
                    </w:rPr>
                    <w:t>挖掘机</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台班</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990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120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118800</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60</w:t>
                  </w:r>
                  <w:r>
                    <w:rPr>
                      <w:rFonts w:ascii="仿宋_GB2312" w:hAnsi="仿宋_GB2312" w:cs="仿宋_GB2312" w:eastAsia="仿宋_GB2312"/>
                      <w:sz w:val="32"/>
                      <w:color w:val="000000"/>
                    </w:rPr>
                    <w:t>挖掘机</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台班</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1260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120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151200</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150</w:t>
                  </w:r>
                  <w:r>
                    <w:rPr>
                      <w:rFonts w:ascii="仿宋_GB2312" w:hAnsi="仿宋_GB2312" w:cs="仿宋_GB2312" w:eastAsia="仿宋_GB2312"/>
                      <w:sz w:val="32"/>
                      <w:color w:val="000000"/>
                    </w:rPr>
                    <w:t>挖掘机</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台班</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1800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21</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37800</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30</w:t>
                  </w:r>
                  <w:r>
                    <w:rPr>
                      <w:rFonts w:ascii="仿宋_GB2312" w:hAnsi="仿宋_GB2312" w:cs="仿宋_GB2312" w:eastAsia="仿宋_GB2312"/>
                      <w:sz w:val="32"/>
                      <w:color w:val="000000"/>
                    </w:rPr>
                    <w:t>装载机</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台班</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1080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40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43200</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50</w:t>
                  </w:r>
                  <w:r>
                    <w:rPr>
                      <w:rFonts w:ascii="仿宋_GB2312" w:hAnsi="仿宋_GB2312" w:cs="仿宋_GB2312" w:eastAsia="仿宋_GB2312"/>
                      <w:sz w:val="32"/>
                      <w:color w:val="000000"/>
                    </w:rPr>
                    <w:t>装载机</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台班</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1260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20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25200</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7-9m</w:t>
                  </w:r>
                  <w:r>
                    <w:rPr>
                      <w:rFonts w:ascii="仿宋_GB2312" w:hAnsi="仿宋_GB2312" w:cs="仿宋_GB2312" w:eastAsia="仿宋_GB2312"/>
                      <w:sz w:val="32"/>
                      <w:color w:val="000000"/>
                    </w:rPr>
                    <w:t>³</w:t>
                  </w:r>
                  <w:r>
                    <w:rPr>
                      <w:rFonts w:ascii="仿宋_GB2312" w:hAnsi="仿宋_GB2312" w:cs="仿宋_GB2312" w:eastAsia="仿宋_GB2312"/>
                      <w:sz w:val="32"/>
                      <w:color w:val="000000"/>
                    </w:rPr>
                    <w:t>自卸车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台班</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720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20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14400</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20m</w:t>
                  </w:r>
                  <w:r>
                    <w:rPr>
                      <w:rFonts w:ascii="仿宋_GB2312" w:hAnsi="仿宋_GB2312" w:cs="仿宋_GB2312" w:eastAsia="仿宋_GB2312"/>
                      <w:sz w:val="32"/>
                      <w:color w:val="000000"/>
                    </w:rPr>
                    <w:t>³</w:t>
                  </w:r>
                  <w:r>
                    <w:rPr>
                      <w:rFonts w:ascii="仿宋_GB2312" w:hAnsi="仿宋_GB2312" w:cs="仿宋_GB2312" w:eastAsia="仿宋_GB2312"/>
                      <w:sz w:val="32"/>
                      <w:color w:val="000000"/>
                    </w:rPr>
                    <w:t>自卸车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趟</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450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60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27000</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随车吊8~12吨</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台班</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1260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60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75600</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高空作业车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台班</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1260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30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37800</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25</w:t>
                  </w:r>
                  <w:r>
                    <w:rPr>
                      <w:rFonts w:ascii="仿宋_GB2312" w:hAnsi="仿宋_GB2312" w:cs="仿宋_GB2312" w:eastAsia="仿宋_GB2312"/>
                      <w:sz w:val="32"/>
                      <w:color w:val="000000"/>
                    </w:rPr>
                    <w:t>吨吊车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台班</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1350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20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27000</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叉车</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台班</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1000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37</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37000</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浇水</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吨</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7.2</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56250</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405000</w:t>
                  </w:r>
                </w:p>
              </w:tc>
            </w:tr>
            <w:tr>
              <w:tc>
                <w:tcPr>
                  <w:tcW w:type="dxa" w:w="51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合计</w:t>
                  </w:r>
                </w:p>
              </w:tc>
              <w:tc>
                <w:tcPr>
                  <w:tcW w:type="dxa" w:w="1536"/>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5"/>
                    <w:jc w:val="center"/>
                  </w:pPr>
                  <w:r>
                    <w:rPr>
                      <w:rFonts w:ascii="仿宋_GB2312" w:hAnsi="仿宋_GB2312" w:cs="仿宋_GB2312" w:eastAsia="仿宋_GB2312"/>
                      <w:sz w:val="21"/>
                    </w:rPr>
                    <w:t>　</w:t>
                  </w:r>
                </w:p>
              </w:tc>
              <w:tc>
                <w:tcPr>
                  <w:tcW w:type="dxa" w:w="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5"/>
                    <w:jc w:val="center"/>
                  </w:pPr>
                  <w:r>
                    <w:rPr>
                      <w:rFonts w:ascii="仿宋_GB2312" w:hAnsi="仿宋_GB2312" w:cs="仿宋_GB2312" w:eastAsia="仿宋_GB2312"/>
                      <w:sz w:val="32"/>
                      <w:color w:val="000000"/>
                    </w:rPr>
                    <w:t>1000000</w:t>
                  </w:r>
                </w:p>
              </w:tc>
            </w:tr>
          </w:tbl>
          <w:p>
            <w:pPr>
              <w:pStyle w:val="null5"/>
              <w:ind w:left="420" w:firstLine="420"/>
              <w:jc w:val="both"/>
            </w:pPr>
            <w:r>
              <w:rPr>
                <w:rFonts w:ascii="仿宋_GB2312" w:hAnsi="仿宋_GB2312" w:cs="仿宋_GB2312" w:eastAsia="仿宋_GB2312"/>
                <w:sz w:val="21"/>
              </w:rPr>
              <w:t>注：投标人在投标客户端【报价部分】的分项报价表报投标总价，在投标文件中提供具体分项报价明细</w:t>
            </w:r>
            <w:r>
              <w:rPr>
                <w:rFonts w:ascii="仿宋_GB2312" w:hAnsi="仿宋_GB2312" w:cs="仿宋_GB2312" w:eastAsia="仿宋_GB2312"/>
                <w:sz w:val="21"/>
              </w:rPr>
              <w:t>。所报单价不得超过附表中的单价。在合同签订前需提供最终（二次）报价的分项报价表</w:t>
            </w:r>
            <w:r>
              <w:rPr>
                <w:rFonts w:ascii="仿宋_GB2312" w:hAnsi="仿宋_GB2312" w:cs="仿宋_GB2312" w:eastAsia="仿宋_GB2312"/>
                <w:sz w:val="21"/>
              </w:rPr>
              <w:t>.</w:t>
            </w:r>
          </w:p>
          <w:p>
            <w:pPr>
              <w:pStyle w:val="null5"/>
              <w:jc w:val="left"/>
            </w:pPr>
            <w:r>
              <w:rPr>
                <w:rFonts w:ascii="仿宋_GB2312" w:hAnsi="仿宋_GB2312" w:cs="仿宋_GB2312" w:eastAsia="仿宋_GB2312"/>
                <w:sz w:val="21"/>
              </w:rPr>
              <w:t>二、服务内容</w:t>
            </w:r>
          </w:p>
          <w:p>
            <w:pPr>
              <w:pStyle w:val="null5"/>
              <w:jc w:val="left"/>
            </w:pPr>
            <w:r>
              <w:rPr>
                <w:rFonts w:ascii="仿宋_GB2312" w:hAnsi="仿宋_GB2312" w:cs="仿宋_GB2312" w:eastAsia="仿宋_GB2312"/>
                <w:sz w:val="21"/>
              </w:rPr>
              <w:t xml:space="preserve">1. </w:t>
            </w:r>
            <w:r>
              <w:rPr>
                <w:rFonts w:ascii="仿宋_GB2312" w:hAnsi="仿宋_GB2312" w:cs="仿宋_GB2312" w:eastAsia="仿宋_GB2312"/>
                <w:sz w:val="21"/>
              </w:rPr>
              <w:t>服务内容：本次采购为机械租赁和水车浇水服务采购，投标人需按照招标文件、标书及采购合同中的要求及承诺为采购人提供服务。</w:t>
            </w:r>
          </w:p>
          <w:p>
            <w:pPr>
              <w:pStyle w:val="null5"/>
              <w:jc w:val="left"/>
            </w:pPr>
            <w:r>
              <w:rPr>
                <w:rFonts w:ascii="仿宋_GB2312" w:hAnsi="仿宋_GB2312" w:cs="仿宋_GB2312" w:eastAsia="仿宋_GB2312"/>
                <w:sz w:val="21"/>
              </w:rPr>
              <w:t xml:space="preserve">2. </w:t>
            </w:r>
            <w:r>
              <w:rPr>
                <w:rFonts w:ascii="仿宋_GB2312" w:hAnsi="仿宋_GB2312" w:cs="仿宋_GB2312" w:eastAsia="仿宋_GB2312"/>
                <w:sz w:val="21"/>
              </w:rPr>
              <w:t>机械、水车、服务人员数量：根据采购方日常作业的需求，具体数量及种类由采购人按需调整。</w:t>
            </w:r>
            <w:r>
              <w:rPr>
                <w:rFonts w:ascii="仿宋_GB2312" w:hAnsi="仿宋_GB2312" w:cs="仿宋_GB2312" w:eastAsia="仿宋_GB2312"/>
                <w:sz w:val="21"/>
              </w:rPr>
              <w:t>拟投入本项目的服务人员</w:t>
            </w:r>
            <w:r>
              <w:rPr>
                <w:rFonts w:ascii="仿宋_GB2312" w:hAnsi="仿宋_GB2312" w:cs="仿宋_GB2312" w:eastAsia="仿宋_GB2312"/>
                <w:sz w:val="21"/>
              </w:rPr>
              <w:t>应按照投入机械的种类进行</w:t>
            </w:r>
            <w:r>
              <w:rPr>
                <w:rFonts w:ascii="仿宋_GB2312" w:hAnsi="仿宋_GB2312" w:cs="仿宋_GB2312" w:eastAsia="仿宋_GB2312"/>
                <w:sz w:val="21"/>
              </w:rPr>
              <w:t>配备，以保证服务的质量。</w:t>
            </w:r>
          </w:p>
          <w:p>
            <w:pPr>
              <w:pStyle w:val="null5"/>
              <w:jc w:val="left"/>
            </w:pPr>
            <w:r>
              <w:rPr>
                <w:rFonts w:ascii="仿宋_GB2312" w:hAnsi="仿宋_GB2312" w:cs="仿宋_GB2312" w:eastAsia="仿宋_GB2312"/>
                <w:sz w:val="21"/>
              </w:rPr>
              <w:t xml:space="preserve">3. </w:t>
            </w:r>
            <w:r>
              <w:rPr>
                <w:rFonts w:ascii="仿宋_GB2312" w:hAnsi="仿宋_GB2312" w:cs="仿宋_GB2312" w:eastAsia="仿宋_GB2312"/>
                <w:sz w:val="21"/>
              </w:rPr>
              <w:t>具体要求：机械租赁工作内容包括为采购人提供各种合同内标明的机械的租赁服务，提供服务时应按照采购人要求的时间、地点、机械种类及数量保质保量的提供租赁服务，服务过程中需按照采购人的要求进行服务。水车浇水服务需要投标人提供水车为采购人提供浇水服务。服务过程中产生的司机工资、油费、修车费等费用均由投标人负责，浇水服务所用水由采购人提供。浇灌要求，浇灌设备出现问题要及时修复，不得影响浇水工作，且不得出现“跑、冒、滴、漏”现象，不得有严重浪费的行为。</w:t>
            </w:r>
          </w:p>
          <w:p>
            <w:pPr>
              <w:pStyle w:val="null5"/>
              <w:jc w:val="left"/>
            </w:pPr>
            <w:r>
              <w:rPr>
                <w:rFonts w:ascii="仿宋_GB2312" w:hAnsi="仿宋_GB2312" w:cs="仿宋_GB2312" w:eastAsia="仿宋_GB2312"/>
                <w:sz w:val="21"/>
              </w:rPr>
              <w:t>三、履约及付款方式</w:t>
            </w:r>
          </w:p>
          <w:p>
            <w:pPr>
              <w:pStyle w:val="null5"/>
              <w:jc w:val="left"/>
            </w:pPr>
            <w:r>
              <w:rPr>
                <w:rFonts w:ascii="仿宋_GB2312" w:hAnsi="仿宋_GB2312" w:cs="仿宋_GB2312" w:eastAsia="仿宋_GB2312"/>
                <w:sz w:val="21"/>
              </w:rPr>
              <w:t>投标人需按采购人实际需求提供服务，采购清单中的数量仅供参考，需按实际发生的服务数量经采购人考核认定后，且按照采购人的要求提供合法有效的正规发票后，双方依照财政结算流程以月度为周期结算，根据财政拨款进度拨付。合同金额支付完毕即履约完毕，按采购人需求可另行签订不超过原合同金额10%的补充协议。</w:t>
            </w:r>
          </w:p>
          <w:p>
            <w:pPr>
              <w:pStyle w:val="null5"/>
              <w:jc w:val="left"/>
            </w:pPr>
            <w:r>
              <w:rPr>
                <w:rFonts w:ascii="仿宋_GB2312" w:hAnsi="仿宋_GB2312" w:cs="仿宋_GB2312" w:eastAsia="仿宋_GB2312"/>
                <w:sz w:val="21"/>
              </w:rPr>
              <w:t>四、投标人需同意并配合下列要求</w:t>
            </w:r>
          </w:p>
          <w:p>
            <w:pPr>
              <w:pStyle w:val="null5"/>
              <w:jc w:val="left"/>
            </w:pPr>
            <w:r>
              <w:rPr>
                <w:rFonts w:ascii="仿宋_GB2312" w:hAnsi="仿宋_GB2312" w:cs="仿宋_GB2312" w:eastAsia="仿宋_GB2312"/>
                <w:sz w:val="21"/>
              </w:rPr>
              <w:t>1</w:t>
            </w:r>
            <w:r>
              <w:rPr>
                <w:rFonts w:ascii="仿宋_GB2312" w:hAnsi="仿宋_GB2312" w:cs="仿宋_GB2312" w:eastAsia="仿宋_GB2312"/>
                <w:sz w:val="21"/>
              </w:rPr>
              <w:t>、退出机制</w:t>
            </w:r>
          </w:p>
          <w:p>
            <w:pPr>
              <w:pStyle w:val="null5"/>
              <w:jc w:val="left"/>
            </w:pPr>
            <w:r>
              <w:rPr>
                <w:rFonts w:ascii="仿宋_GB2312" w:hAnsi="仿宋_GB2312" w:cs="仿宋_GB2312" w:eastAsia="仿宋_GB2312"/>
                <w:sz w:val="21"/>
              </w:rPr>
              <w:t>在服务期间发生如下情况，投标人将无条件退出机械租赁和水车浇水服务，终止合同。</w:t>
            </w:r>
          </w:p>
          <w:p>
            <w:pPr>
              <w:pStyle w:val="null5"/>
              <w:jc w:val="left"/>
            </w:pPr>
            <w:r>
              <w:rPr>
                <w:rFonts w:ascii="仿宋_GB2312" w:hAnsi="仿宋_GB2312" w:cs="仿宋_GB2312" w:eastAsia="仿宋_GB2312"/>
                <w:sz w:val="21"/>
              </w:rPr>
              <w:t>（1）如投标人提供虚假资质证明，不具备履行本合同合法资质的，采购人有权上报财政部门，经上级主管部门同意终止合同。给采购人造成损失的，投标人应承担赔偿责任。</w:t>
            </w:r>
          </w:p>
          <w:p>
            <w:pPr>
              <w:pStyle w:val="null5"/>
              <w:jc w:val="left"/>
            </w:pPr>
            <w:r>
              <w:rPr>
                <w:rFonts w:ascii="仿宋_GB2312" w:hAnsi="仿宋_GB2312" w:cs="仿宋_GB2312" w:eastAsia="仿宋_GB2312"/>
                <w:sz w:val="21"/>
              </w:rPr>
              <w:t>（2）签订《政府采购合同》后，如投标人拒不履行合同，则采购人上报财政部门，经上级主管部门同意终止合同。</w:t>
            </w:r>
          </w:p>
          <w:p>
            <w:pPr>
              <w:pStyle w:val="null5"/>
              <w:jc w:val="left"/>
            </w:pPr>
            <w:r>
              <w:rPr>
                <w:rFonts w:ascii="仿宋_GB2312" w:hAnsi="仿宋_GB2312" w:cs="仿宋_GB2312" w:eastAsia="仿宋_GB2312"/>
                <w:sz w:val="21"/>
              </w:rPr>
              <w:t>（3）经采购人检查考核，若投标人不能满足采购人的工作需求，采购人有权上报财政部门，经上级主管部门同意终止合同。</w:t>
            </w:r>
          </w:p>
          <w:p>
            <w:pPr>
              <w:pStyle w:val="null5"/>
              <w:jc w:val="left"/>
            </w:pPr>
            <w:r>
              <w:rPr>
                <w:rFonts w:ascii="仿宋_GB2312" w:hAnsi="仿宋_GB2312" w:cs="仿宋_GB2312" w:eastAsia="仿宋_GB2312"/>
                <w:sz w:val="21"/>
              </w:rPr>
              <w:t>（4）投标人在服务期间应当认真并保质保量的完成采购人的服务任务，如投标人在提供服务中给采购人造成损失的，采购人有权上报财政部门，经上级主管部门同意终止合同，并有权要求投标人按照损失的金额据实赔偿。</w:t>
            </w:r>
          </w:p>
          <w:p>
            <w:pPr>
              <w:pStyle w:val="null5"/>
              <w:jc w:val="left"/>
            </w:pPr>
            <w:r>
              <w:rPr>
                <w:rFonts w:ascii="仿宋_GB2312" w:hAnsi="仿宋_GB2312" w:cs="仿宋_GB2312" w:eastAsia="仿宋_GB2312"/>
                <w:sz w:val="21"/>
              </w:rPr>
              <w:t>（5）如投标人所提供的服务不符合合同的约定或采购人的要求，采购人有权要求投标人无条件整改或返工，如投标人拒不整改或拒不返工的，采购人有权上报财政部门，经上级主管部门同意终止合同。</w:t>
            </w:r>
          </w:p>
          <w:p>
            <w:pPr>
              <w:pStyle w:val="null5"/>
              <w:jc w:val="left"/>
            </w:pPr>
            <w:r>
              <w:rPr>
                <w:rFonts w:ascii="仿宋_GB2312" w:hAnsi="仿宋_GB2312" w:cs="仿宋_GB2312" w:eastAsia="仿宋_GB2312"/>
                <w:sz w:val="21"/>
              </w:rPr>
              <w:t>合同终止后，不影响采购人与投标人双方根据合同规定进行的赔偿、补偿。</w:t>
            </w:r>
          </w:p>
          <w:p>
            <w:pPr>
              <w:pStyle w:val="null5"/>
              <w:jc w:val="left"/>
            </w:pPr>
            <w:r>
              <w:rPr>
                <w:rFonts w:ascii="仿宋_GB2312" w:hAnsi="仿宋_GB2312" w:cs="仿宋_GB2312" w:eastAsia="仿宋_GB2312"/>
                <w:sz w:val="21"/>
              </w:rPr>
              <w:t>2.</w:t>
            </w:r>
            <w:r>
              <w:rPr>
                <w:rFonts w:ascii="仿宋_GB2312" w:hAnsi="仿宋_GB2312" w:cs="仿宋_GB2312" w:eastAsia="仿宋_GB2312"/>
                <w:sz w:val="21"/>
              </w:rPr>
              <w:t>安全要求及事故处理</w:t>
            </w:r>
          </w:p>
          <w:p>
            <w:pPr>
              <w:pStyle w:val="null5"/>
              <w:jc w:val="left"/>
            </w:pPr>
            <w:r>
              <w:rPr>
                <w:rFonts w:ascii="仿宋_GB2312" w:hAnsi="仿宋_GB2312" w:cs="仿宋_GB2312" w:eastAsia="仿宋_GB2312"/>
                <w:sz w:val="21"/>
              </w:rPr>
              <w:t xml:space="preserve">2.1 </w:t>
            </w:r>
            <w:r>
              <w:rPr>
                <w:rFonts w:ascii="仿宋_GB2312" w:hAnsi="仿宋_GB2312" w:cs="仿宋_GB2312" w:eastAsia="仿宋_GB2312"/>
                <w:sz w:val="21"/>
              </w:rPr>
              <w:t>安全要求</w:t>
            </w:r>
          </w:p>
          <w:p>
            <w:pPr>
              <w:pStyle w:val="null5"/>
              <w:jc w:val="left"/>
            </w:pPr>
            <w:r>
              <w:rPr>
                <w:rFonts w:ascii="仿宋_GB2312" w:hAnsi="仿宋_GB2312" w:cs="仿宋_GB2312" w:eastAsia="仿宋_GB2312"/>
                <w:sz w:val="21"/>
              </w:rPr>
              <w:t>（1）投标人在管理期间，应当严格遵守安全生产作业的有关管理制度，并随时接受行业安全检查人员依法实施的监督检查，做好节假日的防火工作，采取必要的安全防护措施，消除事故隐患。</w:t>
            </w:r>
          </w:p>
          <w:p>
            <w:pPr>
              <w:pStyle w:val="null5"/>
              <w:jc w:val="left"/>
            </w:pPr>
            <w:r>
              <w:rPr>
                <w:rFonts w:ascii="仿宋_GB2312" w:hAnsi="仿宋_GB2312" w:cs="仿宋_GB2312" w:eastAsia="仿宋_GB2312"/>
                <w:sz w:val="21"/>
              </w:rPr>
              <w:t>（2）投标人应定期为服务人员开展安全教育，并对他们的安全负责。负责为服务人员缴纳人身意外伤害险与相关各类保险。服务人员因违规操作或投标人管理人员管理不当发生工作事故的，由投标人负全部责任。投标人接到采购人通知后，按相关保险条例妥善处理，并负责办理申报和理赔事宜。</w:t>
            </w:r>
          </w:p>
          <w:p>
            <w:pPr>
              <w:pStyle w:val="null5"/>
              <w:jc w:val="left"/>
            </w:pPr>
            <w:r>
              <w:rPr>
                <w:rFonts w:ascii="仿宋_GB2312" w:hAnsi="仿宋_GB2312" w:cs="仿宋_GB2312" w:eastAsia="仿宋_GB2312"/>
                <w:sz w:val="21"/>
              </w:rPr>
              <w:t>（3）采购人不得要求投标人违反安全管理的规定进行管理工作。因采购人原因导致的安全事故，由采购人承担相应责任及发生的费用。</w:t>
            </w:r>
          </w:p>
          <w:p>
            <w:pPr>
              <w:pStyle w:val="null5"/>
              <w:jc w:val="left"/>
            </w:pPr>
            <w:r>
              <w:rPr>
                <w:rFonts w:ascii="仿宋_GB2312" w:hAnsi="仿宋_GB2312" w:cs="仿宋_GB2312" w:eastAsia="仿宋_GB2312"/>
                <w:sz w:val="21"/>
              </w:rPr>
              <w:t xml:space="preserve">2.2 </w:t>
            </w:r>
            <w:r>
              <w:rPr>
                <w:rFonts w:ascii="仿宋_GB2312" w:hAnsi="仿宋_GB2312" w:cs="仿宋_GB2312" w:eastAsia="仿宋_GB2312"/>
                <w:sz w:val="21"/>
              </w:rPr>
              <w:t>事故处理</w:t>
            </w:r>
          </w:p>
          <w:p>
            <w:pPr>
              <w:pStyle w:val="null5"/>
              <w:jc w:val="left"/>
            </w:pPr>
            <w:r>
              <w:rPr>
                <w:rFonts w:ascii="仿宋_GB2312" w:hAnsi="仿宋_GB2312" w:cs="仿宋_GB2312" w:eastAsia="仿宋_GB2312"/>
                <w:sz w:val="21"/>
              </w:rPr>
              <w:t>（1）服务期间，若发生重大伤亡及其他安全事故，投标人应按有关规定立即上报有关部门并通知采购人。</w:t>
            </w:r>
          </w:p>
          <w:p>
            <w:pPr>
              <w:pStyle w:val="null5"/>
              <w:jc w:val="left"/>
            </w:pPr>
            <w:r>
              <w:rPr>
                <w:rFonts w:ascii="仿宋_GB2312" w:hAnsi="仿宋_GB2312" w:cs="仿宋_GB2312" w:eastAsia="仿宋_GB2312"/>
                <w:sz w:val="21"/>
              </w:rPr>
              <w:t>（2）投标人负责管理过程中的事故处理和因此发生的一切费用。</w:t>
            </w:r>
          </w:p>
          <w:p>
            <w:pPr>
              <w:pStyle w:val="null5"/>
              <w:jc w:val="left"/>
            </w:pPr>
            <w:r>
              <w:rPr>
                <w:rFonts w:ascii="仿宋_GB2312" w:hAnsi="仿宋_GB2312" w:cs="仿宋_GB2312" w:eastAsia="仿宋_GB2312"/>
                <w:sz w:val="21"/>
              </w:rPr>
              <w:t>（3）采购人、投标人对事故责任有争议时，应按国家有关部门的认定处理。</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整体服务方案</w:t>
            </w:r>
          </w:p>
        </w:tc>
        <w:tc>
          <w:tcPr>
            <w:tcW w:type="dxa" w:w="3115"/>
          </w:tcPr>
          <w:p>
            <w:pPr>
              <w:pStyle w:val="null5"/>
              <w:jc w:val="left"/>
            </w:pPr>
            <w:r>
              <w:rPr>
                <w:rFonts w:ascii="仿宋_GB2312" w:hAnsi="仿宋_GB2312" w:cs="仿宋_GB2312" w:eastAsia="仿宋_GB2312"/>
              </w:rPr>
              <w:t>根据机械租赁服务整体技术方案进行打分： 提供方案内容全面合理、针对性强、描述具体、详细得10＜X≤15分； 提供方案较为全面合理、详细、基本满足本项目得5＜X≤10分； 提供方案简单或方案无实质性内容或未提供方案得0＜X≤5分。 X为所得分值。</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园林机械、车辆使用计划方案及配置</w:t>
            </w:r>
          </w:p>
        </w:tc>
        <w:tc>
          <w:tcPr>
            <w:tcW w:type="dxa" w:w="3115"/>
          </w:tcPr>
          <w:p>
            <w:pPr>
              <w:pStyle w:val="null5"/>
              <w:jc w:val="left"/>
            </w:pPr>
            <w:r>
              <w:rPr>
                <w:rFonts w:ascii="仿宋_GB2312" w:hAnsi="仿宋_GB2312" w:cs="仿宋_GB2312" w:eastAsia="仿宋_GB2312"/>
              </w:rPr>
              <w:t>根据供应商提供的园林机械、车辆使用计划方案、机械配置、管理措施进行打分： 方案及配置完善、有详细的使用计划且管理措施合理有效得10＜X≤15分； 方案及配置较为完善、管理措施较为合理、基本满足本项目得5＜X≤10分； 方案及配置、管理措施简单或无实质性内容或未提供得0＜X≤5分。 X为所得分值。</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安全文明措施</w:t>
            </w:r>
          </w:p>
        </w:tc>
        <w:tc>
          <w:tcPr>
            <w:tcW w:type="dxa" w:w="3115"/>
          </w:tcPr>
          <w:p>
            <w:pPr>
              <w:pStyle w:val="null5"/>
              <w:jc w:val="left"/>
            </w:pPr>
            <w:r>
              <w:rPr>
                <w:rFonts w:ascii="仿宋_GB2312" w:hAnsi="仿宋_GB2312" w:cs="仿宋_GB2312" w:eastAsia="仿宋_GB2312"/>
              </w:rPr>
              <w:t>根据供应商提供的包含但不限于安全文明措施、安全防护措施、安全生产作业制度、节假日防火措施等方面进行打分： 措施全面合理、针对性强、描述具体、详细得10＜X≤15分； 措施一般、基本完善得5＜X≤10分； 措施简单、未针对本项目或未提供得0＜X≤5分。 X为所得分值。</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应急方案及事故处理方案</w:t>
            </w:r>
          </w:p>
        </w:tc>
        <w:tc>
          <w:tcPr>
            <w:tcW w:type="dxa" w:w="3115"/>
          </w:tcPr>
          <w:p>
            <w:pPr>
              <w:pStyle w:val="null5"/>
              <w:jc w:val="left"/>
            </w:pPr>
            <w:r>
              <w:rPr>
                <w:rFonts w:ascii="仿宋_GB2312" w:hAnsi="仿宋_GB2312" w:cs="仿宋_GB2312" w:eastAsia="仿宋_GB2312"/>
              </w:rPr>
              <w:t>根据供应商提供的应急方案及事故处理方案进行打分（包含但不限于大风、大雨、防汛抢险、应急人员及应急机具配备、事故处理方案） 方案全面、完善、详细、针对性强、合理可行得10＜X≤15分； 方案较为全面、详细、基本满足本项目得5＜X≤10分； 提供方案简单或方案无实质性内容或未提供方案得0＜X≤5分。 X为所得分值。</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根据供应商针对本项目提出的服务承诺进行打分： 服务承诺内容全面、完善、详细、针对性强得4＜X≤5分； 服务承诺内容较为详细、全面、基本满足本项目得2＜X≤4分； 未提供服务承诺或提供的服务承诺无实质性内容得0＜X≤2分。 X为所得分值。</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拟投入本项目的服务机械设备及车辆</w:t>
            </w:r>
          </w:p>
        </w:tc>
        <w:tc>
          <w:tcPr>
            <w:tcW w:type="dxa" w:w="3115"/>
          </w:tcPr>
          <w:p>
            <w:pPr>
              <w:pStyle w:val="null5"/>
              <w:jc w:val="left"/>
            </w:pPr>
            <w:r>
              <w:rPr>
                <w:rFonts w:ascii="仿宋_GB2312" w:hAnsi="仿宋_GB2312" w:cs="仿宋_GB2312" w:eastAsia="仿宋_GB2312"/>
              </w:rPr>
              <w:t>供应商拟投入本项目的机械设备或车辆应为供应商自有的，须提供购买机械设备或车辆的发票；如供应商拟投入本项目的车辆及机械设备为租赁的，须提供租赁合同，每提供1种得0.5分，最多得6分。不提供或者资料不齐全、不符合要求的不得分。（提供的机械证明材料须为本项目所需机械）</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供应商具有2022年3月1日(以合同签订时间为准)至投标文件递交截止时同类或类似项目业绩，每提供一份得1分，最高得8分。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人员配备</w:t>
            </w:r>
          </w:p>
        </w:tc>
        <w:tc>
          <w:tcPr>
            <w:tcW w:type="dxa" w:w="3115"/>
          </w:tcPr>
          <w:p>
            <w:pPr>
              <w:pStyle w:val="null5"/>
              <w:jc w:val="left"/>
            </w:pPr>
            <w:r>
              <w:rPr>
                <w:rFonts w:ascii="仿宋_GB2312" w:hAnsi="仿宋_GB2312" w:cs="仿宋_GB2312" w:eastAsia="仿宋_GB2312"/>
              </w:rPr>
              <w:t>投标人所配备的机械操作人员应具有相应机械操作专业职称证书。每提供1种机械的操作人员证书得0.5分，未提供不得分。（以证书扫描件为准）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