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医护服务采购项目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呼和浩特市精神康复医院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内蒙古亿和全过程工程项目管理有限公司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150101-NMGYH-CS-20250001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内蒙古亿和全过程工程项目管理有限公司</w:t>
      </w:r>
      <w:r>
        <w:rPr>
          <w:rFonts w:ascii="仿宋_GB2312" w:hAnsi="仿宋_GB2312" w:cs="仿宋_GB2312" w:eastAsia="仿宋_GB2312"/>
        </w:rPr>
        <w:t xml:space="preserve"> 受 </w:t>
      </w:r>
      <w:r>
        <w:rPr>
          <w:rFonts w:ascii="仿宋_GB2312" w:hAnsi="仿宋_GB2312" w:cs="仿宋_GB2312" w:eastAsia="仿宋_GB2312"/>
        </w:rPr>
        <w:t>呼和浩特市精神康复医院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医护服务采购项目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医护服务采购项目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150101-NMGYH-CS-20250001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呼政采计划[2025]00259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2,892,237.12</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呼和浩特市精神康复医院医护服务项目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2,892,237.12</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内蒙古亿和全过程工程项目管理有限公司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内蒙古自治区呼和浩特市赛罕区新华.汇B座1510</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张春霞</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13404809955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呼和浩特市精神康复医院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呼和浩特市金桥开发区昭乌达路南口民政福利园区内</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党伟</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13080208020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代理服务费收费标准：参照原（内工建协【2022】34号）文件规定的标准计算</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呼和浩特市精神康复医院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内蒙古亿和全过程工程项目管理有限公司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呼和浩特市精神康复医院医护服务项目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合同签订后9个月</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1、合同签订后3个月内支付，达到付款条件起20日，支付合同总金额的80.00%</w:t>
            </w:r>
          </w:p>
          <w:p>
            <w:pPr>
              <w:pStyle w:val="null5"/>
              <w:jc w:val="left"/>
            </w:pPr>
            <w:r>
              <w:rPr>
                <w:rFonts w:ascii="仿宋_GB2312" w:hAnsi="仿宋_GB2312" w:cs="仿宋_GB2312" w:eastAsia="仿宋_GB2312"/>
              </w:rPr>
              <w:t>2、服务期结束后一个月内，达到付款条件起20日，支付合同总金额的20.00%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标的名称：呼和浩特市精神康复医院医护服务项目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720"/>
              <w:jc w:val="both"/>
            </w:pPr>
            <w:r>
              <w:rPr>
                <w:rFonts w:ascii="仿宋_GB2312" w:hAnsi="仿宋_GB2312" w:cs="仿宋_GB2312" w:eastAsia="仿宋_GB2312"/>
                <w:sz w:val="36"/>
              </w:rPr>
              <w:t>人员数量及标准要求</w:t>
            </w:r>
          </w:p>
          <w:p>
            <w:pPr>
              <w:pStyle w:val="null5"/>
              <w:ind w:firstLine="720"/>
              <w:jc w:val="both"/>
            </w:pPr>
            <w:r>
              <w:rPr>
                <w:rFonts w:ascii="仿宋_GB2312" w:hAnsi="仿宋_GB2312" w:cs="仿宋_GB2312" w:eastAsia="仿宋_GB2312"/>
                <w:sz w:val="36"/>
              </w:rPr>
              <w:t>1、人员数量：护士47人，影像技师1人，B超技师1人，合计49人。</w:t>
            </w:r>
          </w:p>
          <w:p>
            <w:pPr>
              <w:pStyle w:val="null5"/>
              <w:ind w:firstLine="720"/>
              <w:jc w:val="both"/>
            </w:pPr>
            <w:r>
              <w:rPr>
                <w:rFonts w:ascii="仿宋_GB2312" w:hAnsi="仿宋_GB2312" w:cs="仿宋_GB2312" w:eastAsia="仿宋_GB2312"/>
                <w:sz w:val="36"/>
              </w:rPr>
              <w:t>2、院内病区、工娱疗区、检验科、门诊、影像室、病案室的辅助性生活医护服务等。</w:t>
            </w:r>
          </w:p>
          <w:p>
            <w:pPr>
              <w:pStyle w:val="null5"/>
              <w:ind w:firstLine="720"/>
              <w:jc w:val="both"/>
            </w:pPr>
            <w:r>
              <w:rPr>
                <w:rFonts w:ascii="仿宋_GB2312" w:hAnsi="仿宋_GB2312" w:cs="仿宋_GB2312" w:eastAsia="仿宋_GB2312"/>
                <w:sz w:val="36"/>
              </w:rPr>
              <w:t>3、工作内容</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1）负责接待新入院患者、安排床位，保持办公室整齐、清洁。</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2）执行医嘱及时、准确，签名字迹清楚，如有疑问及时提出，负责抄写治疗单、服药单等。及时通知责任制护士执行相关医嘱。组织查对医嘱、严格执行三查七对，避免差错事故的发生。</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3）填写日报表、整理医疗医护文件，及时正确填写各种医护服务记录单。</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4）准备检验标本的容器，并督促各班及时留送。</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5）联系会诊，预约各种特殊检查，并做好准备工作。及时办理出入院、转院、转科手续。</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6）领取、核对患者每日的治疗用药，负责急救药品、器材和小药柜的管理。</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7）辅助患者的饮食就餐。</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8）护士长不在时，负责安排检查各班工作、处理科内事务。</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9）了解病区重点患者的病情，书写交班报告，与下一班做好工作及物品交接。</w:t>
            </w:r>
          </w:p>
          <w:p>
            <w:pPr>
              <w:pStyle w:val="null5"/>
              <w:ind w:firstLine="720"/>
              <w:jc w:val="both"/>
            </w:pPr>
            <w:r>
              <w:rPr>
                <w:rFonts w:ascii="仿宋_GB2312" w:hAnsi="仿宋_GB2312" w:cs="仿宋_GB2312" w:eastAsia="仿宋_GB2312"/>
                <w:sz w:val="36"/>
              </w:rPr>
              <w:t>4、技术要求</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1）应具有国家教育部认可的相关专业的大专及以上学历及相应学位。</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2）中国公民，年龄40周岁以下，男性身高1.65米以上，女性身高1.55米以上。</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3）热爱医疗工作，品学兼优，责任心强，遵纪守法，无违法犯罪纪录。</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4）身心健康，五官端正，体检合格，必须持有“三证”（身份证、健康证、护士/护理员执业资格证或医师执业资格证 ）及其它相关证件。</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5）病区工作人员轮班安排以采购人实际情况为准。</w:t>
            </w:r>
          </w:p>
          <w:p>
            <w:pPr>
              <w:pStyle w:val="null5"/>
              <w:ind w:firstLine="720"/>
              <w:jc w:val="both"/>
            </w:pPr>
            <w:r>
              <w:rPr>
                <w:rFonts w:ascii="仿宋_GB2312" w:hAnsi="仿宋_GB2312" w:cs="仿宋_GB2312" w:eastAsia="仿宋_GB2312"/>
                <w:sz w:val="36"/>
              </w:rPr>
              <w:t>（</w:t>
            </w:r>
            <w:r>
              <w:rPr>
                <w:rFonts w:ascii="仿宋_GB2312" w:hAnsi="仿宋_GB2312" w:cs="仿宋_GB2312" w:eastAsia="仿宋_GB2312"/>
                <w:sz w:val="36"/>
              </w:rPr>
              <w:t>6）中标供应商应从采购人医护服务实际出发，根据合同约定的服务范围和标准，设立专门的项目管理机构，配备符合要求的医护服务人员，按照采购人的管理规章制度、各岗位工作计划、工作流程等加强班组建设，抓好医护服务质量。</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供应商根据项目情况制定方案： 服务方案详实完善的得5分； 服务方案合理、规范性的得5分； 服务方案针对性强、可操作性高的得5分； 服务方案计划清晰，研究过程中存在的重点、关键点分析与解决措施的得10分。不提供不得分。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人员配备方案</w:t>
            </w:r>
          </w:p>
        </w:tc>
        <w:tc>
          <w:tcPr>
            <w:tcW w:type="dxa" w:w="3115"/>
          </w:tcPr>
          <w:p>
            <w:pPr>
              <w:pStyle w:val="null5"/>
              <w:jc w:val="left"/>
            </w:pPr>
            <w:r>
              <w:rPr>
                <w:rFonts w:ascii="仿宋_GB2312" w:hAnsi="仿宋_GB2312" w:cs="仿宋_GB2312" w:eastAsia="仿宋_GB2312"/>
              </w:rPr>
              <w:t>投入本项目的工作人员包括但不限于管理人员、技术 人员等，人员配备合理可行的得5分；专业性强，职责分工明确的得5分；不提供不得分。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工作流程及培训方案</w:t>
            </w:r>
          </w:p>
        </w:tc>
        <w:tc>
          <w:tcPr>
            <w:tcW w:type="dxa" w:w="3115"/>
          </w:tcPr>
          <w:p>
            <w:pPr>
              <w:pStyle w:val="null5"/>
              <w:jc w:val="left"/>
            </w:pPr>
            <w:r>
              <w:rPr>
                <w:rFonts w:ascii="仿宋_GB2312" w:hAnsi="仿宋_GB2312" w:cs="仿宋_GB2312" w:eastAsia="仿宋_GB2312"/>
              </w:rPr>
              <w:t>工作流程、服务程序及标准方案科学合理；具有健全完善的各项规章制度、内部管理和监督制度等进行评分； 供应商服务过程中对相关资料的保密措施详细到位的得5分； 人员培训方案完整，可实施性较高的得5分； 内部管理和监督制度等方案针对性强的得10分；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应急处理方案</w:t>
            </w:r>
          </w:p>
        </w:tc>
        <w:tc>
          <w:tcPr>
            <w:tcW w:type="dxa" w:w="3115"/>
          </w:tcPr>
          <w:p>
            <w:pPr>
              <w:pStyle w:val="null5"/>
              <w:jc w:val="left"/>
            </w:pPr>
            <w:r>
              <w:rPr>
                <w:rFonts w:ascii="仿宋_GB2312" w:hAnsi="仿宋_GB2312" w:cs="仿宋_GB2312" w:eastAsia="仿宋_GB2312"/>
              </w:rPr>
              <w:t>对现状和需求的了解程度进行评审： 应急方案合理、规范性的得5分； 应急方案针对性强、可操作性高的得5分；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公司管理制度及体系</w:t>
            </w:r>
          </w:p>
        </w:tc>
        <w:tc>
          <w:tcPr>
            <w:tcW w:type="dxa" w:w="3115"/>
          </w:tcPr>
          <w:p>
            <w:pPr>
              <w:pStyle w:val="null5"/>
              <w:jc w:val="left"/>
            </w:pPr>
            <w:r>
              <w:rPr>
                <w:rFonts w:ascii="仿宋_GB2312" w:hAnsi="仿宋_GB2312" w:cs="仿宋_GB2312" w:eastAsia="仿宋_GB2312"/>
              </w:rPr>
              <w:t>公司管理制度完善的得5分； 管理体系健全合理可行的得5分；不提供不得分； 以上每一小项内容只有简单描述无实质性内容、不符合本项目需求的得2分。未提供不得分；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人员要求</w:t>
            </w:r>
          </w:p>
        </w:tc>
        <w:tc>
          <w:tcPr>
            <w:tcW w:type="dxa" w:w="3115"/>
          </w:tcPr>
          <w:p>
            <w:pPr>
              <w:pStyle w:val="null5"/>
              <w:jc w:val="left"/>
            </w:pPr>
            <w:r>
              <w:rPr>
                <w:rFonts w:ascii="仿宋_GB2312" w:hAnsi="仿宋_GB2312" w:cs="仿宋_GB2312" w:eastAsia="仿宋_GB2312"/>
              </w:rPr>
              <w:t>具有护士执业资格证、医师执业资格证，提供其中任意1个得1分，满分10 分。 注：须提供有效的职称证书原件的复印件（加盖公章），未提供不得分。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供应商近三年内（2022年1月1日至今）承接过类似业绩，每提供一项得2.5分， 本项最多得5分。 计分依据：以合同协议书或中标通知书原件的复印件（ 加盖公章）为计分依据；合同须提供首页、签字盖章页等关键页面。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