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呼和浩特市北郊公园2025年绿化养护服务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呼和浩特市园林建设服务中心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呼和浩特市政府采购中心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150101-HSZC-CS-20250012</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呼和浩特市政府采购中心</w:t>
      </w:r>
      <w:r>
        <w:rPr>
          <w:rFonts w:ascii="仿宋_GB2312" w:hAnsi="仿宋_GB2312" w:cs="仿宋_GB2312" w:eastAsia="仿宋_GB2312"/>
        </w:rPr>
        <w:t xml:space="preserve"> 受 </w:t>
      </w:r>
      <w:r>
        <w:rPr>
          <w:rFonts w:ascii="仿宋_GB2312" w:hAnsi="仿宋_GB2312" w:cs="仿宋_GB2312" w:eastAsia="仿宋_GB2312"/>
        </w:rPr>
        <w:t>呼和浩特市园林建设服务中心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呼和浩特市北郊公园2025年绿化养护服务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呼和浩特市北郊公园2025年绿化养护服务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150101-HSZC-CS-20250012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呼政采计划[2025]00442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560,620.00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普通工</w:t>
            </w:r>
          </w:p>
        </w:tc>
        <w:tc>
          <w:tcPr>
            <w:tcW w:type="dxa" w:w="831"/>
          </w:tcPr>
          <w:p>
            <w:pPr>
              <w:pStyle w:val="null5"/>
              <w:jc w:val="right"/>
            </w:pPr>
            <w:r>
              <w:rPr>
                <w:rFonts w:ascii="仿宋_GB2312" w:hAnsi="仿宋_GB2312" w:cs="仿宋_GB2312" w:eastAsia="仿宋_GB2312"/>
              </w:rPr>
              <w:t>2,435.00</w:t>
            </w:r>
          </w:p>
        </w:tc>
        <w:tc>
          <w:tcPr>
            <w:tcW w:type="dxa" w:w="831"/>
          </w:tcPr>
          <w:p>
            <w:pPr>
              <w:pStyle w:val="null5"/>
              <w:jc w:val="right"/>
            </w:pPr>
            <w:r>
              <w:rPr>
                <w:rFonts w:ascii="仿宋_GB2312" w:hAnsi="仿宋_GB2312" w:cs="仿宋_GB2312" w:eastAsia="仿宋_GB2312"/>
              </w:rPr>
              <w:t>365,250.00</w:t>
            </w:r>
          </w:p>
        </w:tc>
        <w:tc>
          <w:tcPr>
            <w:tcW w:type="dxa" w:w="831"/>
          </w:tcPr>
          <w:p>
            <w:pPr>
              <w:pStyle w:val="null5"/>
              <w:jc w:val="left"/>
            </w:pPr>
            <w:r>
              <w:rPr>
                <w:rFonts w:ascii="仿宋_GB2312" w:hAnsi="仿宋_GB2312" w:cs="仿宋_GB2312" w:eastAsia="仿宋_GB2312"/>
              </w:rPr>
              <w:t>工日</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专业技术管理人员</w:t>
            </w:r>
          </w:p>
        </w:tc>
        <w:tc>
          <w:tcPr>
            <w:tcW w:type="dxa" w:w="831"/>
          </w:tcPr>
          <w:p>
            <w:pPr>
              <w:pStyle w:val="null5"/>
              <w:jc w:val="right"/>
            </w:pPr>
            <w:r>
              <w:rPr>
                <w:rFonts w:ascii="仿宋_GB2312" w:hAnsi="仿宋_GB2312" w:cs="仿宋_GB2312" w:eastAsia="仿宋_GB2312"/>
              </w:rPr>
              <w:t>185.00</w:t>
            </w:r>
          </w:p>
        </w:tc>
        <w:tc>
          <w:tcPr>
            <w:tcW w:type="dxa" w:w="831"/>
          </w:tcPr>
          <w:p>
            <w:pPr>
              <w:pStyle w:val="null5"/>
              <w:jc w:val="right"/>
            </w:pPr>
            <w:r>
              <w:rPr>
                <w:rFonts w:ascii="仿宋_GB2312" w:hAnsi="仿宋_GB2312" w:cs="仿宋_GB2312" w:eastAsia="仿宋_GB2312"/>
              </w:rPr>
              <w:t>37,000.00</w:t>
            </w:r>
          </w:p>
        </w:tc>
        <w:tc>
          <w:tcPr>
            <w:tcW w:type="dxa" w:w="831"/>
          </w:tcPr>
          <w:p>
            <w:pPr>
              <w:pStyle w:val="null5"/>
              <w:jc w:val="left"/>
            </w:pPr>
            <w:r>
              <w:rPr>
                <w:rFonts w:ascii="仿宋_GB2312" w:hAnsi="仿宋_GB2312" w:cs="仿宋_GB2312" w:eastAsia="仿宋_GB2312"/>
              </w:rPr>
              <w:t>工日</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夜班</w:t>
            </w:r>
          </w:p>
        </w:tc>
        <w:tc>
          <w:tcPr>
            <w:tcW w:type="dxa" w:w="831"/>
          </w:tcPr>
          <w:p>
            <w:pPr>
              <w:pStyle w:val="null5"/>
              <w:jc w:val="right"/>
            </w:pPr>
            <w:r>
              <w:rPr>
                <w:rFonts w:ascii="仿宋_GB2312" w:hAnsi="仿宋_GB2312" w:cs="仿宋_GB2312" w:eastAsia="仿宋_GB2312"/>
              </w:rPr>
              <w:t>186.00</w:t>
            </w:r>
          </w:p>
        </w:tc>
        <w:tc>
          <w:tcPr>
            <w:tcW w:type="dxa" w:w="831"/>
          </w:tcPr>
          <w:p>
            <w:pPr>
              <w:pStyle w:val="null5"/>
              <w:jc w:val="right"/>
            </w:pPr>
            <w:r>
              <w:rPr>
                <w:rFonts w:ascii="仿宋_GB2312" w:hAnsi="仿宋_GB2312" w:cs="仿宋_GB2312" w:eastAsia="仿宋_GB2312"/>
              </w:rPr>
              <w:t>22,320.00</w:t>
            </w:r>
          </w:p>
        </w:tc>
        <w:tc>
          <w:tcPr>
            <w:tcW w:type="dxa" w:w="831"/>
          </w:tcPr>
          <w:p>
            <w:pPr>
              <w:pStyle w:val="null5"/>
              <w:jc w:val="left"/>
            </w:pPr>
            <w:r>
              <w:rPr>
                <w:rFonts w:ascii="仿宋_GB2312" w:hAnsi="仿宋_GB2312" w:cs="仿宋_GB2312" w:eastAsia="仿宋_GB2312"/>
              </w:rPr>
              <w:t>工日</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栽植营养杯苗（8×8cm）</w:t>
            </w:r>
          </w:p>
        </w:tc>
        <w:tc>
          <w:tcPr>
            <w:tcW w:type="dxa" w:w="831"/>
          </w:tcPr>
          <w:p>
            <w:pPr>
              <w:pStyle w:val="null5"/>
              <w:jc w:val="right"/>
            </w:pPr>
            <w:r>
              <w:rPr>
                <w:rFonts w:ascii="仿宋_GB2312" w:hAnsi="仿宋_GB2312" w:cs="仿宋_GB2312" w:eastAsia="仿宋_GB2312"/>
              </w:rPr>
              <w:t>22,750.00</w:t>
            </w:r>
          </w:p>
        </w:tc>
        <w:tc>
          <w:tcPr>
            <w:tcW w:type="dxa" w:w="831"/>
          </w:tcPr>
          <w:p>
            <w:pPr>
              <w:pStyle w:val="null5"/>
              <w:jc w:val="right"/>
            </w:pPr>
            <w:r>
              <w:rPr>
                <w:rFonts w:ascii="仿宋_GB2312" w:hAnsi="仿宋_GB2312" w:cs="仿宋_GB2312" w:eastAsia="仿宋_GB2312"/>
              </w:rPr>
              <w:t>4,550.00</w:t>
            </w:r>
          </w:p>
        </w:tc>
        <w:tc>
          <w:tcPr>
            <w:tcW w:type="dxa" w:w="831"/>
          </w:tcPr>
          <w:p>
            <w:pPr>
              <w:pStyle w:val="null5"/>
              <w:jc w:val="left"/>
            </w:pPr>
            <w:r>
              <w:rPr>
                <w:rFonts w:ascii="仿宋_GB2312" w:hAnsi="仿宋_GB2312" w:cs="仿宋_GB2312" w:eastAsia="仿宋_GB2312"/>
              </w:rPr>
              <w:t>株</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绿地旋耕作业</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垃圾清运</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79,000.00</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栽植行道树</w:t>
            </w:r>
          </w:p>
        </w:tc>
        <w:tc>
          <w:tcPr>
            <w:tcW w:type="dxa" w:w="831"/>
          </w:tcPr>
          <w:p>
            <w:pPr>
              <w:pStyle w:val="null5"/>
              <w:jc w:val="right"/>
            </w:pPr>
            <w:r>
              <w:rPr>
                <w:rFonts w:ascii="仿宋_GB2312" w:hAnsi="仿宋_GB2312" w:cs="仿宋_GB2312" w:eastAsia="仿宋_GB2312"/>
              </w:rPr>
              <w:t>150.00</w:t>
            </w:r>
          </w:p>
        </w:tc>
        <w:tc>
          <w:tcPr>
            <w:tcW w:type="dxa" w:w="831"/>
          </w:tcPr>
          <w:p>
            <w:pPr>
              <w:pStyle w:val="null5"/>
              <w:jc w:val="right"/>
            </w:pPr>
            <w:r>
              <w:rPr>
                <w:rFonts w:ascii="仿宋_GB2312" w:hAnsi="仿宋_GB2312" w:cs="仿宋_GB2312" w:eastAsia="仿宋_GB2312"/>
              </w:rPr>
              <w:t>45,000.00</w:t>
            </w:r>
          </w:p>
        </w:tc>
        <w:tc>
          <w:tcPr>
            <w:tcW w:type="dxa" w:w="831"/>
          </w:tcPr>
          <w:p>
            <w:pPr>
              <w:pStyle w:val="null5"/>
              <w:jc w:val="left"/>
            </w:pPr>
            <w:r>
              <w:rPr>
                <w:rFonts w:ascii="仿宋_GB2312" w:hAnsi="仿宋_GB2312" w:cs="仿宋_GB2312" w:eastAsia="仿宋_GB2312"/>
              </w:rPr>
              <w:t>株</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560,500.00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普通工</w:t>
            </w:r>
          </w:p>
        </w:tc>
        <w:tc>
          <w:tcPr>
            <w:tcW w:type="dxa" w:w="831"/>
          </w:tcPr>
          <w:p>
            <w:pPr>
              <w:pStyle w:val="null5"/>
              <w:jc w:val="right"/>
            </w:pPr>
            <w:r>
              <w:rPr>
                <w:rFonts w:ascii="仿宋_GB2312" w:hAnsi="仿宋_GB2312" w:cs="仿宋_GB2312" w:eastAsia="仿宋_GB2312"/>
              </w:rPr>
              <w:t>2,485.00</w:t>
            </w:r>
          </w:p>
        </w:tc>
        <w:tc>
          <w:tcPr>
            <w:tcW w:type="dxa" w:w="831"/>
          </w:tcPr>
          <w:p>
            <w:pPr>
              <w:pStyle w:val="null5"/>
              <w:jc w:val="right"/>
            </w:pPr>
            <w:r>
              <w:rPr>
                <w:rFonts w:ascii="仿宋_GB2312" w:hAnsi="仿宋_GB2312" w:cs="仿宋_GB2312" w:eastAsia="仿宋_GB2312"/>
              </w:rPr>
              <w:t>372,750.00</w:t>
            </w:r>
          </w:p>
        </w:tc>
        <w:tc>
          <w:tcPr>
            <w:tcW w:type="dxa" w:w="831"/>
          </w:tcPr>
          <w:p>
            <w:pPr>
              <w:pStyle w:val="null5"/>
              <w:jc w:val="left"/>
            </w:pPr>
            <w:r>
              <w:rPr>
                <w:rFonts w:ascii="仿宋_GB2312" w:hAnsi="仿宋_GB2312" w:cs="仿宋_GB2312" w:eastAsia="仿宋_GB2312"/>
              </w:rPr>
              <w:t>工日</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专业技术管理人员</w:t>
            </w:r>
          </w:p>
        </w:tc>
        <w:tc>
          <w:tcPr>
            <w:tcW w:type="dxa" w:w="831"/>
          </w:tcPr>
          <w:p>
            <w:pPr>
              <w:pStyle w:val="null5"/>
              <w:jc w:val="right"/>
            </w:pPr>
            <w:r>
              <w:rPr>
                <w:rFonts w:ascii="仿宋_GB2312" w:hAnsi="仿宋_GB2312" w:cs="仿宋_GB2312" w:eastAsia="仿宋_GB2312"/>
              </w:rPr>
              <w:t>185.00</w:t>
            </w:r>
          </w:p>
        </w:tc>
        <w:tc>
          <w:tcPr>
            <w:tcW w:type="dxa" w:w="831"/>
          </w:tcPr>
          <w:p>
            <w:pPr>
              <w:pStyle w:val="null5"/>
              <w:jc w:val="right"/>
            </w:pPr>
            <w:r>
              <w:rPr>
                <w:rFonts w:ascii="仿宋_GB2312" w:hAnsi="仿宋_GB2312" w:cs="仿宋_GB2312" w:eastAsia="仿宋_GB2312"/>
              </w:rPr>
              <w:t>37,000.00</w:t>
            </w:r>
          </w:p>
        </w:tc>
        <w:tc>
          <w:tcPr>
            <w:tcW w:type="dxa" w:w="831"/>
          </w:tcPr>
          <w:p>
            <w:pPr>
              <w:pStyle w:val="null5"/>
              <w:jc w:val="left"/>
            </w:pPr>
            <w:r>
              <w:rPr>
                <w:rFonts w:ascii="仿宋_GB2312" w:hAnsi="仿宋_GB2312" w:cs="仿宋_GB2312" w:eastAsia="仿宋_GB2312"/>
              </w:rPr>
              <w:t>工日</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夜班</w:t>
            </w:r>
          </w:p>
        </w:tc>
        <w:tc>
          <w:tcPr>
            <w:tcW w:type="dxa" w:w="831"/>
          </w:tcPr>
          <w:p>
            <w:pPr>
              <w:pStyle w:val="null5"/>
              <w:jc w:val="right"/>
            </w:pPr>
            <w:r>
              <w:rPr>
                <w:rFonts w:ascii="仿宋_GB2312" w:hAnsi="仿宋_GB2312" w:cs="仿宋_GB2312" w:eastAsia="仿宋_GB2312"/>
              </w:rPr>
              <w:t>185.00</w:t>
            </w:r>
          </w:p>
        </w:tc>
        <w:tc>
          <w:tcPr>
            <w:tcW w:type="dxa" w:w="831"/>
          </w:tcPr>
          <w:p>
            <w:pPr>
              <w:pStyle w:val="null5"/>
              <w:jc w:val="right"/>
            </w:pPr>
            <w:r>
              <w:rPr>
                <w:rFonts w:ascii="仿宋_GB2312" w:hAnsi="仿宋_GB2312" w:cs="仿宋_GB2312" w:eastAsia="仿宋_GB2312"/>
              </w:rPr>
              <w:t>22,200.00</w:t>
            </w:r>
          </w:p>
        </w:tc>
        <w:tc>
          <w:tcPr>
            <w:tcW w:type="dxa" w:w="831"/>
          </w:tcPr>
          <w:p>
            <w:pPr>
              <w:pStyle w:val="null5"/>
              <w:jc w:val="left"/>
            </w:pPr>
            <w:r>
              <w:rPr>
                <w:rFonts w:ascii="仿宋_GB2312" w:hAnsi="仿宋_GB2312" w:cs="仿宋_GB2312" w:eastAsia="仿宋_GB2312"/>
              </w:rPr>
              <w:t>工日</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栽植营养杯苗（8×8cm）</w:t>
            </w:r>
          </w:p>
        </w:tc>
        <w:tc>
          <w:tcPr>
            <w:tcW w:type="dxa" w:w="831"/>
          </w:tcPr>
          <w:p>
            <w:pPr>
              <w:pStyle w:val="null5"/>
              <w:jc w:val="right"/>
            </w:pPr>
            <w:r>
              <w:rPr>
                <w:rFonts w:ascii="仿宋_GB2312" w:hAnsi="仿宋_GB2312" w:cs="仿宋_GB2312" w:eastAsia="仿宋_GB2312"/>
              </w:rPr>
              <w:t>22,750.00</w:t>
            </w:r>
          </w:p>
        </w:tc>
        <w:tc>
          <w:tcPr>
            <w:tcW w:type="dxa" w:w="831"/>
          </w:tcPr>
          <w:p>
            <w:pPr>
              <w:pStyle w:val="null5"/>
              <w:jc w:val="right"/>
            </w:pPr>
            <w:r>
              <w:rPr>
                <w:rFonts w:ascii="仿宋_GB2312" w:hAnsi="仿宋_GB2312" w:cs="仿宋_GB2312" w:eastAsia="仿宋_GB2312"/>
              </w:rPr>
              <w:t>4,550.00</w:t>
            </w:r>
          </w:p>
        </w:tc>
        <w:tc>
          <w:tcPr>
            <w:tcW w:type="dxa" w:w="831"/>
          </w:tcPr>
          <w:p>
            <w:pPr>
              <w:pStyle w:val="null5"/>
              <w:jc w:val="left"/>
            </w:pPr>
            <w:r>
              <w:rPr>
                <w:rFonts w:ascii="仿宋_GB2312" w:hAnsi="仿宋_GB2312" w:cs="仿宋_GB2312" w:eastAsia="仿宋_GB2312"/>
              </w:rPr>
              <w:t>株</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垃圾清运</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79,000.00</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栽植行道树</w:t>
            </w:r>
          </w:p>
        </w:tc>
        <w:tc>
          <w:tcPr>
            <w:tcW w:type="dxa" w:w="831"/>
          </w:tcPr>
          <w:p>
            <w:pPr>
              <w:pStyle w:val="null5"/>
              <w:jc w:val="right"/>
            </w:pPr>
            <w:r>
              <w:rPr>
                <w:rFonts w:ascii="仿宋_GB2312" w:hAnsi="仿宋_GB2312" w:cs="仿宋_GB2312" w:eastAsia="仿宋_GB2312"/>
              </w:rPr>
              <w:t>150.00</w:t>
            </w:r>
          </w:p>
        </w:tc>
        <w:tc>
          <w:tcPr>
            <w:tcW w:type="dxa" w:w="831"/>
          </w:tcPr>
          <w:p>
            <w:pPr>
              <w:pStyle w:val="null5"/>
              <w:jc w:val="right"/>
            </w:pPr>
            <w:r>
              <w:rPr>
                <w:rFonts w:ascii="仿宋_GB2312" w:hAnsi="仿宋_GB2312" w:cs="仿宋_GB2312" w:eastAsia="仿宋_GB2312"/>
              </w:rPr>
              <w:t>45,000.00</w:t>
            </w:r>
          </w:p>
        </w:tc>
        <w:tc>
          <w:tcPr>
            <w:tcW w:type="dxa" w:w="831"/>
          </w:tcPr>
          <w:p>
            <w:pPr>
              <w:pStyle w:val="null5"/>
              <w:jc w:val="left"/>
            </w:pPr>
            <w:r>
              <w:rPr>
                <w:rFonts w:ascii="仿宋_GB2312" w:hAnsi="仿宋_GB2312" w:cs="仿宋_GB2312" w:eastAsia="仿宋_GB2312"/>
              </w:rPr>
              <w:t>株</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呼和浩特市政府采购中心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内蒙古自治区呼和浩特市新城区呼和浩特市丁香路2号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呼市政府采购中心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0471-5988122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呼和浩特市园林建设服务中心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玉泉区锡林公园</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齐梦瑶</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15374756976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呼和浩特市园林建设服务中心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呼和浩特市政府采购中心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本项目为园林绿化管理服务项目。本项目总预算金额为1121120.00元，分为两个标包，合同包一预算金额为560620.00元，合同包二预算金额为560500.00元。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合同签订之日起至2025年10月31日止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滨河南路（云中路至锡林路桥）岸上绿地以及道路沿线的分车带、加厚带、背景林等</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1、完成合同总量的30%，达到付款条件起15日，支付合同总金额的30.00%</w:t>
            </w:r>
          </w:p>
          <w:p>
            <w:pPr>
              <w:pStyle w:val="null5"/>
              <w:jc w:val="left"/>
            </w:pPr>
            <w:r>
              <w:rPr>
                <w:rFonts w:ascii="仿宋_GB2312" w:hAnsi="仿宋_GB2312" w:cs="仿宋_GB2312" w:eastAsia="仿宋_GB2312"/>
              </w:rPr>
              <w:t>2、完成合同总量的70%，达到付款条件起15日，支付合同总金额的40.00%</w:t>
            </w:r>
          </w:p>
          <w:p>
            <w:pPr>
              <w:pStyle w:val="null5"/>
              <w:jc w:val="left"/>
            </w:pPr>
            <w:r>
              <w:rPr>
                <w:rFonts w:ascii="仿宋_GB2312" w:hAnsi="仿宋_GB2312" w:cs="仿宋_GB2312" w:eastAsia="仿宋_GB2312"/>
              </w:rPr>
              <w:t>3、完成合同总量的100%，达到付款条件起15日，支付合同总金额的30.00%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合同签订之日起至2025年10月31日止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滨河北路（云中路至锡林路桥）岸上绿地以及道路沿线的分车带、加厚带、背景林等</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1、完成合同总量的30%，达到付款条件起15日，支付合同总金额的30.00%</w:t>
            </w:r>
          </w:p>
          <w:p>
            <w:pPr>
              <w:pStyle w:val="null5"/>
              <w:jc w:val="left"/>
            </w:pPr>
            <w:r>
              <w:rPr>
                <w:rFonts w:ascii="仿宋_GB2312" w:hAnsi="仿宋_GB2312" w:cs="仿宋_GB2312" w:eastAsia="仿宋_GB2312"/>
              </w:rPr>
              <w:t>2、完成合同总量的70%，达到付款条件起15日，支付合同总金额的40.00%</w:t>
            </w:r>
          </w:p>
          <w:p>
            <w:pPr>
              <w:pStyle w:val="null5"/>
              <w:jc w:val="left"/>
            </w:pPr>
            <w:r>
              <w:rPr>
                <w:rFonts w:ascii="仿宋_GB2312" w:hAnsi="仿宋_GB2312" w:cs="仿宋_GB2312" w:eastAsia="仿宋_GB2312"/>
              </w:rPr>
              <w:t>3、完成合同总量的100%，达到付款条件起15日，支付合同总金额的30.00%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标的名称：普通工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在合同签订前需提供最终（二次）报价的分项报价表。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1）投标人在接到采购人关于进场的通知后，</w:t>
            </w:r>
            <w:r>
              <w:rPr>
                <w:rFonts w:ascii="仿宋_GB2312" w:hAnsi="仿宋_GB2312" w:cs="仿宋_GB2312" w:eastAsia="仿宋_GB2312"/>
                <w:sz w:val="21"/>
                <w:color w:val="000000"/>
              </w:rPr>
              <w:t>必须</w:t>
            </w:r>
            <w:r>
              <w:rPr>
                <w:rFonts w:ascii="仿宋_GB2312" w:hAnsi="仿宋_GB2312" w:cs="仿宋_GB2312" w:eastAsia="仿宋_GB2312"/>
                <w:sz w:val="21"/>
                <w:color w:val="000000"/>
              </w:rPr>
              <w:t>完成不少于</w:t>
            </w:r>
            <w:r>
              <w:rPr>
                <w:rFonts w:ascii="仿宋_GB2312" w:hAnsi="仿宋_GB2312" w:cs="仿宋_GB2312" w:eastAsia="仿宋_GB2312"/>
                <w:sz w:val="21"/>
                <w:color w:val="000000"/>
              </w:rPr>
              <w:t>12</w:t>
            </w:r>
            <w:r>
              <w:rPr>
                <w:rFonts w:ascii="仿宋_GB2312" w:hAnsi="仿宋_GB2312" w:cs="仿宋_GB2312" w:eastAsia="仿宋_GB2312"/>
                <w:sz w:val="21"/>
                <w:color w:val="000000"/>
              </w:rPr>
              <w:t>人</w:t>
            </w:r>
            <w:r>
              <w:rPr>
                <w:rFonts w:ascii="仿宋_GB2312" w:hAnsi="仿宋_GB2312" w:cs="仿宋_GB2312" w:eastAsia="仿宋_GB2312"/>
                <w:sz w:val="21"/>
                <w:color w:val="000000"/>
              </w:rPr>
              <w:t>/天的服务用工配备，如有人员调整，需提前告知采购人，不得影响采购人要求的用工数量。如有突击任务需增派人员，投标人必须配合采购人增派人员。（2）服务人员要求年龄不超过65周岁，身体健康。原则上要求男性，如因工作需要根据采购人需求可适当配备女工。采购单位有权对不符合采购方要求的服务人员进行更换。（</w:t>
            </w:r>
            <w:r>
              <w:rPr>
                <w:rFonts w:ascii="仿宋_GB2312" w:hAnsi="仿宋_GB2312" w:cs="仿宋_GB2312" w:eastAsia="仿宋_GB2312"/>
                <w:sz w:val="21"/>
                <w:color w:val="000000"/>
              </w:rPr>
              <w:t>3</w:t>
            </w:r>
            <w:r>
              <w:rPr>
                <w:rFonts w:ascii="仿宋_GB2312" w:hAnsi="仿宋_GB2312" w:cs="仿宋_GB2312" w:eastAsia="仿宋_GB2312"/>
                <w:sz w:val="21"/>
                <w:color w:val="000000"/>
              </w:rPr>
              <w:t>）投标人必须服从采购人的统一调度，工作时间每日</w:t>
            </w:r>
            <w:r>
              <w:rPr>
                <w:rFonts w:ascii="仿宋_GB2312" w:hAnsi="仿宋_GB2312" w:cs="仿宋_GB2312" w:eastAsia="仿宋_GB2312"/>
                <w:sz w:val="21"/>
                <w:color w:val="000000"/>
              </w:rPr>
              <w:t>9小时根据季节调整。遵守采购人的工作安排，严格遵守安全操作规程，做到优质服务。（</w:t>
            </w:r>
            <w:r>
              <w:rPr>
                <w:rFonts w:ascii="仿宋_GB2312" w:hAnsi="仿宋_GB2312" w:cs="仿宋_GB2312" w:eastAsia="仿宋_GB2312"/>
                <w:sz w:val="21"/>
                <w:color w:val="000000"/>
              </w:rPr>
              <w:t>4</w:t>
            </w:r>
            <w:r>
              <w:rPr>
                <w:rFonts w:ascii="仿宋_GB2312" w:hAnsi="仿宋_GB2312" w:cs="仿宋_GB2312" w:eastAsia="仿宋_GB2312"/>
                <w:sz w:val="21"/>
                <w:color w:val="000000"/>
              </w:rPr>
              <w:t>）人工为</w:t>
            </w:r>
            <w:r>
              <w:rPr>
                <w:rFonts w:ascii="仿宋_GB2312" w:hAnsi="仿宋_GB2312" w:cs="仿宋_GB2312" w:eastAsia="仿宋_GB2312"/>
                <w:sz w:val="21"/>
                <w:color w:val="000000"/>
              </w:rPr>
              <w:t>普通</w:t>
            </w:r>
            <w:r>
              <w:rPr>
                <w:rFonts w:ascii="仿宋_GB2312" w:hAnsi="仿宋_GB2312" w:cs="仿宋_GB2312" w:eastAsia="仿宋_GB2312"/>
                <w:sz w:val="21"/>
                <w:color w:val="000000"/>
              </w:rPr>
              <w:t>人工，服务内容为日常养护管理、改造建设、景观提升等，包括整地、</w:t>
            </w:r>
            <w:r>
              <w:rPr>
                <w:rFonts w:ascii="仿宋_GB2312" w:hAnsi="仿宋_GB2312" w:cs="仿宋_GB2312" w:eastAsia="仿宋_GB2312"/>
                <w:sz w:val="21"/>
                <w:color w:val="000000"/>
              </w:rPr>
              <w:t>挖坑、</w:t>
            </w:r>
            <w:r>
              <w:rPr>
                <w:rFonts w:ascii="仿宋_GB2312" w:hAnsi="仿宋_GB2312" w:cs="仿宋_GB2312" w:eastAsia="仿宋_GB2312"/>
                <w:sz w:val="21"/>
                <w:color w:val="000000"/>
              </w:rPr>
              <w:t>起树、装车、栽植、配合苗木的吊卸、运输、提干及修剪、浇水、施肥、病虫害防治、防寒等防护措施，行道树栽植、节点花镜、花池恢复，同时负责责任区内的清枯、打草、垃圾清运、设施维修、防火等各项工作以及采购人要求从事的其他工作</w:t>
            </w:r>
            <w:r>
              <w:rPr>
                <w:rFonts w:ascii="仿宋_GB2312" w:hAnsi="仿宋_GB2312" w:cs="仿宋_GB2312" w:eastAsia="仿宋_GB2312"/>
                <w:sz w:val="21"/>
                <w:color w:val="000000"/>
              </w:rPr>
              <w:t>。</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标的名称：专业技术管理人员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在合同签订前需提供最终（二次）报价的分项报价表。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1）投标人在接到采购人关于进场的通知后，</w:t>
            </w:r>
            <w:r>
              <w:rPr>
                <w:rFonts w:ascii="仿宋_GB2312" w:hAnsi="仿宋_GB2312" w:cs="仿宋_GB2312" w:eastAsia="仿宋_GB2312"/>
                <w:sz w:val="21"/>
                <w:color w:val="000000"/>
              </w:rPr>
              <w:t>必须</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名园林绿化专业技术管理人员，负责与采购人对接工作、现场服务人员的管理及养护过程中资料的收集整理上报及采购人要求从事的其他工作。同时须配备</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名园林作业车辆驾驶员。（</w:t>
            </w:r>
            <w:r>
              <w:rPr>
                <w:rFonts w:ascii="仿宋_GB2312" w:hAnsi="仿宋_GB2312" w:cs="仿宋_GB2312" w:eastAsia="仿宋_GB2312"/>
                <w:sz w:val="21"/>
                <w:color w:val="000000"/>
              </w:rPr>
              <w:t>2</w:t>
            </w:r>
            <w:r>
              <w:rPr>
                <w:rFonts w:ascii="仿宋_GB2312" w:hAnsi="仿宋_GB2312" w:cs="仿宋_GB2312" w:eastAsia="仿宋_GB2312"/>
                <w:sz w:val="21"/>
                <w:color w:val="000000"/>
              </w:rPr>
              <w:t>）投标人必须服从采购人的统一调度，工作时间每日</w:t>
            </w:r>
            <w:r>
              <w:rPr>
                <w:rFonts w:ascii="仿宋_GB2312" w:hAnsi="仿宋_GB2312" w:cs="仿宋_GB2312" w:eastAsia="仿宋_GB2312"/>
                <w:sz w:val="21"/>
                <w:color w:val="000000"/>
              </w:rPr>
              <w:t>9小时根据季节调整。遵守采购人的工作安排，严格遵守安全操作规程，做到优质服务。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标的名称：夜班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在合同签订前需提供最终（二次）报价的分项报价表。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1）投标人在接到采购人关于进场的通知后，</w:t>
            </w:r>
            <w:r>
              <w:rPr>
                <w:rFonts w:ascii="仿宋_GB2312" w:hAnsi="仿宋_GB2312" w:cs="仿宋_GB2312" w:eastAsia="仿宋_GB2312"/>
                <w:sz w:val="21"/>
                <w:color w:val="000000"/>
              </w:rPr>
              <w:t>必须</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w:t>
            </w:r>
            <w:r>
              <w:rPr>
                <w:rFonts w:ascii="仿宋_GB2312" w:hAnsi="仿宋_GB2312" w:cs="仿宋_GB2312" w:eastAsia="仿宋_GB2312"/>
                <w:sz w:val="21"/>
                <w:color w:val="000000"/>
              </w:rPr>
              <w:t>安全巡护</w:t>
            </w:r>
            <w:r>
              <w:rPr>
                <w:rFonts w:ascii="仿宋_GB2312" w:hAnsi="仿宋_GB2312" w:cs="仿宋_GB2312" w:eastAsia="仿宋_GB2312"/>
                <w:sz w:val="21"/>
                <w:color w:val="000000"/>
              </w:rPr>
              <w:t>人员，</w:t>
            </w:r>
            <w:r>
              <w:rPr>
                <w:rFonts w:ascii="仿宋_GB2312" w:hAnsi="仿宋_GB2312" w:cs="仿宋_GB2312" w:eastAsia="仿宋_GB2312"/>
                <w:sz w:val="21"/>
                <w:color w:val="000000"/>
              </w:rPr>
              <w:t>夜间巡查（</w:t>
            </w:r>
            <w:r>
              <w:rPr>
                <w:rFonts w:ascii="仿宋_GB2312" w:hAnsi="仿宋_GB2312" w:cs="仿宋_GB2312" w:eastAsia="仿宋_GB2312"/>
                <w:sz w:val="21"/>
                <w:color w:val="000000"/>
              </w:rPr>
              <w:t>18：00-次日8：00</w:t>
            </w:r>
            <w:r>
              <w:rPr>
                <w:rFonts w:ascii="仿宋_GB2312" w:hAnsi="仿宋_GB2312" w:cs="仿宋_GB2312" w:eastAsia="仿宋_GB2312"/>
                <w:sz w:val="21"/>
                <w:color w:val="000000"/>
              </w:rPr>
              <w:t>）及南岸库房看管，男性，身体健康，沿线安保巡护，每晚不得少于</w:t>
            </w:r>
            <w:r>
              <w:rPr>
                <w:rFonts w:ascii="仿宋_GB2312" w:hAnsi="仿宋_GB2312" w:cs="仿宋_GB2312" w:eastAsia="仿宋_GB2312"/>
                <w:sz w:val="21"/>
                <w:color w:val="000000"/>
              </w:rPr>
              <w:t>6次，保障责任区内树木、基础设施免遭破坏，保护各类配电设施、变电设施、水泵、井房电缆等设备免遭人为破坏或丢失；库房看管，避免设备丢失，加强防火、防盗、防自然灾害、防安全事故，保证实现无火灾、无事故、无违法行为。</w:t>
            </w:r>
            <w:r>
              <w:rPr>
                <w:rFonts w:ascii="仿宋_GB2312" w:hAnsi="仿宋_GB2312" w:cs="仿宋_GB2312" w:eastAsia="仿宋_GB2312"/>
                <w:sz w:val="21"/>
                <w:color w:val="000000"/>
              </w:rPr>
              <w:t>如有人员调整，需提前告知采购人，不得影响采购人的用工</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。采购单位有权对不符合采购方要求的服务人员进行更换。（</w:t>
            </w:r>
            <w:r>
              <w:rPr>
                <w:rFonts w:ascii="仿宋_GB2312" w:hAnsi="仿宋_GB2312" w:cs="仿宋_GB2312" w:eastAsia="仿宋_GB2312"/>
                <w:sz w:val="21"/>
                <w:color w:val="000000"/>
              </w:rPr>
              <w:t>2</w:t>
            </w:r>
            <w:r>
              <w:rPr>
                <w:rFonts w:ascii="仿宋_GB2312" w:hAnsi="仿宋_GB2312" w:cs="仿宋_GB2312" w:eastAsia="仿宋_GB2312"/>
                <w:sz w:val="21"/>
                <w:color w:val="000000"/>
              </w:rPr>
              <w:t>）投标人必须服从采购人的统一调度，遵守采购人的工作安排，严格遵守安全操作规程，做到优质服务。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标的名称：栽植营养杯苗（8×8cm）</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在合同签订前需提供最终（二次）报价的分项报价表。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具体栽植密度严格按照采购人现场人员要求栽植。</w:t>
            </w:r>
          </w:p>
          <w:p>
            <w:pPr>
              <w:pStyle w:val="null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2）营养杯苗</w:t>
            </w:r>
            <w:r>
              <w:rPr>
                <w:rFonts w:ascii="仿宋_GB2312" w:hAnsi="仿宋_GB2312" w:cs="仿宋_GB2312" w:eastAsia="仿宋_GB2312"/>
                <w:sz w:val="21"/>
                <w:color w:val="000000"/>
              </w:rPr>
              <w:t>（</w:t>
            </w:r>
            <w:r>
              <w:rPr>
                <w:rFonts w:ascii="仿宋_GB2312" w:hAnsi="仿宋_GB2312" w:cs="仿宋_GB2312" w:eastAsia="仿宋_GB2312"/>
                <w:sz w:val="21"/>
                <w:color w:val="000000"/>
              </w:rPr>
              <w:t>8*8cm）由采购人提供。</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标的名称：绿地旋耕作业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在合同签订前需提供最终（二次）报价的分项报价表。</w:t>
            </w:r>
          </w:p>
          <w:p>
            <w:pPr>
              <w:pStyle w:val="null5"/>
              <w:jc w:val="left"/>
            </w:pPr>
            <w:r>
              <w:rPr>
                <w:rFonts w:ascii="仿宋_GB2312" w:hAnsi="仿宋_GB2312" w:cs="仿宋_GB2312" w:eastAsia="仿宋_GB2312"/>
                <w:sz w:val="21"/>
                <w:color w:val="000000"/>
              </w:rPr>
              <w:t>要求旋耕作业不少于</w:t>
            </w:r>
            <w:r>
              <w:rPr>
                <w:rFonts w:ascii="仿宋_GB2312" w:hAnsi="仿宋_GB2312" w:cs="仿宋_GB2312" w:eastAsia="仿宋_GB2312"/>
                <w:sz w:val="21"/>
                <w:color w:val="000000"/>
              </w:rPr>
              <w:t>2遍，翻整深度不低于30cm，观感平整。作业车辆车况良好，车辆燃油费、使用费、人员费、人车保险费、机械进出场费等所有相关费用由投标人负责。遵守采购人的工作安排，严格遵守安全操作规程，做到优质服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在合同签订前需提供最终（二次）报价的分项报价表。</w:t>
            </w:r>
          </w:p>
          <w:p>
            <w:pPr>
              <w:pStyle w:val="null5"/>
              <w:jc w:val="left"/>
            </w:pPr>
            <w:r>
              <w:rPr>
                <w:rFonts w:ascii="仿宋_GB2312" w:hAnsi="仿宋_GB2312" w:cs="仿宋_GB2312" w:eastAsia="仿宋_GB2312"/>
                <w:sz w:val="21"/>
                <w:color w:val="000000"/>
              </w:rPr>
              <w:t>垃圾清运包含装车、运输（不限于运距）等相关一切费用，装卸及运输车辆等机械设备均由投标人承担，采购方不提供垃圾倾倒点。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标的名称：栽植行道树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在合同签订前需提供最终（二次）报价的分项报价表。</w:t>
            </w:r>
          </w:p>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具体栽植</w:t>
            </w:r>
            <w:r>
              <w:rPr>
                <w:rFonts w:ascii="仿宋_GB2312" w:hAnsi="仿宋_GB2312" w:cs="仿宋_GB2312" w:eastAsia="仿宋_GB2312"/>
                <w:sz w:val="21"/>
                <w:color w:val="000000"/>
              </w:rPr>
              <w:t>点位</w:t>
            </w:r>
            <w:r>
              <w:rPr>
                <w:rFonts w:ascii="仿宋_GB2312" w:hAnsi="仿宋_GB2312" w:cs="仿宋_GB2312" w:eastAsia="仿宋_GB2312"/>
                <w:sz w:val="21"/>
                <w:color w:val="000000"/>
              </w:rPr>
              <w:t>严格按照采购人现场人员要求栽植。</w:t>
            </w:r>
          </w:p>
          <w:p>
            <w:pPr>
              <w:pStyle w:val="null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2）行道树种类</w:t>
            </w:r>
            <w:r>
              <w:rPr>
                <w:rFonts w:ascii="仿宋_GB2312" w:hAnsi="仿宋_GB2312" w:cs="仿宋_GB2312" w:eastAsia="仿宋_GB2312"/>
                <w:sz w:val="21"/>
                <w:color w:val="000000"/>
              </w:rPr>
              <w:t>由采购人提供。</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标的名称：普通工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在合同签订前需提供最终（二次）报价的分项报价表。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1）投标人在接到采购人关于进场的通知后，</w:t>
            </w:r>
            <w:r>
              <w:rPr>
                <w:rFonts w:ascii="仿宋_GB2312" w:hAnsi="仿宋_GB2312" w:cs="仿宋_GB2312" w:eastAsia="仿宋_GB2312"/>
                <w:sz w:val="21"/>
                <w:color w:val="000000"/>
              </w:rPr>
              <w:t>必须</w:t>
            </w:r>
            <w:r>
              <w:rPr>
                <w:rFonts w:ascii="仿宋_GB2312" w:hAnsi="仿宋_GB2312" w:cs="仿宋_GB2312" w:eastAsia="仿宋_GB2312"/>
                <w:sz w:val="21"/>
                <w:color w:val="000000"/>
              </w:rPr>
              <w:t>完成不少于</w:t>
            </w:r>
            <w:r>
              <w:rPr>
                <w:rFonts w:ascii="仿宋_GB2312" w:hAnsi="仿宋_GB2312" w:cs="仿宋_GB2312" w:eastAsia="仿宋_GB2312"/>
                <w:sz w:val="21"/>
                <w:color w:val="000000"/>
              </w:rPr>
              <w:t>12</w:t>
            </w:r>
            <w:r>
              <w:rPr>
                <w:rFonts w:ascii="仿宋_GB2312" w:hAnsi="仿宋_GB2312" w:cs="仿宋_GB2312" w:eastAsia="仿宋_GB2312"/>
                <w:sz w:val="21"/>
                <w:color w:val="000000"/>
              </w:rPr>
              <w:t>人</w:t>
            </w:r>
            <w:r>
              <w:rPr>
                <w:rFonts w:ascii="仿宋_GB2312" w:hAnsi="仿宋_GB2312" w:cs="仿宋_GB2312" w:eastAsia="仿宋_GB2312"/>
                <w:sz w:val="21"/>
                <w:color w:val="000000"/>
              </w:rPr>
              <w:t>/天的服务用工配备，如有人员调整，需提前告知采购人，不得影响采购人要求的用工数量。如有突击任务需增派人员，投标人必须配合采购人增派人员。（2）服务人员要求年龄不超过65周岁，身体健康。原则上要求男性，如因工作需要根据采购人需求可适当配备女工。采购单位有权对不符合采购方要求的服务人员进行更换。（</w:t>
            </w:r>
            <w:r>
              <w:rPr>
                <w:rFonts w:ascii="仿宋_GB2312" w:hAnsi="仿宋_GB2312" w:cs="仿宋_GB2312" w:eastAsia="仿宋_GB2312"/>
                <w:sz w:val="21"/>
                <w:color w:val="000000"/>
              </w:rPr>
              <w:t>3</w:t>
            </w:r>
            <w:r>
              <w:rPr>
                <w:rFonts w:ascii="仿宋_GB2312" w:hAnsi="仿宋_GB2312" w:cs="仿宋_GB2312" w:eastAsia="仿宋_GB2312"/>
                <w:sz w:val="21"/>
                <w:color w:val="000000"/>
              </w:rPr>
              <w:t>）投标人必须服从采购人的统一调度，工作时间每日</w:t>
            </w:r>
            <w:r>
              <w:rPr>
                <w:rFonts w:ascii="仿宋_GB2312" w:hAnsi="仿宋_GB2312" w:cs="仿宋_GB2312" w:eastAsia="仿宋_GB2312"/>
                <w:sz w:val="21"/>
                <w:color w:val="000000"/>
              </w:rPr>
              <w:t>9小时根据季节调整。遵守采购人的工作安排，严格遵守安全操作规程，做到优质服务。（</w:t>
            </w:r>
            <w:r>
              <w:rPr>
                <w:rFonts w:ascii="仿宋_GB2312" w:hAnsi="仿宋_GB2312" w:cs="仿宋_GB2312" w:eastAsia="仿宋_GB2312"/>
                <w:sz w:val="21"/>
                <w:color w:val="000000"/>
              </w:rPr>
              <w:t>4</w:t>
            </w:r>
            <w:r>
              <w:rPr>
                <w:rFonts w:ascii="仿宋_GB2312" w:hAnsi="仿宋_GB2312" w:cs="仿宋_GB2312" w:eastAsia="仿宋_GB2312"/>
                <w:sz w:val="21"/>
                <w:color w:val="000000"/>
              </w:rPr>
              <w:t>）人工为</w:t>
            </w:r>
            <w:r>
              <w:rPr>
                <w:rFonts w:ascii="仿宋_GB2312" w:hAnsi="仿宋_GB2312" w:cs="仿宋_GB2312" w:eastAsia="仿宋_GB2312"/>
                <w:sz w:val="21"/>
                <w:color w:val="000000"/>
              </w:rPr>
              <w:t>普通</w:t>
            </w:r>
            <w:r>
              <w:rPr>
                <w:rFonts w:ascii="仿宋_GB2312" w:hAnsi="仿宋_GB2312" w:cs="仿宋_GB2312" w:eastAsia="仿宋_GB2312"/>
                <w:sz w:val="21"/>
                <w:color w:val="000000"/>
              </w:rPr>
              <w:t>人工，服务内容为日常养护管理、改造建设、景观提升等，包括整地、</w:t>
            </w:r>
            <w:r>
              <w:rPr>
                <w:rFonts w:ascii="仿宋_GB2312" w:hAnsi="仿宋_GB2312" w:cs="仿宋_GB2312" w:eastAsia="仿宋_GB2312"/>
                <w:sz w:val="21"/>
                <w:color w:val="000000"/>
              </w:rPr>
              <w:t>挖坑、</w:t>
            </w:r>
            <w:r>
              <w:rPr>
                <w:rFonts w:ascii="仿宋_GB2312" w:hAnsi="仿宋_GB2312" w:cs="仿宋_GB2312" w:eastAsia="仿宋_GB2312"/>
                <w:sz w:val="21"/>
                <w:color w:val="000000"/>
              </w:rPr>
              <w:t>起树、装车、栽植、配合苗木的吊卸、运输、提干及修剪、浇水、施肥、病虫害防治、防寒等防护措施，行道树栽植、节点花镜、花池恢复，同时负责责任区内的清枯、打草、垃圾清运、设施维修、防火等各项工作以及采购人要求从事的其他工作</w:t>
            </w:r>
            <w:r>
              <w:rPr>
                <w:rFonts w:ascii="仿宋_GB2312" w:hAnsi="仿宋_GB2312" w:cs="仿宋_GB2312" w:eastAsia="仿宋_GB2312"/>
                <w:sz w:val="21"/>
                <w:color w:val="000000"/>
              </w:rPr>
              <w:t>。</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标的名称：专业技术管理人员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在合同签订前需提供最终（二次）报价的分项报价表。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1）投标人在接到采购人关于进场的通知后，</w:t>
            </w:r>
            <w:r>
              <w:rPr>
                <w:rFonts w:ascii="仿宋_GB2312" w:hAnsi="仿宋_GB2312" w:cs="仿宋_GB2312" w:eastAsia="仿宋_GB2312"/>
                <w:sz w:val="21"/>
                <w:color w:val="000000"/>
              </w:rPr>
              <w:t>必须</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名园林绿化专业技术管理人员，负责与采购人对接工作、现场服务人员的管理及养护过程中资料的收集整理上报及采购人要求从事的其他工作。同时须配备</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名园林作业车辆驾驶员。（</w:t>
            </w:r>
            <w:r>
              <w:rPr>
                <w:rFonts w:ascii="仿宋_GB2312" w:hAnsi="仿宋_GB2312" w:cs="仿宋_GB2312" w:eastAsia="仿宋_GB2312"/>
                <w:sz w:val="21"/>
                <w:color w:val="000000"/>
              </w:rPr>
              <w:t>2</w:t>
            </w:r>
            <w:r>
              <w:rPr>
                <w:rFonts w:ascii="仿宋_GB2312" w:hAnsi="仿宋_GB2312" w:cs="仿宋_GB2312" w:eastAsia="仿宋_GB2312"/>
                <w:sz w:val="21"/>
                <w:color w:val="000000"/>
              </w:rPr>
              <w:t>）投标人必须服从采购人的统一调度，工作时间每日</w:t>
            </w:r>
            <w:r>
              <w:rPr>
                <w:rFonts w:ascii="仿宋_GB2312" w:hAnsi="仿宋_GB2312" w:cs="仿宋_GB2312" w:eastAsia="仿宋_GB2312"/>
                <w:sz w:val="21"/>
                <w:color w:val="000000"/>
              </w:rPr>
              <w:t>9小时根据季节调整。遵守采购人的工作安排，严格遵守安全操作规程，做到优质服务。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标的名称：夜班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在合同签订前需提供最终（二次）报价的分项报价表。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1）投标人在接到采购人关于进场的通知后，</w:t>
            </w:r>
            <w:r>
              <w:rPr>
                <w:rFonts w:ascii="仿宋_GB2312" w:hAnsi="仿宋_GB2312" w:cs="仿宋_GB2312" w:eastAsia="仿宋_GB2312"/>
                <w:sz w:val="21"/>
                <w:color w:val="000000"/>
              </w:rPr>
              <w:t>必须</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w:t>
            </w:r>
            <w:r>
              <w:rPr>
                <w:rFonts w:ascii="仿宋_GB2312" w:hAnsi="仿宋_GB2312" w:cs="仿宋_GB2312" w:eastAsia="仿宋_GB2312"/>
                <w:sz w:val="21"/>
                <w:color w:val="000000"/>
              </w:rPr>
              <w:t>安全巡护</w:t>
            </w:r>
            <w:r>
              <w:rPr>
                <w:rFonts w:ascii="仿宋_GB2312" w:hAnsi="仿宋_GB2312" w:cs="仿宋_GB2312" w:eastAsia="仿宋_GB2312"/>
                <w:sz w:val="21"/>
                <w:color w:val="000000"/>
              </w:rPr>
              <w:t>人员，</w:t>
            </w:r>
            <w:r>
              <w:rPr>
                <w:rFonts w:ascii="仿宋_GB2312" w:hAnsi="仿宋_GB2312" w:cs="仿宋_GB2312" w:eastAsia="仿宋_GB2312"/>
                <w:sz w:val="21"/>
                <w:color w:val="000000"/>
              </w:rPr>
              <w:t>夜间巡查（</w:t>
            </w:r>
            <w:r>
              <w:rPr>
                <w:rFonts w:ascii="仿宋_GB2312" w:hAnsi="仿宋_GB2312" w:cs="仿宋_GB2312" w:eastAsia="仿宋_GB2312"/>
                <w:sz w:val="21"/>
                <w:color w:val="000000"/>
              </w:rPr>
              <w:t>18：00-次日8：00</w:t>
            </w:r>
            <w:r>
              <w:rPr>
                <w:rFonts w:ascii="仿宋_GB2312" w:hAnsi="仿宋_GB2312" w:cs="仿宋_GB2312" w:eastAsia="仿宋_GB2312"/>
                <w:sz w:val="21"/>
                <w:color w:val="000000"/>
              </w:rPr>
              <w:t>）及南岸库房看管，男性，身体健康，沿线安保巡护，每晚不得少于</w:t>
            </w:r>
            <w:r>
              <w:rPr>
                <w:rFonts w:ascii="仿宋_GB2312" w:hAnsi="仿宋_GB2312" w:cs="仿宋_GB2312" w:eastAsia="仿宋_GB2312"/>
                <w:sz w:val="21"/>
                <w:color w:val="000000"/>
              </w:rPr>
              <w:t>6次，保障责任区内树木、基础设施免遭破坏，保护各类配电设施、变电设施、水泵、井房电缆等设备免遭人为破坏或丢失；库房看管，避免设备丢失，加强防火、防盗、防自然灾害、防安全事故，保证实现无火灾、无事故、无违法行为。</w:t>
            </w:r>
            <w:r>
              <w:rPr>
                <w:rFonts w:ascii="仿宋_GB2312" w:hAnsi="仿宋_GB2312" w:cs="仿宋_GB2312" w:eastAsia="仿宋_GB2312"/>
                <w:sz w:val="21"/>
                <w:color w:val="000000"/>
              </w:rPr>
              <w:t>如有人员调整，需提前告知采购人，不得影响采购人的用工</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。采购单位有权对不符合采购方要求的服务人员进行更换。（</w:t>
            </w:r>
            <w:r>
              <w:rPr>
                <w:rFonts w:ascii="仿宋_GB2312" w:hAnsi="仿宋_GB2312" w:cs="仿宋_GB2312" w:eastAsia="仿宋_GB2312"/>
                <w:sz w:val="21"/>
                <w:color w:val="000000"/>
              </w:rPr>
              <w:t>2</w:t>
            </w:r>
            <w:r>
              <w:rPr>
                <w:rFonts w:ascii="仿宋_GB2312" w:hAnsi="仿宋_GB2312" w:cs="仿宋_GB2312" w:eastAsia="仿宋_GB2312"/>
                <w:sz w:val="21"/>
                <w:color w:val="000000"/>
              </w:rPr>
              <w:t>）投标人必须服从采购人的统一调度，遵守采购人的工作安排，严格遵守安全操作规程，做到优质服务。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标的名称：栽植营养杯苗（8×8cm）</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在合同签订前需提供最终（二次）报价的分项报价表。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具体栽植密度严格按照采购人现场人员要求栽植。</w:t>
            </w:r>
          </w:p>
          <w:p>
            <w:pPr>
              <w:pStyle w:val="null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2）营养杯苗</w:t>
            </w:r>
            <w:r>
              <w:rPr>
                <w:rFonts w:ascii="仿宋_GB2312" w:hAnsi="仿宋_GB2312" w:cs="仿宋_GB2312" w:eastAsia="仿宋_GB2312"/>
                <w:sz w:val="21"/>
                <w:color w:val="000000"/>
              </w:rPr>
              <w:t>（</w:t>
            </w:r>
            <w:r>
              <w:rPr>
                <w:rFonts w:ascii="仿宋_GB2312" w:hAnsi="仿宋_GB2312" w:cs="仿宋_GB2312" w:eastAsia="仿宋_GB2312"/>
                <w:sz w:val="21"/>
                <w:color w:val="000000"/>
              </w:rPr>
              <w:t>8*8cm）由采购人提供。</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在合同签订前需提供最终（二次）报价的分项报价表。</w:t>
            </w:r>
          </w:p>
          <w:p>
            <w:pPr>
              <w:pStyle w:val="null5"/>
              <w:jc w:val="left"/>
            </w:pPr>
            <w:r>
              <w:rPr>
                <w:rFonts w:ascii="仿宋_GB2312" w:hAnsi="仿宋_GB2312" w:cs="仿宋_GB2312" w:eastAsia="仿宋_GB2312"/>
                <w:sz w:val="21"/>
                <w:color w:val="000000"/>
              </w:rPr>
              <w:t>垃圾清运包含装车、运输（不限于运距）等相关一切费用，装卸及运输车辆等机械设备均由投标人承担，采购方不提供垃圾倾倒点。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标的名称：栽植行道树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在合同签订前需提供最终（二次）报价的分项报价表。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具体栽植</w:t>
            </w:r>
            <w:r>
              <w:rPr>
                <w:rFonts w:ascii="仿宋_GB2312" w:hAnsi="仿宋_GB2312" w:cs="仿宋_GB2312" w:eastAsia="仿宋_GB2312"/>
                <w:sz w:val="21"/>
                <w:color w:val="000000"/>
              </w:rPr>
              <w:t>点位</w:t>
            </w:r>
            <w:r>
              <w:rPr>
                <w:rFonts w:ascii="仿宋_GB2312" w:hAnsi="仿宋_GB2312" w:cs="仿宋_GB2312" w:eastAsia="仿宋_GB2312"/>
                <w:sz w:val="21"/>
                <w:color w:val="000000"/>
              </w:rPr>
              <w:t>严格按照采购人现场人员要求栽植。</w:t>
            </w:r>
          </w:p>
          <w:p>
            <w:pPr>
              <w:pStyle w:val="null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2）行道树种类</w:t>
            </w:r>
            <w:r>
              <w:rPr>
                <w:rFonts w:ascii="仿宋_GB2312" w:hAnsi="仿宋_GB2312" w:cs="仿宋_GB2312" w:eastAsia="仿宋_GB2312"/>
                <w:sz w:val="21"/>
                <w:color w:val="000000"/>
              </w:rPr>
              <w:t>由采购人提供。</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报价得分25.00分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根据投标人按照本次采购服务内容提出的要求编制的服务方案进行打分：服务方案内容全面、详细、合理、可行，流程及措施等具体完整得12分；服务方案内容基本全面、详细、合理、可行，流程及措施等基本完整得8分；服务方案内容简单、有基本流程及措施等得4分；服务方案内容不完整，流程及措施存在缺项、漏项等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园林器械、劳动工具、劳保用品、材料使用计划</w:t>
            </w:r>
          </w:p>
        </w:tc>
        <w:tc>
          <w:tcPr>
            <w:tcW w:type="dxa" w:w="3115"/>
          </w:tcPr>
          <w:p>
            <w:pPr>
              <w:pStyle w:val="null5"/>
              <w:jc w:val="left"/>
            </w:pPr>
            <w:r>
              <w:rPr>
                <w:rFonts w:ascii="仿宋_GB2312" w:hAnsi="仿宋_GB2312" w:cs="仿宋_GB2312" w:eastAsia="仿宋_GB2312"/>
              </w:rPr>
              <w:t>根据投标人提出的园林器械、劳动工具、劳保用品、材料使用计划进行打分：针对本次采购服务要求制定了完善的使用计划且措施管理有效、责任清晰得8分；方案没有针对本项目且仅有简单计划得4分；未提供园林器械、劳动工具、材料使用计划或计划无实质性内容得1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本项目人员配备方案</w:t>
            </w:r>
          </w:p>
        </w:tc>
        <w:tc>
          <w:tcPr>
            <w:tcW w:type="dxa" w:w="3115"/>
          </w:tcPr>
          <w:p>
            <w:pPr>
              <w:pStyle w:val="null5"/>
              <w:jc w:val="left"/>
            </w:pPr>
            <w:r>
              <w:rPr>
                <w:rFonts w:ascii="仿宋_GB2312" w:hAnsi="仿宋_GB2312" w:cs="仿宋_GB2312" w:eastAsia="仿宋_GB2312"/>
              </w:rPr>
              <w:t>根据投标人拟投入本项目人员配备进行打分：针对本次采购服务要求配置人员齐全且分工明确、管理制度、考核制度完善、全面得8分；配置人员基本满足服务要求有详细管理制度无详细考核制度得5分；配置人员基本满足服务要求无详细管理制度及考核制度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根据投标人质量保证措施进行打分：质量保证措施细致、周密，能具体实施得5分；质量保证措施基本细致、周密，能实施得3分；质量保证措施不够细致、周密，针对性不强，不能具体实施得1分；不提供不得分。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工作计划安排及进度保证措施</w:t>
            </w:r>
          </w:p>
        </w:tc>
        <w:tc>
          <w:tcPr>
            <w:tcW w:type="dxa" w:w="3115"/>
          </w:tcPr>
          <w:p>
            <w:pPr>
              <w:pStyle w:val="null5"/>
              <w:jc w:val="left"/>
            </w:pPr>
            <w:r>
              <w:rPr>
                <w:rFonts w:ascii="仿宋_GB2312" w:hAnsi="仿宋_GB2312" w:cs="仿宋_GB2312" w:eastAsia="仿宋_GB2312"/>
              </w:rPr>
              <w:t>根据投标人工作计划安排及进度保证进行打分：工作计划安排满足项目实施要求，安排得当，计划得力，具有完善的进度保证方案及措施，关键时间节点清晰，内容全面，措施得力、可行性高得6分；工作计划安排及进度基本满足项目实施要求，内容基本全面，措施基本可行得3分；工作计划安排及进度不细致，内容不全面，可行性不高得1分；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根据投标人针对本项目提出的服务承诺进行打分：服务承诺全面、合理、完善且针对性强得5分；服务承诺基本合理、完善且有针对性得3分；服务承诺内容一般得1分；不提供不得分。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安全文明措施及环境保护措施</w:t>
            </w:r>
          </w:p>
        </w:tc>
        <w:tc>
          <w:tcPr>
            <w:tcW w:type="dxa" w:w="3115"/>
          </w:tcPr>
          <w:p>
            <w:pPr>
              <w:pStyle w:val="null5"/>
              <w:jc w:val="left"/>
            </w:pPr>
            <w:r>
              <w:rPr>
                <w:rFonts w:ascii="仿宋_GB2312" w:hAnsi="仿宋_GB2312" w:cs="仿宋_GB2312" w:eastAsia="仿宋_GB2312"/>
              </w:rPr>
              <w:t>根据投标人安全文明措施及环境保护措施进行打分：针对本项目提出的安全文明养护措施及环境保护措施规范、完整、有效和切实可行的得6分；针对本项目提出的安全文明养护措施及环境保护措施基本规范、完整、有效和切实可行的得3分；针对本项目提出的安全文明养护措施及环境保护措施不够规范、不够完整、针对性、实效性不强或不够完善的得1分；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根据投标人提出的服务区域内应急方案进行打分：针对本次采购服务要求，应急方案制定完善（包括但不限于大风、大雨、防汛抢险、应急人员及 应急机具配备）得6分；应急方案制定基本完善（包括但不限于大风、大雨、防汛抢险、应急人员及 应急机具配备）得3分；应急方案较为简单无针对性内容得1分； 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薪资发放承诺</w:t>
            </w:r>
          </w:p>
        </w:tc>
        <w:tc>
          <w:tcPr>
            <w:tcW w:type="dxa" w:w="3115"/>
          </w:tcPr>
          <w:p>
            <w:pPr>
              <w:pStyle w:val="null5"/>
              <w:jc w:val="left"/>
            </w:pPr>
            <w:r>
              <w:rPr>
                <w:rFonts w:ascii="仿宋_GB2312" w:hAnsi="仿宋_GB2312" w:cs="仿宋_GB2312" w:eastAsia="仿宋_GB2312"/>
              </w:rPr>
              <w:t>根据投标人提供的薪资按月发放承诺书签署情况打分，提供薪资按月发放承诺书的得3分，未提供不得分。（响应文件中须提供承诺书）</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雇主责任险</w:t>
            </w:r>
          </w:p>
        </w:tc>
        <w:tc>
          <w:tcPr>
            <w:tcW w:type="dxa" w:w="3115"/>
          </w:tcPr>
          <w:p>
            <w:pPr>
              <w:pStyle w:val="null5"/>
              <w:jc w:val="left"/>
            </w:pPr>
            <w:r>
              <w:rPr>
                <w:rFonts w:ascii="仿宋_GB2312" w:hAnsi="仿宋_GB2312" w:cs="仿宋_GB2312" w:eastAsia="仿宋_GB2312"/>
              </w:rPr>
              <w:t>投标人承诺为养护人员及管理人员购买雇主责任保险，每人购买80万元（不含）至100万元（含）得2分；每人购买100万元（不含）至120万元（含）得4分；每人购买120万元（不含）以上得6分。 本项最多可得6分。（响应文件中须提供承诺书）</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投标人2022年1月1日至投标截止日类似项目业绩，有一个得2分，最多得10分。（业绩须提供合同；日期以合同签订时间为准，否则不予加分。）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报价得分25.00分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根据投标人按照本次采购服务内容提出的要求编制的服务方案进行打分：服务方案内容全面、详细、合理、可行，流程及措施等具体完整得12分；服务方案内容基本全面、详细、合理、可行，流程及措施等基本完整得8分；服务方案内容简单、有基本流程及措施等得4分；服务方案内容不完整，流程及措施存在缺项、漏项等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园林器械、劳动工具、劳保用品、材料使用计划</w:t>
            </w:r>
          </w:p>
        </w:tc>
        <w:tc>
          <w:tcPr>
            <w:tcW w:type="dxa" w:w="3115"/>
          </w:tcPr>
          <w:p>
            <w:pPr>
              <w:pStyle w:val="null5"/>
              <w:jc w:val="left"/>
            </w:pPr>
            <w:r>
              <w:rPr>
                <w:rFonts w:ascii="仿宋_GB2312" w:hAnsi="仿宋_GB2312" w:cs="仿宋_GB2312" w:eastAsia="仿宋_GB2312"/>
              </w:rPr>
              <w:t>根据投标人提出的园林器械、劳动工具、劳保用品、材料使用计划进行打分：针对本次采购服务要求制定了完善的使用计划且措施管理有效、责任清晰得8分；方案没有针对本项目且仅有简单计划得4分；未提供园林器械、劳动工具、材料使用计划或计划无实质性内容得1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本项目人员配备方案</w:t>
            </w:r>
          </w:p>
        </w:tc>
        <w:tc>
          <w:tcPr>
            <w:tcW w:type="dxa" w:w="3115"/>
          </w:tcPr>
          <w:p>
            <w:pPr>
              <w:pStyle w:val="null5"/>
              <w:jc w:val="left"/>
            </w:pPr>
            <w:r>
              <w:rPr>
                <w:rFonts w:ascii="仿宋_GB2312" w:hAnsi="仿宋_GB2312" w:cs="仿宋_GB2312" w:eastAsia="仿宋_GB2312"/>
              </w:rPr>
              <w:t>根据投标人拟投入本项目人员配备进行打分：针对本次采购服务要求配置人员齐全且分工明确、管理制度、考核制度完善、全面得8分；配置人员基本满足服务要求有详细管理制度无详细考核制度得5分；配置人员基本满足服务要求无详细管理制度及考核制度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根据投标人质量保证措施进行打分：质量保证措施细致、周密，能具体实施得5分；质量保证措施基本细致、周密，能实施得3分；质量保证措施不够细致、周密，针对性不强，不能具体实施得1分；不提供不得分。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工作计划安排及进度保证措施</w:t>
            </w:r>
          </w:p>
        </w:tc>
        <w:tc>
          <w:tcPr>
            <w:tcW w:type="dxa" w:w="3115"/>
          </w:tcPr>
          <w:p>
            <w:pPr>
              <w:pStyle w:val="null5"/>
              <w:jc w:val="left"/>
            </w:pPr>
            <w:r>
              <w:rPr>
                <w:rFonts w:ascii="仿宋_GB2312" w:hAnsi="仿宋_GB2312" w:cs="仿宋_GB2312" w:eastAsia="仿宋_GB2312"/>
              </w:rPr>
              <w:t>根据投标人工作计划安排及进度保证进行打分：工作计划安排满足项目实施要求，安排得当，计划得力，具有完善的进度保证方案及措施，关键时间节点清晰，内容全面，措施得力、可行性高得6分；工作计划安排及进度基本满足项目实施要求，内容基本全面，措施基本可行得3分；工作计划安排及进度不细致，内容不全面，可行性不高得1分；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根据投标人针对本项目提出的服务承诺进行打分：服务承诺全面、合理、完善且针对性强得5分；服务承诺基本合理、完善且有针对性得3分；服务承诺内容一般得1分；不提供不得分。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安全文明措施及环境保护措施</w:t>
            </w:r>
          </w:p>
        </w:tc>
        <w:tc>
          <w:tcPr>
            <w:tcW w:type="dxa" w:w="3115"/>
          </w:tcPr>
          <w:p>
            <w:pPr>
              <w:pStyle w:val="null5"/>
              <w:jc w:val="left"/>
            </w:pPr>
            <w:r>
              <w:rPr>
                <w:rFonts w:ascii="仿宋_GB2312" w:hAnsi="仿宋_GB2312" w:cs="仿宋_GB2312" w:eastAsia="仿宋_GB2312"/>
              </w:rPr>
              <w:t>根据投标人安全文明措施及环境保护措施进行打分：针对本项目提出的安全文明养护措施及环境保护措施规范、完整、有效和切实可行的得6分；针对本项目提出的安全文明养护措施及环境保护措施基本规范、完整、有效和切实可行的得3分；针对本项目提出的安全文明养护措施及环境保护措施不够规范、不够完整、针对性、实效性不强或不够完善的得1分；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根据投标人提出的服务区域内应急方案进行打分：针对本次采购服务要求，应急方案制定完善（包括但不限于大风、大雨、防汛抢险、应急人员及 应急机具配备）得6分；应急方案制定基本完善（包括但不限于大风、大雨、防汛抢险、应急人员及 应急机具配备）得3分；应急方案较为简单无针对性内容得1分； 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薪资发放承诺</w:t>
            </w:r>
          </w:p>
        </w:tc>
        <w:tc>
          <w:tcPr>
            <w:tcW w:type="dxa" w:w="3115"/>
          </w:tcPr>
          <w:p>
            <w:pPr>
              <w:pStyle w:val="null5"/>
              <w:jc w:val="left"/>
            </w:pPr>
            <w:r>
              <w:rPr>
                <w:rFonts w:ascii="仿宋_GB2312" w:hAnsi="仿宋_GB2312" w:cs="仿宋_GB2312" w:eastAsia="仿宋_GB2312"/>
              </w:rPr>
              <w:t>根据投标人提供的薪资按月发放承诺书签署情况打分，提供薪资按月发放承诺书的得3分，未提供不得分。（响应文件中须提供承诺书）</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雇主责任险</w:t>
            </w:r>
          </w:p>
        </w:tc>
        <w:tc>
          <w:tcPr>
            <w:tcW w:type="dxa" w:w="3115"/>
          </w:tcPr>
          <w:p>
            <w:pPr>
              <w:pStyle w:val="null5"/>
              <w:jc w:val="left"/>
            </w:pPr>
            <w:r>
              <w:rPr>
                <w:rFonts w:ascii="仿宋_GB2312" w:hAnsi="仿宋_GB2312" w:cs="仿宋_GB2312" w:eastAsia="仿宋_GB2312"/>
              </w:rPr>
              <w:t>投标人承诺为养护人员及管理人员购买雇主责任保险，每人购买80万元（不含）至100万元（含）得2分；每人购买100万元（不含）至120万元（含）得4分；每人购买120万元（不含）以上得6分。 本项最多可得6分。（响应文件中须提供承诺书）</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投标人2022年1月1日至投标截止日类似项目业绩，有一个得2分，最多得10分。（业绩须提供合同；日期以合同签订时间为准，否则不予加分。）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