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694D3">
      <w:pPr>
        <w:jc w:val="center"/>
        <w:rPr>
          <w:rFonts w:hint="eastAsia" w:ascii="宋体" w:hAnsi="宋体" w:eastAsia="宋体" w:cs="宋体"/>
          <w:b w:val="0"/>
          <w:bCs/>
          <w:sz w:val="40"/>
          <w:szCs w:val="40"/>
        </w:rPr>
      </w:pPr>
      <w:r>
        <w:rPr>
          <w:rFonts w:hint="eastAsia" w:ascii="宋体" w:hAnsi="宋体" w:eastAsia="宋体" w:cs="宋体"/>
          <w:b w:val="0"/>
          <w:bCs/>
          <w:sz w:val="40"/>
          <w:szCs w:val="40"/>
        </w:rPr>
        <w:t>工程量清单编制说明</w:t>
      </w:r>
    </w:p>
    <w:p w14:paraId="07A46178">
      <w:pPr>
        <w:rPr>
          <w:rFonts w:hint="eastAsia" w:ascii="宋体" w:hAnsi="宋体" w:eastAsia="宋体" w:cs="宋体"/>
          <w:sz w:val="28"/>
          <w:szCs w:val="28"/>
        </w:rPr>
      </w:pPr>
      <w:r>
        <w:rPr>
          <w:rFonts w:hint="eastAsia" w:ascii="宋体" w:hAnsi="宋体" w:eastAsia="宋体" w:cs="宋体"/>
          <w:sz w:val="28"/>
          <w:szCs w:val="28"/>
        </w:rPr>
        <w:t>一、工程概况</w:t>
      </w:r>
    </w:p>
    <w:p w14:paraId="683EE37F">
      <w:pPr>
        <w:pStyle w:val="5"/>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工程名称：玉泉区第二幼儿园城南万达分园装修改造工程</w:t>
      </w:r>
    </w:p>
    <w:p w14:paraId="7A64DEE7">
      <w:pPr>
        <w:pStyle w:val="5"/>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 xml:space="preserve">工程地点：呼和浩特市玉泉区城南万达住宅小区院内  </w:t>
      </w:r>
    </w:p>
    <w:p w14:paraId="0CFB4670">
      <w:pPr>
        <w:rPr>
          <w:rFonts w:hint="eastAsia" w:ascii="宋体" w:hAnsi="宋体" w:eastAsia="宋体" w:cs="宋体"/>
          <w:sz w:val="28"/>
          <w:szCs w:val="28"/>
        </w:rPr>
      </w:pPr>
      <w:r>
        <w:rPr>
          <w:rFonts w:hint="eastAsia" w:ascii="宋体" w:hAnsi="宋体" w:eastAsia="宋体" w:cs="宋体"/>
          <w:sz w:val="28"/>
          <w:szCs w:val="28"/>
        </w:rPr>
        <w:t>二、编制范围</w:t>
      </w:r>
    </w:p>
    <w:p w14:paraId="65773AF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玉泉区第二幼儿园城南万达分园装修改造工程</w:t>
      </w:r>
      <w:r>
        <w:rPr>
          <w:rFonts w:hint="eastAsia" w:ascii="宋体" w:hAnsi="宋体" w:eastAsia="宋体" w:cs="宋体"/>
          <w:sz w:val="28"/>
          <w:szCs w:val="28"/>
          <w:lang w:val="en-US" w:eastAsia="zh-CN"/>
        </w:rPr>
        <w:t>的建设内容包括室内精装修、室外绿化、铺装景观、室外给排水、电气等。具体施工内容详见图纸及招标工程量清单。</w:t>
      </w:r>
    </w:p>
    <w:p w14:paraId="28C7F3A0">
      <w:pPr>
        <w:rPr>
          <w:rFonts w:hint="eastAsia" w:ascii="宋体" w:hAnsi="宋体" w:eastAsia="宋体" w:cs="宋体"/>
          <w:sz w:val="28"/>
          <w:szCs w:val="28"/>
        </w:rPr>
      </w:pPr>
      <w:r>
        <w:rPr>
          <w:rFonts w:hint="eastAsia" w:ascii="宋体" w:hAnsi="宋体" w:eastAsia="宋体" w:cs="宋体"/>
          <w:sz w:val="28"/>
          <w:szCs w:val="28"/>
        </w:rPr>
        <w:t>三、编制依据</w:t>
      </w:r>
    </w:p>
    <w:p w14:paraId="5386A83D">
      <w:pPr>
        <w:ind w:firstLine="560" w:firstLineChars="200"/>
        <w:rPr>
          <w:rFonts w:hint="eastAsia" w:ascii="宋体" w:hAnsi="宋体" w:eastAsia="宋体" w:cs="宋体"/>
          <w:sz w:val="28"/>
          <w:szCs w:val="28"/>
        </w:rPr>
      </w:pPr>
      <w:r>
        <w:rPr>
          <w:rFonts w:hint="eastAsia" w:ascii="宋体" w:hAnsi="宋体" w:eastAsia="宋体" w:cs="宋体"/>
          <w:sz w:val="28"/>
          <w:szCs w:val="28"/>
        </w:rPr>
        <w:t>1.《建设工程工程量清单计价规范》（GB50500-2013）及配套计量规范；</w:t>
      </w:r>
    </w:p>
    <w:p w14:paraId="0FD762D7">
      <w:pPr>
        <w:ind w:firstLine="560" w:firstLineChars="200"/>
        <w:rPr>
          <w:rFonts w:hint="eastAsia" w:ascii="宋体" w:hAnsi="宋体" w:eastAsia="宋体" w:cs="宋体"/>
          <w:sz w:val="28"/>
          <w:szCs w:val="28"/>
        </w:rPr>
      </w:pPr>
      <w:r>
        <w:rPr>
          <w:rFonts w:hint="eastAsia" w:ascii="宋体" w:hAnsi="宋体" w:eastAsia="宋体" w:cs="宋体"/>
          <w:sz w:val="28"/>
          <w:szCs w:val="28"/>
        </w:rPr>
        <w:t>2.《内蒙古自治区建设工程计价依据(2017届)》等相关费用标准及相关行政主管部门颁发的文件；</w:t>
      </w:r>
    </w:p>
    <w:p w14:paraId="08511D2B">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w:t>
      </w:r>
      <w:r>
        <w:rPr>
          <w:rFonts w:hint="eastAsia" w:ascii="宋体" w:hAnsi="宋体" w:eastAsia="宋体" w:cs="宋体"/>
          <w:color w:val="00B0F0"/>
          <w:sz w:val="28"/>
          <w:szCs w:val="28"/>
          <w:lang w:val="en-US" w:eastAsia="zh-CN"/>
        </w:rPr>
        <w:t>拟</w:t>
      </w:r>
      <w:r>
        <w:rPr>
          <w:rFonts w:hint="eastAsia" w:ascii="宋体" w:hAnsi="宋体" w:eastAsia="宋体" w:cs="宋体"/>
          <w:sz w:val="28"/>
          <w:szCs w:val="28"/>
        </w:rPr>
        <w:t>招标文件及配套设计图纸；</w:t>
      </w:r>
    </w:p>
    <w:p w14:paraId="1B63EB56">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.《内蒙古自治区建设工程造价管理办法》（内蒙古自治区人民政府令</w:t>
      </w:r>
      <w:r>
        <w:rPr>
          <w:rFonts w:hint="eastAsia" w:ascii="宋体" w:hAnsi="宋体" w:eastAsia="宋体" w:cs="宋体"/>
          <w:color w:val="auto"/>
          <w:sz w:val="28"/>
          <w:szCs w:val="28"/>
          <w:highlight w:val="none"/>
        </w:rPr>
        <w:t>第187号</w:t>
      </w:r>
      <w:r>
        <w:rPr>
          <w:rFonts w:hint="eastAsia" w:ascii="宋体" w:hAnsi="宋体" w:eastAsia="宋体" w:cs="宋体"/>
          <w:color w:val="auto"/>
          <w:sz w:val="28"/>
          <w:szCs w:val="28"/>
        </w:rPr>
        <w:t>）</w:t>
      </w:r>
      <w:r>
        <w:rPr>
          <w:rFonts w:hint="eastAsia" w:ascii="宋体" w:hAnsi="宋体" w:eastAsia="宋体" w:cs="宋体"/>
          <w:sz w:val="28"/>
          <w:szCs w:val="28"/>
        </w:rPr>
        <w:t>；</w:t>
      </w:r>
    </w:p>
    <w:p w14:paraId="02662FEF">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.与建设项目相关的标准、规范、技术资料；</w:t>
      </w:r>
    </w:p>
    <w:p w14:paraId="534E6CD3">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.国家及内蒙古自治区的其它有关工程造价的法律、法规文件；</w:t>
      </w:r>
    </w:p>
    <w:p w14:paraId="0421B648">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.其他相关资料。</w:t>
      </w:r>
    </w:p>
    <w:p w14:paraId="750BAEFD">
      <w:pPr>
        <w:numPr>
          <w:ilvl w:val="0"/>
          <w:numId w:val="1"/>
        </w:numPr>
        <w:rPr>
          <w:rFonts w:hint="eastAsia" w:ascii="宋体" w:hAnsi="宋体" w:eastAsia="宋体" w:cs="宋体"/>
          <w:sz w:val="28"/>
          <w:szCs w:val="28"/>
        </w:rPr>
      </w:pPr>
      <w:r>
        <w:rPr>
          <w:rFonts w:hint="eastAsia" w:ascii="宋体" w:hAnsi="宋体" w:eastAsia="宋体" w:cs="宋体"/>
          <w:sz w:val="28"/>
          <w:szCs w:val="28"/>
        </w:rPr>
        <w:t>工程量清单报价有关说明</w:t>
      </w:r>
    </w:p>
    <w:p w14:paraId="7969DF99">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投标人依据工程量清单、招标文件的有关要求、施工现场的实际情况并结合投标人自身技术和管理水平、经营状况、机械配备以及拟采用的施工组织设计或施工方案及相关规定和材料市场信息价格自主确定报价</w:t>
      </w:r>
      <w:r>
        <w:rPr>
          <w:rFonts w:hint="eastAsia" w:ascii="宋体" w:hAnsi="宋体" w:eastAsia="宋体" w:cs="宋体"/>
          <w:sz w:val="28"/>
          <w:szCs w:val="28"/>
          <w:lang w:val="en-US" w:eastAsia="zh-CN"/>
        </w:rPr>
        <w:t>；</w:t>
      </w:r>
    </w:p>
    <w:p w14:paraId="5F9CE1B7">
      <w:pPr>
        <w:numPr>
          <w:ilvl w:val="0"/>
          <w:numId w:val="0"/>
        </w:num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2.投标人报价时应考虑为满足设计、验收规范规定施工所需的一切工序及费用</w:t>
      </w:r>
      <w:r>
        <w:rPr>
          <w:rFonts w:hint="eastAsia" w:ascii="宋体" w:hAnsi="宋体" w:eastAsia="宋体" w:cs="宋体"/>
          <w:sz w:val="28"/>
          <w:szCs w:val="28"/>
          <w:lang w:val="en-US" w:eastAsia="zh-CN"/>
        </w:rPr>
        <w:t>；</w:t>
      </w:r>
    </w:p>
    <w:p w14:paraId="7D077188">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3.工程量清单中所报的综合单价和合价均应包括人工费（按照政策性规定调整）、材料费、机械使用费及其他费用、管理费和利润，并考虑风险等因素</w:t>
      </w:r>
      <w:r>
        <w:rPr>
          <w:rFonts w:hint="eastAsia" w:ascii="宋体" w:hAnsi="宋体" w:eastAsia="宋体" w:cs="宋体"/>
          <w:sz w:val="28"/>
          <w:szCs w:val="28"/>
          <w:lang w:val="en-US" w:eastAsia="zh-CN"/>
        </w:rPr>
        <w:t>；</w:t>
      </w:r>
    </w:p>
    <w:p w14:paraId="649FE7F5">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4.工程量清单中各项目名称不应看作是该项工程项目工作所需的每一项作业和每一种材料、设备的定义与描述</w:t>
      </w:r>
      <w:r>
        <w:rPr>
          <w:rFonts w:hint="eastAsia" w:ascii="宋体" w:hAnsi="宋体" w:eastAsia="宋体" w:cs="宋体"/>
          <w:sz w:val="28"/>
          <w:szCs w:val="28"/>
          <w:lang w:val="en-US" w:eastAsia="zh-CN"/>
        </w:rPr>
        <w:t>；</w:t>
      </w:r>
    </w:p>
    <w:p w14:paraId="52EEC3F3">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5.本工程量清单应与投标人须知、合同条件、主要技术条件及工程规范和图纸一起使用</w:t>
      </w:r>
      <w:r>
        <w:rPr>
          <w:rFonts w:hint="eastAsia" w:ascii="宋体" w:hAnsi="宋体" w:eastAsia="宋体" w:cs="宋体"/>
          <w:sz w:val="28"/>
          <w:szCs w:val="28"/>
          <w:lang w:val="en-US" w:eastAsia="zh-CN"/>
        </w:rPr>
        <w:t>；</w:t>
      </w:r>
    </w:p>
    <w:p w14:paraId="74FFB8B2">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6.投标人应充分阅读招标文件中的相关技术条款，满足文件中约定的技术标准要求后进行报价</w:t>
      </w:r>
      <w:r>
        <w:rPr>
          <w:rFonts w:hint="eastAsia" w:ascii="宋体" w:hAnsi="宋体" w:eastAsia="宋体" w:cs="宋体"/>
          <w:sz w:val="28"/>
          <w:szCs w:val="28"/>
          <w:lang w:val="en-US" w:eastAsia="zh-CN"/>
        </w:rPr>
        <w:t>；</w:t>
      </w:r>
    </w:p>
    <w:p w14:paraId="7FDF2075">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7.投标人应充分审阅招标图纸，了解项目的特殊因素，在报价时需综合考虑施工难度，合理计取</w:t>
      </w:r>
      <w:r>
        <w:rPr>
          <w:rFonts w:hint="eastAsia" w:ascii="宋体" w:hAnsi="宋体" w:eastAsia="宋体" w:cs="宋体"/>
          <w:sz w:val="28"/>
          <w:szCs w:val="28"/>
          <w:lang w:val="en-US" w:eastAsia="zh-CN"/>
        </w:rPr>
        <w:t>相关</w:t>
      </w:r>
      <w:r>
        <w:rPr>
          <w:rFonts w:hint="eastAsia" w:ascii="宋体" w:hAnsi="宋体" w:eastAsia="宋体" w:cs="宋体"/>
          <w:sz w:val="28"/>
          <w:szCs w:val="28"/>
        </w:rPr>
        <w:t>费用</w:t>
      </w:r>
      <w:r>
        <w:rPr>
          <w:rFonts w:hint="eastAsia" w:ascii="宋体" w:hAnsi="宋体" w:eastAsia="宋体" w:cs="宋体"/>
          <w:sz w:val="28"/>
          <w:szCs w:val="28"/>
          <w:lang w:val="en-US" w:eastAsia="zh-CN"/>
        </w:rPr>
        <w:t>；</w:t>
      </w:r>
    </w:p>
    <w:p w14:paraId="1219FC0F">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8.因施工产生的污水、废水、建筑垃圾等的处置由投标人负责，相关费用由投标人综合考虑包含在投标报价中，不单独计量支付</w:t>
      </w:r>
      <w:r>
        <w:rPr>
          <w:rFonts w:hint="eastAsia" w:ascii="宋体" w:hAnsi="宋体" w:eastAsia="宋体" w:cs="宋体"/>
          <w:sz w:val="28"/>
          <w:szCs w:val="28"/>
          <w:lang w:val="en-US" w:eastAsia="zh-CN"/>
        </w:rPr>
        <w:t>；</w:t>
      </w:r>
    </w:p>
    <w:p w14:paraId="5FE6EF93">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9.挖土深度、非永久性支护由投标人根据招标图纸及施工现场自行综合考虑，费用计入相应清单项目的综合单价中</w:t>
      </w:r>
      <w:r>
        <w:rPr>
          <w:rFonts w:hint="eastAsia" w:ascii="宋体" w:hAnsi="宋体" w:eastAsia="宋体" w:cs="宋体"/>
          <w:sz w:val="28"/>
          <w:szCs w:val="28"/>
          <w:lang w:val="en-US" w:eastAsia="zh-CN"/>
        </w:rPr>
        <w:t>；</w:t>
      </w:r>
    </w:p>
    <w:p w14:paraId="7E908F86">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10.挖土方清单子目除包含了一般土方的挖运外，还包括但不限于房基、树根、各类井、原状管线、灯杆基础、原状道路结构、淤泥、流砂、腐植土、垃圾、绿化带、混凝土护坡探沟、探槽以及挖淤泥、流砂必要的翻晒、倒运、排地表水、抽水、运输等内容的挖、运、弃相关内容，投标报价中应考虑相关费用；投标报价时应充分考虑可能发生的协调、配合费用，结算时不予调整</w:t>
      </w:r>
      <w:r>
        <w:rPr>
          <w:rFonts w:hint="eastAsia" w:ascii="宋体" w:hAnsi="宋体" w:eastAsia="宋体" w:cs="宋体"/>
          <w:sz w:val="28"/>
          <w:szCs w:val="28"/>
          <w:lang w:val="en-US" w:eastAsia="zh-CN"/>
        </w:rPr>
        <w:t>；</w:t>
      </w:r>
    </w:p>
    <w:p w14:paraId="6AB8E9A0">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11.本工程采用预拌砼，需添加的</w:t>
      </w:r>
      <w:r>
        <w:rPr>
          <w:rFonts w:hint="eastAsia" w:ascii="宋体" w:hAnsi="宋体" w:eastAsia="宋体" w:cs="宋体"/>
          <w:sz w:val="28"/>
          <w:szCs w:val="28"/>
          <w:lang w:val="en-US" w:eastAsia="zh-CN"/>
        </w:rPr>
        <w:t>混凝土</w:t>
      </w:r>
      <w:r>
        <w:rPr>
          <w:rFonts w:hint="eastAsia" w:ascii="宋体" w:hAnsi="宋体" w:eastAsia="宋体" w:cs="宋体"/>
          <w:sz w:val="28"/>
          <w:szCs w:val="28"/>
        </w:rPr>
        <w:t>外加剂费用投标人应综合考虑在相应的混凝土价格中，</w:t>
      </w:r>
      <w:r>
        <w:rPr>
          <w:rFonts w:hint="eastAsia" w:ascii="宋体" w:hAnsi="宋体" w:eastAsia="宋体" w:cs="宋体"/>
          <w:sz w:val="28"/>
          <w:szCs w:val="28"/>
          <w:lang w:val="en-US" w:eastAsia="zh-CN"/>
        </w:rPr>
        <w:t>如有</w:t>
      </w:r>
      <w:r>
        <w:rPr>
          <w:rFonts w:hint="eastAsia" w:ascii="宋体" w:hAnsi="宋体" w:eastAsia="宋体" w:cs="宋体"/>
          <w:sz w:val="28"/>
          <w:szCs w:val="28"/>
        </w:rPr>
        <w:t>泵送费应在综合单价中自行考虑</w:t>
      </w:r>
      <w:r>
        <w:rPr>
          <w:rFonts w:hint="eastAsia" w:ascii="宋体" w:hAnsi="宋体" w:eastAsia="宋体" w:cs="宋体"/>
          <w:sz w:val="28"/>
          <w:szCs w:val="28"/>
          <w:lang w:val="en-US" w:eastAsia="zh-CN"/>
        </w:rPr>
        <w:t>；</w:t>
      </w:r>
    </w:p>
    <w:p w14:paraId="60806A7E">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2</w:t>
      </w:r>
      <w:r>
        <w:rPr>
          <w:rFonts w:hint="eastAsia" w:ascii="宋体" w:hAnsi="宋体" w:eastAsia="宋体" w:cs="宋体"/>
          <w:sz w:val="28"/>
          <w:szCs w:val="28"/>
        </w:rPr>
        <w:t>.投标人应根据项目概况，综合考虑混凝土搅拌站位置，投标报价应已经考虑并包括混凝土运输相关费用，合同履行期间不会因运距变化调整混凝土价格</w:t>
      </w:r>
      <w:r>
        <w:rPr>
          <w:rFonts w:hint="eastAsia" w:ascii="宋体" w:hAnsi="宋体" w:eastAsia="宋体" w:cs="宋体"/>
          <w:sz w:val="28"/>
          <w:szCs w:val="28"/>
          <w:lang w:val="en-US" w:eastAsia="zh-CN"/>
        </w:rPr>
        <w:t>；</w:t>
      </w:r>
    </w:p>
    <w:p w14:paraId="27497D68">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13</w:t>
      </w:r>
      <w:r>
        <w:rPr>
          <w:rFonts w:hint="eastAsia" w:ascii="宋体" w:hAnsi="宋体" w:eastAsia="宋体" w:cs="宋体"/>
          <w:sz w:val="28"/>
          <w:szCs w:val="28"/>
        </w:rPr>
        <w:t>.大型机械设备进出场及安拆费用以“项”为单位进行报价，投标人应结合招标资料及企业自身经验报价，该项费用为总价包干使用，结算时不再调整</w:t>
      </w:r>
      <w:r>
        <w:rPr>
          <w:rFonts w:hint="eastAsia" w:ascii="宋体" w:hAnsi="宋体" w:eastAsia="宋体" w:cs="宋体"/>
          <w:sz w:val="28"/>
          <w:szCs w:val="28"/>
          <w:lang w:val="en-US" w:eastAsia="zh-CN"/>
        </w:rPr>
        <w:t>；</w:t>
      </w:r>
    </w:p>
    <w:p w14:paraId="387DE370">
      <w:pPr>
        <w:pStyle w:val="5"/>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rPr>
        <w:t>.各种材料（设备）、成品构件及半成品在施工现场的运距结合实际情况综合考虑</w:t>
      </w:r>
      <w:r>
        <w:rPr>
          <w:rFonts w:hint="eastAsia" w:ascii="宋体" w:hAnsi="宋体" w:eastAsia="宋体" w:cs="宋体"/>
          <w:sz w:val="28"/>
          <w:szCs w:val="28"/>
          <w:lang w:val="en-US" w:eastAsia="zh-CN"/>
        </w:rPr>
        <w:t>；</w:t>
      </w:r>
    </w:p>
    <w:p w14:paraId="3B6ED436">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15</w:t>
      </w:r>
      <w:r>
        <w:rPr>
          <w:rFonts w:hint="eastAsia" w:ascii="宋体" w:hAnsi="宋体" w:eastAsia="宋体" w:cs="宋体"/>
          <w:sz w:val="28"/>
          <w:szCs w:val="28"/>
        </w:rPr>
        <w:t>.钢筋运输由投标人在相应清单报价中综合考虑</w:t>
      </w:r>
      <w:r>
        <w:rPr>
          <w:rFonts w:hint="eastAsia" w:ascii="宋体" w:hAnsi="宋体" w:eastAsia="宋体" w:cs="宋体"/>
          <w:sz w:val="28"/>
          <w:szCs w:val="28"/>
          <w:lang w:val="en-US" w:eastAsia="zh-CN"/>
        </w:rPr>
        <w:t>；</w:t>
      </w:r>
    </w:p>
    <w:p w14:paraId="2237A5F9">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16</w:t>
      </w:r>
      <w:r>
        <w:rPr>
          <w:rFonts w:hint="eastAsia" w:ascii="宋体" w:hAnsi="宋体" w:eastAsia="宋体" w:cs="宋体"/>
          <w:sz w:val="28"/>
          <w:szCs w:val="28"/>
        </w:rPr>
        <w:t>.混凝土模板在</w:t>
      </w:r>
      <w:r>
        <w:rPr>
          <w:rFonts w:hint="eastAsia" w:ascii="宋体" w:hAnsi="宋体" w:eastAsia="宋体" w:cs="宋体"/>
          <w:sz w:val="28"/>
          <w:szCs w:val="28"/>
          <w:lang w:val="en-US" w:eastAsia="zh-CN"/>
        </w:rPr>
        <w:t>相应综合</w:t>
      </w:r>
      <w:r>
        <w:rPr>
          <w:rFonts w:hint="eastAsia" w:ascii="宋体" w:hAnsi="宋体" w:eastAsia="宋体" w:cs="宋体"/>
          <w:sz w:val="28"/>
          <w:szCs w:val="28"/>
        </w:rPr>
        <w:t>单价中</w:t>
      </w:r>
      <w:r>
        <w:rPr>
          <w:rFonts w:hint="eastAsia" w:ascii="宋体" w:hAnsi="宋体" w:eastAsia="宋体" w:cs="宋体"/>
          <w:sz w:val="28"/>
          <w:szCs w:val="28"/>
          <w:lang w:val="en-US" w:eastAsia="zh-CN"/>
        </w:rPr>
        <w:t>考虑；</w:t>
      </w:r>
    </w:p>
    <w:p w14:paraId="5E9B2316">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17</w:t>
      </w:r>
      <w:r>
        <w:rPr>
          <w:rFonts w:hint="eastAsia" w:ascii="宋体" w:hAnsi="宋体" w:eastAsia="宋体" w:cs="宋体"/>
          <w:sz w:val="28"/>
          <w:szCs w:val="28"/>
        </w:rPr>
        <w:t>.投标人应充分考察现场位置、现存建筑和设施的状况、毗邻的财产和周边设施的状况、现场的通道、仓储和临设用地、现场材料装卸等对工程施工的影响情况。工程量清单中措施项目为常规做法考虑列项，如施工组织设计或施工方案中存在与工程量清单措施项目不一致所发生的费用，投标人应将该费用综合考虑进投标总价，结算时不再调整。投标人根据招标文件、招标图纸及投标人的施工组织设计文件等相关资料填报措施项目，除发生重大设计变化及本说明中其他情况外，漏报、错报或少报的措施费用均不再调整</w:t>
      </w:r>
      <w:r>
        <w:rPr>
          <w:rFonts w:hint="eastAsia" w:ascii="宋体" w:hAnsi="宋体" w:eastAsia="宋体" w:cs="宋体"/>
          <w:sz w:val="28"/>
          <w:szCs w:val="28"/>
          <w:lang w:val="en-US" w:eastAsia="zh-CN"/>
        </w:rPr>
        <w:t>；</w:t>
      </w:r>
    </w:p>
    <w:p w14:paraId="5E72FDF1">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18</w:t>
      </w:r>
      <w:r>
        <w:rPr>
          <w:rFonts w:hint="eastAsia" w:ascii="宋体" w:hAnsi="宋体" w:eastAsia="宋体" w:cs="宋体"/>
          <w:sz w:val="28"/>
          <w:szCs w:val="28"/>
        </w:rPr>
        <w:t>.投标人应在招标人规定的工期内完成本合同内容，投标人应结合自身的施工计划合理安排工程施工，自行考虑有可能发生的夜间施工及赶工费用，所发生的费用应计入投标人的投标报价中</w:t>
      </w:r>
      <w:r>
        <w:rPr>
          <w:rFonts w:hint="eastAsia" w:ascii="宋体" w:hAnsi="宋体" w:eastAsia="宋体" w:cs="宋体"/>
          <w:sz w:val="28"/>
          <w:szCs w:val="28"/>
          <w:lang w:val="en-US" w:eastAsia="zh-CN"/>
        </w:rPr>
        <w:t>；</w:t>
      </w:r>
    </w:p>
    <w:p w14:paraId="095A47C9">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19</w:t>
      </w:r>
      <w:r>
        <w:rPr>
          <w:rFonts w:hint="eastAsia" w:ascii="宋体" w:hAnsi="宋体" w:eastAsia="宋体" w:cs="宋体"/>
          <w:sz w:val="28"/>
          <w:szCs w:val="28"/>
        </w:rPr>
        <w:t>.工程建设过程中现场的安全文明施工与环境保护、临时设施应达到相关文件对安全文明施工相关要求的规定。安全文明施工费必须按照国家及省级、行业建设主管部门的规定计算，不得作为竞争性费用。但是若投标人达不到相关文件规定或招标人需要达到的安全文明的要求，结算时可扣除部分费用</w:t>
      </w:r>
      <w:r>
        <w:rPr>
          <w:rFonts w:hint="eastAsia" w:ascii="宋体" w:hAnsi="宋体" w:eastAsia="宋体" w:cs="宋体"/>
          <w:sz w:val="28"/>
          <w:szCs w:val="28"/>
          <w:lang w:val="en-US" w:eastAsia="zh-CN"/>
        </w:rPr>
        <w:t>；</w:t>
      </w:r>
    </w:p>
    <w:p w14:paraId="3322191D">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r>
        <w:rPr>
          <w:rFonts w:hint="eastAsia" w:ascii="宋体" w:hAnsi="宋体" w:eastAsia="宋体" w:cs="宋体"/>
          <w:sz w:val="28"/>
          <w:szCs w:val="28"/>
        </w:rPr>
        <w:t>.“暂列金额明细表”中所列暂列金额（不包括计日工金额）中已经包含与其对应的企业管理费、利润、规费，但不含税金。投标人应按本招标文件规定，将此类暂列金额直接纳入其他项目清单的投标价格并计取相应的税金，不需要考虑除税金以外的其他任何费用</w:t>
      </w:r>
      <w:r>
        <w:rPr>
          <w:rFonts w:hint="eastAsia" w:ascii="宋体" w:hAnsi="宋体" w:eastAsia="宋体" w:cs="宋体"/>
          <w:sz w:val="28"/>
          <w:szCs w:val="28"/>
          <w:lang w:val="en-US" w:eastAsia="zh-CN"/>
        </w:rPr>
        <w:t>；</w:t>
      </w:r>
    </w:p>
    <w:p w14:paraId="1DF55F60">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21</w:t>
      </w:r>
      <w:r>
        <w:rPr>
          <w:rFonts w:hint="eastAsia" w:ascii="宋体" w:hAnsi="宋体" w:eastAsia="宋体" w:cs="宋体"/>
          <w:sz w:val="28"/>
          <w:szCs w:val="28"/>
        </w:rPr>
        <w:t>.工程量清单中对应的项目特征已包括图纸所要求的全部工作内容和按现行《建设工程工程量清单计价规范》中相应项目编码、项目名称所对应的全部工作内容，以及为完成该工作内容而发生的各种辅助工作</w:t>
      </w:r>
      <w:r>
        <w:rPr>
          <w:rFonts w:hint="eastAsia" w:ascii="宋体" w:hAnsi="宋体" w:eastAsia="宋体" w:cs="宋体"/>
          <w:sz w:val="28"/>
          <w:szCs w:val="28"/>
          <w:lang w:val="en-US" w:eastAsia="zh-CN"/>
        </w:rPr>
        <w:t>；</w:t>
      </w:r>
    </w:p>
    <w:p w14:paraId="2F34DA6F">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w:t>
      </w:r>
      <w:r>
        <w:rPr>
          <w:rFonts w:hint="eastAsia" w:ascii="宋体" w:hAnsi="宋体" w:eastAsia="宋体" w:cs="宋体"/>
          <w:sz w:val="28"/>
          <w:szCs w:val="28"/>
        </w:rPr>
        <w:t>.工程量清单项目特征描述未详尽之处，详见图纸、招标文件技术标准和要求相关章节、现行《建设工程工程量清单计价规范》及其配套的计算规范</w:t>
      </w:r>
      <w:r>
        <w:rPr>
          <w:rFonts w:hint="eastAsia" w:ascii="宋体" w:hAnsi="宋体" w:eastAsia="宋体" w:cs="宋体"/>
          <w:sz w:val="28"/>
          <w:szCs w:val="28"/>
          <w:lang w:eastAsia="zh-CN"/>
        </w:rPr>
        <w:t>；</w:t>
      </w:r>
      <w:bookmarkStart w:id="0" w:name="_GoBack"/>
      <w:bookmarkEnd w:id="0"/>
    </w:p>
    <w:p w14:paraId="4BD155A1">
      <w:p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23.木饰面出厂满足防火等级。</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4003397"/>
    </w:sdtPr>
    <w:sdtContent>
      <w:sdt>
        <w:sdtPr>
          <w:id w:val="1728636285"/>
        </w:sdtPr>
        <w:sdtContent>
          <w:p w14:paraId="5073CBD3">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7</w:t>
            </w:r>
            <w:r>
              <w:rPr>
                <w:b/>
                <w:bCs/>
                <w:sz w:val="24"/>
                <w:szCs w:val="24"/>
              </w:rPr>
              <w:fldChar w:fldCharType="end"/>
            </w:r>
          </w:p>
        </w:sdtContent>
      </w:sdt>
    </w:sdtContent>
  </w:sdt>
  <w:p w14:paraId="78F3407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B9BFF"/>
    <w:multiLevelType w:val="singleLevel"/>
    <w:tmpl w:val="82EB9BF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zZhNTIzY2YzZDYyMjZlMDU4Mzc1NTg4YTcyMGEifQ=="/>
    <w:docVar w:name="KSO_WPS_MARK_KEY" w:val="e3b25d7e-c777-4c15-a698-ddcc93725263"/>
  </w:docVars>
  <w:rsids>
    <w:rsidRoot w:val="008615B7"/>
    <w:rsid w:val="000011CD"/>
    <w:rsid w:val="000157F6"/>
    <w:rsid w:val="00031BD4"/>
    <w:rsid w:val="00033117"/>
    <w:rsid w:val="0005001F"/>
    <w:rsid w:val="00050B1D"/>
    <w:rsid w:val="000516AA"/>
    <w:rsid w:val="00052D83"/>
    <w:rsid w:val="00055F3E"/>
    <w:rsid w:val="000566EA"/>
    <w:rsid w:val="0006287F"/>
    <w:rsid w:val="00067342"/>
    <w:rsid w:val="00085A22"/>
    <w:rsid w:val="0009065B"/>
    <w:rsid w:val="00090FE5"/>
    <w:rsid w:val="00091F3A"/>
    <w:rsid w:val="000A0BF4"/>
    <w:rsid w:val="000A1D34"/>
    <w:rsid w:val="000A481C"/>
    <w:rsid w:val="000A7662"/>
    <w:rsid w:val="000B258A"/>
    <w:rsid w:val="000B545C"/>
    <w:rsid w:val="000B5B54"/>
    <w:rsid w:val="000C0126"/>
    <w:rsid w:val="000C14C1"/>
    <w:rsid w:val="000C1592"/>
    <w:rsid w:val="000C2C90"/>
    <w:rsid w:val="000C3768"/>
    <w:rsid w:val="000C39B8"/>
    <w:rsid w:val="000C5B4D"/>
    <w:rsid w:val="000C7400"/>
    <w:rsid w:val="000D0135"/>
    <w:rsid w:val="000D03BE"/>
    <w:rsid w:val="000F043E"/>
    <w:rsid w:val="000F4854"/>
    <w:rsid w:val="00106BCD"/>
    <w:rsid w:val="00121E91"/>
    <w:rsid w:val="00124814"/>
    <w:rsid w:val="0013126D"/>
    <w:rsid w:val="00136934"/>
    <w:rsid w:val="00137DEE"/>
    <w:rsid w:val="00147A74"/>
    <w:rsid w:val="00150D71"/>
    <w:rsid w:val="001520C7"/>
    <w:rsid w:val="00154716"/>
    <w:rsid w:val="001604FB"/>
    <w:rsid w:val="00162F37"/>
    <w:rsid w:val="00165B9E"/>
    <w:rsid w:val="001803D4"/>
    <w:rsid w:val="00184EE9"/>
    <w:rsid w:val="0018505F"/>
    <w:rsid w:val="00191778"/>
    <w:rsid w:val="0019514B"/>
    <w:rsid w:val="001D420A"/>
    <w:rsid w:val="001F0D04"/>
    <w:rsid w:val="001F3A9E"/>
    <w:rsid w:val="001F5CD6"/>
    <w:rsid w:val="001F5D9D"/>
    <w:rsid w:val="001F5F54"/>
    <w:rsid w:val="002027B6"/>
    <w:rsid w:val="00204422"/>
    <w:rsid w:val="002057AC"/>
    <w:rsid w:val="002103C7"/>
    <w:rsid w:val="00214308"/>
    <w:rsid w:val="0021511B"/>
    <w:rsid w:val="00216A47"/>
    <w:rsid w:val="002329CB"/>
    <w:rsid w:val="002456CB"/>
    <w:rsid w:val="00247514"/>
    <w:rsid w:val="00252737"/>
    <w:rsid w:val="00254593"/>
    <w:rsid w:val="0027594D"/>
    <w:rsid w:val="0027702F"/>
    <w:rsid w:val="00280055"/>
    <w:rsid w:val="00281B64"/>
    <w:rsid w:val="00294E79"/>
    <w:rsid w:val="002A6C8A"/>
    <w:rsid w:val="002A7440"/>
    <w:rsid w:val="002B1B99"/>
    <w:rsid w:val="002B269F"/>
    <w:rsid w:val="002B4229"/>
    <w:rsid w:val="002D0FB9"/>
    <w:rsid w:val="002D136B"/>
    <w:rsid w:val="002D63B1"/>
    <w:rsid w:val="002E53B4"/>
    <w:rsid w:val="002E6A54"/>
    <w:rsid w:val="002F064F"/>
    <w:rsid w:val="002F4411"/>
    <w:rsid w:val="002F72B5"/>
    <w:rsid w:val="00301AFF"/>
    <w:rsid w:val="00302082"/>
    <w:rsid w:val="0030552A"/>
    <w:rsid w:val="003109A4"/>
    <w:rsid w:val="00315D97"/>
    <w:rsid w:val="0031757F"/>
    <w:rsid w:val="00320DB0"/>
    <w:rsid w:val="00325947"/>
    <w:rsid w:val="0034303A"/>
    <w:rsid w:val="00344F21"/>
    <w:rsid w:val="003510D7"/>
    <w:rsid w:val="00353A7B"/>
    <w:rsid w:val="003554BC"/>
    <w:rsid w:val="00356C47"/>
    <w:rsid w:val="0035762D"/>
    <w:rsid w:val="003577AB"/>
    <w:rsid w:val="00361400"/>
    <w:rsid w:val="003652D1"/>
    <w:rsid w:val="00366EBF"/>
    <w:rsid w:val="0036759A"/>
    <w:rsid w:val="00377DFE"/>
    <w:rsid w:val="00381606"/>
    <w:rsid w:val="003817A9"/>
    <w:rsid w:val="003829B4"/>
    <w:rsid w:val="003849ED"/>
    <w:rsid w:val="003921C3"/>
    <w:rsid w:val="003A0294"/>
    <w:rsid w:val="003A1AB8"/>
    <w:rsid w:val="003A1B65"/>
    <w:rsid w:val="003A4C20"/>
    <w:rsid w:val="003A75DC"/>
    <w:rsid w:val="003B09C7"/>
    <w:rsid w:val="003B14F4"/>
    <w:rsid w:val="003C0883"/>
    <w:rsid w:val="003C671E"/>
    <w:rsid w:val="003D201E"/>
    <w:rsid w:val="003F17B1"/>
    <w:rsid w:val="003F5537"/>
    <w:rsid w:val="003F64FE"/>
    <w:rsid w:val="004103B9"/>
    <w:rsid w:val="0041061A"/>
    <w:rsid w:val="004162FC"/>
    <w:rsid w:val="0041760A"/>
    <w:rsid w:val="00417753"/>
    <w:rsid w:val="00422F77"/>
    <w:rsid w:val="00426531"/>
    <w:rsid w:val="004272F6"/>
    <w:rsid w:val="00427FCB"/>
    <w:rsid w:val="004342C8"/>
    <w:rsid w:val="004429D6"/>
    <w:rsid w:val="00443202"/>
    <w:rsid w:val="0045029E"/>
    <w:rsid w:val="004529B0"/>
    <w:rsid w:val="00456B1A"/>
    <w:rsid w:val="00462012"/>
    <w:rsid w:val="00477D55"/>
    <w:rsid w:val="0048373D"/>
    <w:rsid w:val="004901B4"/>
    <w:rsid w:val="004903EB"/>
    <w:rsid w:val="00491018"/>
    <w:rsid w:val="00491C2D"/>
    <w:rsid w:val="00495EA8"/>
    <w:rsid w:val="0049688D"/>
    <w:rsid w:val="004A0775"/>
    <w:rsid w:val="004A7084"/>
    <w:rsid w:val="004B146B"/>
    <w:rsid w:val="004B5837"/>
    <w:rsid w:val="004C0034"/>
    <w:rsid w:val="004C1582"/>
    <w:rsid w:val="004C1E78"/>
    <w:rsid w:val="004C7BFA"/>
    <w:rsid w:val="004D3DA0"/>
    <w:rsid w:val="004D6F26"/>
    <w:rsid w:val="004E0BA3"/>
    <w:rsid w:val="004E7A4B"/>
    <w:rsid w:val="004F79B9"/>
    <w:rsid w:val="004F7E72"/>
    <w:rsid w:val="0050256A"/>
    <w:rsid w:val="005134E4"/>
    <w:rsid w:val="00521B8C"/>
    <w:rsid w:val="0053071A"/>
    <w:rsid w:val="00531D43"/>
    <w:rsid w:val="00532344"/>
    <w:rsid w:val="00544852"/>
    <w:rsid w:val="00547762"/>
    <w:rsid w:val="00550445"/>
    <w:rsid w:val="005538DE"/>
    <w:rsid w:val="0057648F"/>
    <w:rsid w:val="005824BD"/>
    <w:rsid w:val="00587F6D"/>
    <w:rsid w:val="005A5FA8"/>
    <w:rsid w:val="005B02D9"/>
    <w:rsid w:val="005B59AE"/>
    <w:rsid w:val="005C529C"/>
    <w:rsid w:val="005C5CB9"/>
    <w:rsid w:val="005E375B"/>
    <w:rsid w:val="005E4354"/>
    <w:rsid w:val="005F79D1"/>
    <w:rsid w:val="00600579"/>
    <w:rsid w:val="00600D2F"/>
    <w:rsid w:val="00604447"/>
    <w:rsid w:val="00605DB4"/>
    <w:rsid w:val="00606D73"/>
    <w:rsid w:val="00613020"/>
    <w:rsid w:val="006161A4"/>
    <w:rsid w:val="00630A61"/>
    <w:rsid w:val="0063470A"/>
    <w:rsid w:val="0064086C"/>
    <w:rsid w:val="0066222F"/>
    <w:rsid w:val="0066244B"/>
    <w:rsid w:val="00663F23"/>
    <w:rsid w:val="006661CA"/>
    <w:rsid w:val="00676B7F"/>
    <w:rsid w:val="00680310"/>
    <w:rsid w:val="00684DBE"/>
    <w:rsid w:val="006861FC"/>
    <w:rsid w:val="00686203"/>
    <w:rsid w:val="006A562A"/>
    <w:rsid w:val="006A603E"/>
    <w:rsid w:val="006B7B54"/>
    <w:rsid w:val="006C2DBD"/>
    <w:rsid w:val="006C36EA"/>
    <w:rsid w:val="006C5DE6"/>
    <w:rsid w:val="006D367D"/>
    <w:rsid w:val="006E15CE"/>
    <w:rsid w:val="006E1F1E"/>
    <w:rsid w:val="006E4589"/>
    <w:rsid w:val="006E7D63"/>
    <w:rsid w:val="00701E94"/>
    <w:rsid w:val="007041B1"/>
    <w:rsid w:val="007064EF"/>
    <w:rsid w:val="00706729"/>
    <w:rsid w:val="00711AE1"/>
    <w:rsid w:val="00720932"/>
    <w:rsid w:val="00730B98"/>
    <w:rsid w:val="0073173A"/>
    <w:rsid w:val="007334EB"/>
    <w:rsid w:val="00746AF3"/>
    <w:rsid w:val="00752EB1"/>
    <w:rsid w:val="00757ECC"/>
    <w:rsid w:val="00760F31"/>
    <w:rsid w:val="0076660B"/>
    <w:rsid w:val="0076694C"/>
    <w:rsid w:val="00785227"/>
    <w:rsid w:val="00793744"/>
    <w:rsid w:val="00794204"/>
    <w:rsid w:val="007A2EDB"/>
    <w:rsid w:val="007A456A"/>
    <w:rsid w:val="007B2926"/>
    <w:rsid w:val="007B5E03"/>
    <w:rsid w:val="007C4B38"/>
    <w:rsid w:val="007C58B2"/>
    <w:rsid w:val="007C5DE7"/>
    <w:rsid w:val="007D08D0"/>
    <w:rsid w:val="007D221E"/>
    <w:rsid w:val="007D5EF1"/>
    <w:rsid w:val="007E22D0"/>
    <w:rsid w:val="007F31CB"/>
    <w:rsid w:val="0080211B"/>
    <w:rsid w:val="00802492"/>
    <w:rsid w:val="00804045"/>
    <w:rsid w:val="0081217B"/>
    <w:rsid w:val="00820461"/>
    <w:rsid w:val="00820B32"/>
    <w:rsid w:val="00826475"/>
    <w:rsid w:val="008349C4"/>
    <w:rsid w:val="00834B64"/>
    <w:rsid w:val="00835526"/>
    <w:rsid w:val="0084068D"/>
    <w:rsid w:val="00852C31"/>
    <w:rsid w:val="00855C5F"/>
    <w:rsid w:val="00856FFE"/>
    <w:rsid w:val="008615B7"/>
    <w:rsid w:val="00864F00"/>
    <w:rsid w:val="0086784E"/>
    <w:rsid w:val="00880350"/>
    <w:rsid w:val="0088465B"/>
    <w:rsid w:val="008846EE"/>
    <w:rsid w:val="00886110"/>
    <w:rsid w:val="008902F3"/>
    <w:rsid w:val="0089042C"/>
    <w:rsid w:val="008919C9"/>
    <w:rsid w:val="00893631"/>
    <w:rsid w:val="00896A1B"/>
    <w:rsid w:val="008A29DA"/>
    <w:rsid w:val="008B13B4"/>
    <w:rsid w:val="008B1D20"/>
    <w:rsid w:val="008B3123"/>
    <w:rsid w:val="008C18AF"/>
    <w:rsid w:val="008C3D8B"/>
    <w:rsid w:val="008D10DB"/>
    <w:rsid w:val="008D1DEC"/>
    <w:rsid w:val="008D2221"/>
    <w:rsid w:val="008E0821"/>
    <w:rsid w:val="008F0387"/>
    <w:rsid w:val="008F5A4A"/>
    <w:rsid w:val="00913BF7"/>
    <w:rsid w:val="009143DB"/>
    <w:rsid w:val="00920A64"/>
    <w:rsid w:val="00937C7A"/>
    <w:rsid w:val="00940E7F"/>
    <w:rsid w:val="00942CF6"/>
    <w:rsid w:val="0095348D"/>
    <w:rsid w:val="00963D3D"/>
    <w:rsid w:val="00967AEB"/>
    <w:rsid w:val="00971599"/>
    <w:rsid w:val="00983ACD"/>
    <w:rsid w:val="00984E79"/>
    <w:rsid w:val="00990D13"/>
    <w:rsid w:val="00991CB9"/>
    <w:rsid w:val="009974C5"/>
    <w:rsid w:val="009A1845"/>
    <w:rsid w:val="009A2D9D"/>
    <w:rsid w:val="009A7B6F"/>
    <w:rsid w:val="009B2C2E"/>
    <w:rsid w:val="009B5F28"/>
    <w:rsid w:val="009B736A"/>
    <w:rsid w:val="009C0DDE"/>
    <w:rsid w:val="009D47B8"/>
    <w:rsid w:val="009E098A"/>
    <w:rsid w:val="009E2427"/>
    <w:rsid w:val="009E27FE"/>
    <w:rsid w:val="009E3B83"/>
    <w:rsid w:val="009E6A50"/>
    <w:rsid w:val="009F32D7"/>
    <w:rsid w:val="009F3BC1"/>
    <w:rsid w:val="009F7940"/>
    <w:rsid w:val="009F7A32"/>
    <w:rsid w:val="00A01502"/>
    <w:rsid w:val="00A047A0"/>
    <w:rsid w:val="00A06249"/>
    <w:rsid w:val="00A12A2A"/>
    <w:rsid w:val="00A16993"/>
    <w:rsid w:val="00A25789"/>
    <w:rsid w:val="00A25A81"/>
    <w:rsid w:val="00A31BFF"/>
    <w:rsid w:val="00A379B1"/>
    <w:rsid w:val="00A41A65"/>
    <w:rsid w:val="00A51C28"/>
    <w:rsid w:val="00A52F4A"/>
    <w:rsid w:val="00A542F8"/>
    <w:rsid w:val="00A70AF4"/>
    <w:rsid w:val="00A84A98"/>
    <w:rsid w:val="00A84B60"/>
    <w:rsid w:val="00A86E8E"/>
    <w:rsid w:val="00A927F7"/>
    <w:rsid w:val="00A9287D"/>
    <w:rsid w:val="00A93E7E"/>
    <w:rsid w:val="00AA04AE"/>
    <w:rsid w:val="00AA2A59"/>
    <w:rsid w:val="00AA5614"/>
    <w:rsid w:val="00AB0715"/>
    <w:rsid w:val="00AC32C7"/>
    <w:rsid w:val="00AD3243"/>
    <w:rsid w:val="00AE09F1"/>
    <w:rsid w:val="00AE2E01"/>
    <w:rsid w:val="00AE2F91"/>
    <w:rsid w:val="00AF389E"/>
    <w:rsid w:val="00AF6C6E"/>
    <w:rsid w:val="00B00B50"/>
    <w:rsid w:val="00B01F25"/>
    <w:rsid w:val="00B0385D"/>
    <w:rsid w:val="00B049D8"/>
    <w:rsid w:val="00B052E9"/>
    <w:rsid w:val="00B062BF"/>
    <w:rsid w:val="00B125C1"/>
    <w:rsid w:val="00B13498"/>
    <w:rsid w:val="00B13529"/>
    <w:rsid w:val="00B13552"/>
    <w:rsid w:val="00B137B9"/>
    <w:rsid w:val="00B15178"/>
    <w:rsid w:val="00B17627"/>
    <w:rsid w:val="00B23719"/>
    <w:rsid w:val="00B30B1F"/>
    <w:rsid w:val="00B34BF7"/>
    <w:rsid w:val="00B6493D"/>
    <w:rsid w:val="00B65414"/>
    <w:rsid w:val="00B66E00"/>
    <w:rsid w:val="00B67894"/>
    <w:rsid w:val="00B76DF4"/>
    <w:rsid w:val="00B84C5B"/>
    <w:rsid w:val="00B902DE"/>
    <w:rsid w:val="00B906AB"/>
    <w:rsid w:val="00BA0591"/>
    <w:rsid w:val="00BA2EA0"/>
    <w:rsid w:val="00BB449A"/>
    <w:rsid w:val="00BC0E88"/>
    <w:rsid w:val="00BD6032"/>
    <w:rsid w:val="00BE3591"/>
    <w:rsid w:val="00BF4F8E"/>
    <w:rsid w:val="00C0425F"/>
    <w:rsid w:val="00C13B0B"/>
    <w:rsid w:val="00C3754D"/>
    <w:rsid w:val="00C378D6"/>
    <w:rsid w:val="00C435A1"/>
    <w:rsid w:val="00C43BDC"/>
    <w:rsid w:val="00C43E6D"/>
    <w:rsid w:val="00C57D06"/>
    <w:rsid w:val="00C64965"/>
    <w:rsid w:val="00C669E4"/>
    <w:rsid w:val="00C84162"/>
    <w:rsid w:val="00C84A22"/>
    <w:rsid w:val="00C86440"/>
    <w:rsid w:val="00C9293C"/>
    <w:rsid w:val="00C941A2"/>
    <w:rsid w:val="00CB0BF5"/>
    <w:rsid w:val="00CC65E0"/>
    <w:rsid w:val="00CC72E6"/>
    <w:rsid w:val="00CD3344"/>
    <w:rsid w:val="00CE4389"/>
    <w:rsid w:val="00CE4C10"/>
    <w:rsid w:val="00CE5C3F"/>
    <w:rsid w:val="00CE7EA5"/>
    <w:rsid w:val="00CF159C"/>
    <w:rsid w:val="00CF2DD4"/>
    <w:rsid w:val="00CF691E"/>
    <w:rsid w:val="00D010A0"/>
    <w:rsid w:val="00D02AAC"/>
    <w:rsid w:val="00D06113"/>
    <w:rsid w:val="00D065F2"/>
    <w:rsid w:val="00D072B7"/>
    <w:rsid w:val="00D142C6"/>
    <w:rsid w:val="00D15EB0"/>
    <w:rsid w:val="00D24A0F"/>
    <w:rsid w:val="00D25CFA"/>
    <w:rsid w:val="00D30FAC"/>
    <w:rsid w:val="00D33F99"/>
    <w:rsid w:val="00D45FC8"/>
    <w:rsid w:val="00D5111D"/>
    <w:rsid w:val="00D541C2"/>
    <w:rsid w:val="00D55930"/>
    <w:rsid w:val="00D62A31"/>
    <w:rsid w:val="00D632FA"/>
    <w:rsid w:val="00D7064A"/>
    <w:rsid w:val="00D707D5"/>
    <w:rsid w:val="00D71375"/>
    <w:rsid w:val="00D72D12"/>
    <w:rsid w:val="00D73083"/>
    <w:rsid w:val="00D80372"/>
    <w:rsid w:val="00D900FC"/>
    <w:rsid w:val="00D90D0B"/>
    <w:rsid w:val="00D94BE1"/>
    <w:rsid w:val="00DC7891"/>
    <w:rsid w:val="00DE2446"/>
    <w:rsid w:val="00E16162"/>
    <w:rsid w:val="00E20351"/>
    <w:rsid w:val="00E3237C"/>
    <w:rsid w:val="00E34974"/>
    <w:rsid w:val="00E434ED"/>
    <w:rsid w:val="00E45274"/>
    <w:rsid w:val="00E4656C"/>
    <w:rsid w:val="00E50531"/>
    <w:rsid w:val="00E534CD"/>
    <w:rsid w:val="00E64701"/>
    <w:rsid w:val="00E70280"/>
    <w:rsid w:val="00E7597E"/>
    <w:rsid w:val="00E77ECD"/>
    <w:rsid w:val="00E81D16"/>
    <w:rsid w:val="00E81F43"/>
    <w:rsid w:val="00E8487D"/>
    <w:rsid w:val="00E85728"/>
    <w:rsid w:val="00E86FD0"/>
    <w:rsid w:val="00E927FC"/>
    <w:rsid w:val="00E929E6"/>
    <w:rsid w:val="00E946FF"/>
    <w:rsid w:val="00E96E7A"/>
    <w:rsid w:val="00E9740C"/>
    <w:rsid w:val="00EA2614"/>
    <w:rsid w:val="00EA2B46"/>
    <w:rsid w:val="00EB0113"/>
    <w:rsid w:val="00EB312F"/>
    <w:rsid w:val="00EB4DDE"/>
    <w:rsid w:val="00EB70AD"/>
    <w:rsid w:val="00EC1A2B"/>
    <w:rsid w:val="00EC285A"/>
    <w:rsid w:val="00EC54CC"/>
    <w:rsid w:val="00ED2E56"/>
    <w:rsid w:val="00EE338E"/>
    <w:rsid w:val="00EE5BBC"/>
    <w:rsid w:val="00EF0262"/>
    <w:rsid w:val="00F14884"/>
    <w:rsid w:val="00F17E75"/>
    <w:rsid w:val="00F41E8A"/>
    <w:rsid w:val="00F518D4"/>
    <w:rsid w:val="00F62EDE"/>
    <w:rsid w:val="00F66D4C"/>
    <w:rsid w:val="00F66FF2"/>
    <w:rsid w:val="00F67867"/>
    <w:rsid w:val="00F73D96"/>
    <w:rsid w:val="00F82876"/>
    <w:rsid w:val="00F931F1"/>
    <w:rsid w:val="00FA0E2C"/>
    <w:rsid w:val="00FA5AA7"/>
    <w:rsid w:val="00FB2917"/>
    <w:rsid w:val="00FC50A3"/>
    <w:rsid w:val="00FD38A8"/>
    <w:rsid w:val="00FD417C"/>
    <w:rsid w:val="00FD5333"/>
    <w:rsid w:val="00FD56A2"/>
    <w:rsid w:val="00FD6B39"/>
    <w:rsid w:val="00FE2A3E"/>
    <w:rsid w:val="01EA67F4"/>
    <w:rsid w:val="022E7DE4"/>
    <w:rsid w:val="03074C85"/>
    <w:rsid w:val="032936C2"/>
    <w:rsid w:val="035A5045"/>
    <w:rsid w:val="05E16941"/>
    <w:rsid w:val="063046ED"/>
    <w:rsid w:val="06C41362"/>
    <w:rsid w:val="0866000B"/>
    <w:rsid w:val="088C1F29"/>
    <w:rsid w:val="0B801D8B"/>
    <w:rsid w:val="0BA84976"/>
    <w:rsid w:val="0CDC358F"/>
    <w:rsid w:val="0EC434EC"/>
    <w:rsid w:val="0FD3043D"/>
    <w:rsid w:val="104B4DE1"/>
    <w:rsid w:val="10BB21B6"/>
    <w:rsid w:val="12A22F6F"/>
    <w:rsid w:val="136C5E5B"/>
    <w:rsid w:val="138403CC"/>
    <w:rsid w:val="147E12BF"/>
    <w:rsid w:val="17931F74"/>
    <w:rsid w:val="19004779"/>
    <w:rsid w:val="196660B9"/>
    <w:rsid w:val="19A76BC3"/>
    <w:rsid w:val="19DC74E8"/>
    <w:rsid w:val="1BA65447"/>
    <w:rsid w:val="1E8A260F"/>
    <w:rsid w:val="1FA01AC6"/>
    <w:rsid w:val="20D721D1"/>
    <w:rsid w:val="210C37AF"/>
    <w:rsid w:val="210D3335"/>
    <w:rsid w:val="217E720A"/>
    <w:rsid w:val="22D8346C"/>
    <w:rsid w:val="22EC1AEA"/>
    <w:rsid w:val="22FD7853"/>
    <w:rsid w:val="23006C29"/>
    <w:rsid w:val="2305255D"/>
    <w:rsid w:val="23F15374"/>
    <w:rsid w:val="2539118D"/>
    <w:rsid w:val="25B12CFB"/>
    <w:rsid w:val="27202B6D"/>
    <w:rsid w:val="299F74F8"/>
    <w:rsid w:val="29F84E12"/>
    <w:rsid w:val="2A322633"/>
    <w:rsid w:val="2AE81A6C"/>
    <w:rsid w:val="2C326636"/>
    <w:rsid w:val="2C4424D2"/>
    <w:rsid w:val="2CBF5993"/>
    <w:rsid w:val="2D2B53B5"/>
    <w:rsid w:val="30CC660C"/>
    <w:rsid w:val="317A0DA4"/>
    <w:rsid w:val="32122246"/>
    <w:rsid w:val="33154F2C"/>
    <w:rsid w:val="33CE543B"/>
    <w:rsid w:val="366D0530"/>
    <w:rsid w:val="36B71CF0"/>
    <w:rsid w:val="36BA14DB"/>
    <w:rsid w:val="37AE28BD"/>
    <w:rsid w:val="38206066"/>
    <w:rsid w:val="39D41213"/>
    <w:rsid w:val="3D3F5986"/>
    <w:rsid w:val="3E3B328D"/>
    <w:rsid w:val="42D92364"/>
    <w:rsid w:val="45DB589E"/>
    <w:rsid w:val="47E701B3"/>
    <w:rsid w:val="48E2422F"/>
    <w:rsid w:val="490746A0"/>
    <w:rsid w:val="4B1F77FC"/>
    <w:rsid w:val="4C215AB1"/>
    <w:rsid w:val="4D250789"/>
    <w:rsid w:val="4D2B09BD"/>
    <w:rsid w:val="4D31744A"/>
    <w:rsid w:val="4D654B75"/>
    <w:rsid w:val="4DF27705"/>
    <w:rsid w:val="4E162EFC"/>
    <w:rsid w:val="4F482B2C"/>
    <w:rsid w:val="4F846B26"/>
    <w:rsid w:val="4FBF20F3"/>
    <w:rsid w:val="516B0060"/>
    <w:rsid w:val="52276D89"/>
    <w:rsid w:val="523465CB"/>
    <w:rsid w:val="54FD5CD4"/>
    <w:rsid w:val="55823A64"/>
    <w:rsid w:val="55C72D66"/>
    <w:rsid w:val="584A1A3B"/>
    <w:rsid w:val="58B029E4"/>
    <w:rsid w:val="5C464EF5"/>
    <w:rsid w:val="5D610739"/>
    <w:rsid w:val="5D8A7AC2"/>
    <w:rsid w:val="5DB143F6"/>
    <w:rsid w:val="5EF401C0"/>
    <w:rsid w:val="608D2757"/>
    <w:rsid w:val="62BE1502"/>
    <w:rsid w:val="63EE2B85"/>
    <w:rsid w:val="64D06958"/>
    <w:rsid w:val="65FB4102"/>
    <w:rsid w:val="67A3385E"/>
    <w:rsid w:val="68912393"/>
    <w:rsid w:val="689B0928"/>
    <w:rsid w:val="68DE0D6D"/>
    <w:rsid w:val="6AA50354"/>
    <w:rsid w:val="6BDC0D2F"/>
    <w:rsid w:val="6BE648F5"/>
    <w:rsid w:val="6DB93944"/>
    <w:rsid w:val="6EED620B"/>
    <w:rsid w:val="6F4F2A27"/>
    <w:rsid w:val="704E09C0"/>
    <w:rsid w:val="7056322F"/>
    <w:rsid w:val="716B7D28"/>
    <w:rsid w:val="72B66CB8"/>
    <w:rsid w:val="73734960"/>
    <w:rsid w:val="758B5A79"/>
    <w:rsid w:val="759F09EE"/>
    <w:rsid w:val="75C6028F"/>
    <w:rsid w:val="77297D4C"/>
    <w:rsid w:val="777F364F"/>
    <w:rsid w:val="78680440"/>
    <w:rsid w:val="78735C37"/>
    <w:rsid w:val="78984F54"/>
    <w:rsid w:val="79113856"/>
    <w:rsid w:val="79166B2C"/>
    <w:rsid w:val="7940298F"/>
    <w:rsid w:val="79D55E2F"/>
    <w:rsid w:val="7B921117"/>
    <w:rsid w:val="7BAB0E48"/>
    <w:rsid w:val="7E345D1D"/>
    <w:rsid w:val="7EAD12A3"/>
    <w:rsid w:val="7F965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A5779-B2E5-4E39-95D6-A55DD67CD3AB}">
  <ds:schemaRefs/>
</ds:datastoreItem>
</file>

<file path=docProps/app.xml><?xml version="1.0" encoding="utf-8"?>
<Properties xmlns="http://schemas.openxmlformats.org/officeDocument/2006/extended-properties" xmlns:vt="http://schemas.openxmlformats.org/officeDocument/2006/docPropsVTypes">
  <Template>Normal</Template>
  <Pages>4</Pages>
  <Words>1972</Words>
  <Characters>2031</Characters>
  <Lines>26</Lines>
  <Paragraphs>7</Paragraphs>
  <TotalTime>4</TotalTime>
  <ScaleCrop>false</ScaleCrop>
  <LinksUpToDate>false</LinksUpToDate>
  <CharactersWithSpaces>2033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2020-08-06T00:17:00Z</dcterms:created>
  <dc:creator>Liang Jiang</dc:creator>
  <cp:lastModifiedBy>依恋紫沫</cp:lastModifiedBy>
  <dcterms:modified xsi:type="dcterms:W3CDTF">2025-06-16T02:30:23Z</dcterms:modified>
  <cp:revision>542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commondata">
    <vt:lpwstr>eyJoZGlkIjoiOWI3ZGNkMmRlMTM0Y2RkMjIwNmY4ZDc3OTkzMGUzZjgifQ==</vt:lpwstr>
  </property>
  <property fmtid="{D5CDD505-2E9C-101B-9397-08002B2CF9AE}" pid="4" name="ICV">
    <vt:lpwstr>05F0448880944C148A370F509A3A3CCE</vt:lpwstr>
  </property>
  <property fmtid="{D5CDD505-2E9C-101B-9397-08002B2CF9AE}" pid="5" name="KSOTemplateDocerSaveRecord">
    <vt:lpwstr>eyJoZGlkIjoiMjhlMzdkYTE0OGYyMjhmMWJhYjA1ZjJkODY2NGY1M2QiLCJ1c2VySWQiOiIzMTYxNjg2MyJ9</vt:lpwstr>
  </property>
</Properties>
</file>