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教学及办公等设施设备采购项目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土默特左旗金川第二幼儿园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150121-nmgzb-GK-20250001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内蒙古招标有限责任公司</w:t>
      </w:r>
      <w:r>
        <w:rPr>
          <w:rFonts w:ascii="仿宋_GB2312" w:hAnsi="仿宋_GB2312" w:cs="仿宋_GB2312" w:eastAsia="仿宋_GB2312"/>
        </w:rPr>
        <w:t xml:space="preserve"> 受 </w:t>
      </w:r>
      <w:r>
        <w:rPr>
          <w:rFonts w:ascii="仿宋_GB2312" w:hAnsi="仿宋_GB2312" w:cs="仿宋_GB2312" w:eastAsia="仿宋_GB2312"/>
        </w:rPr>
        <w:t>土默特左旗金川第二幼儿园</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教学及办公等设施设备采购项目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教学及办公等设施设备采购项目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150121-nmgzb-GK-20250001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教学及办公等设施设备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2,128,000.00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立式钢琴</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322,000.00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内蒙古自治区呼和浩特市赛罕区腾飞大道一号众生大厦17楼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0471-3255286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土默特左旗金川第二幼儿园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内蒙古自治区呼和浩特市土默特左旗110国道</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王烨琳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18686005582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代理服务费收费标准：固定金额一万元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采购包1保证金金额：40,000.00元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土默特左旗金川第二幼儿园</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内蒙古招标有限责任公司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土默特左旗金川第二幼儿园教学及办公等设施设备采购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土默特左旗金川第二幼儿园</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1、合同签订后，达到付款条件起7日，支付合同总金额的30.00%</w:t>
            </w:r>
          </w:p>
          <w:p>
            <w:pPr>
              <w:pStyle w:val="null5"/>
              <w:jc w:val="left"/>
            </w:pPr>
            <w:r>
              <w:rPr>
                <w:rFonts w:ascii="仿宋_GB2312" w:hAnsi="仿宋_GB2312" w:cs="仿宋_GB2312" w:eastAsia="仿宋_GB2312"/>
              </w:rPr>
              <w:t>2、供货完成后，达到付款条件起7日，支付合同总金额的70.00%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标的名称：教学及办公等设施设备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详见附件“金川二幼采购需求”。</w:t>
            </w:r>
          </w:p>
        </w:tc>
      </w:tr>
    </w:tbl>
    <w:p>
      <w:pPr>
        <w:pStyle w:val="null5"/>
        <w:jc w:val="left"/>
      </w:pPr>
      <w:r>
        <w:rPr>
          <w:rFonts w:ascii="仿宋_GB2312" w:hAnsi="仿宋_GB2312" w:cs="仿宋_GB2312" w:eastAsia="仿宋_GB2312"/>
        </w:rPr>
        <w:t>标的名称：立式钢琴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详见附件“金川二幼采购需求”第3项。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产品的技术指标与招标文件要求的响应程度</w:t>
            </w:r>
          </w:p>
        </w:tc>
        <w:tc>
          <w:tcPr>
            <w:tcW w:type="dxa" w:w="3115"/>
          </w:tcPr>
          <w:p>
            <w:pPr>
              <w:pStyle w:val="null5"/>
              <w:jc w:val="left"/>
            </w:pPr>
            <w:r>
              <w:rPr>
                <w:rFonts w:ascii="仿宋_GB2312" w:hAnsi="仿宋_GB2312" w:cs="仿宋_GB2312" w:eastAsia="仿宋_GB2312"/>
              </w:rPr>
              <w:t>对技术参数中“▲”指标进行评审，满足要求的每一项得2分，不满足得0分。 本项最多得20分。 注：1、技术参数中“▲”指标必须提供要求的佐证材料，否则不得分； 2、投标人未提供相应佐证材料或者投标人的响应承诺与其佐证材料不一致的，以佐证材料为准。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供货、安装调试方案</w:t>
            </w:r>
          </w:p>
        </w:tc>
        <w:tc>
          <w:tcPr>
            <w:tcW w:type="dxa" w:w="3115"/>
          </w:tcPr>
          <w:p>
            <w:pPr>
              <w:pStyle w:val="null5"/>
              <w:jc w:val="left"/>
            </w:pPr>
            <w:r>
              <w:rPr>
                <w:rFonts w:ascii="仿宋_GB2312" w:hAnsi="仿宋_GB2312" w:cs="仿宋_GB2312" w:eastAsia="仿宋_GB2312"/>
              </w:rPr>
              <w:t>对供货、安装调试方案全面性、合理性、可行性等方面进行评审： 1、供货方案，内容描述详细且合理可行的得3分；有内容描述且合理性、可行性一般的得2分；内容描述简略结构不完整且合理性、可行性差的得1分，未编制的得0分。 2、安装调试方案，内容描述详细且合理可行的得3分；有内容描述且合理性、可行性一般的得2分；内容描述简略结构不完整且合理性、可行性差的得1分，未编制的得0分。 3、供货、安装调试进度计划方案，内容描述详细且合理可行的得3分；有内容描述且合理性、可行性一般的得2分；内容描述简略结构不完整且合理性、可行性差的得1分，未编制的得0分。 4、供货、安装调试保障措施，内容描述详细且合理可行的得3分；有内容描述且合理性、可行性一般的得2分；内容描述简略结构不完整且合理性、可行性差的得1分，未编制的得0分。 5、不合格货物退换方案，内容描述详细且合理可行的得3分；有内容描述且合理性、可行性一般的得2分；内容描述简略结构不完整且合理性、可行性差的得1分，未编制的得0分。 本项最多得15分。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售后服务方案及承诺</w:t>
            </w:r>
          </w:p>
        </w:tc>
        <w:tc>
          <w:tcPr>
            <w:tcW w:type="dxa" w:w="3115"/>
          </w:tcPr>
          <w:p>
            <w:pPr>
              <w:pStyle w:val="null5"/>
              <w:jc w:val="left"/>
            </w:pPr>
            <w:r>
              <w:rPr>
                <w:rFonts w:ascii="仿宋_GB2312" w:hAnsi="仿宋_GB2312" w:cs="仿宋_GB2312" w:eastAsia="仿宋_GB2312"/>
              </w:rPr>
              <w:t>对售后服务方案及承诺的全面性、合理性、可行性等方面进行评审： 1、售后服务方案，内容描述详细且合理可行的得3分；有内容描述且合理性、可行性一般的得2分；内容描述简略结构不完整且合理性、可行性差的得1分，未编制的得0分。 2、保证服务效果的承诺，内容描述详细且合理可行的得3分；有内容描述且合理性、可行性一般的得2分；内容描述简略结构不完整且合理性、可行性差的得1分，未编制的得0分。 3、质量保证期内的免费维修调试承诺，内容描述详细且合理可行的得3分；有内容描述且合理性、可行性一般的得2分；内容描述简略结构不完整且合理性、可行性差的得1分，未编制的得0分。 4、实施进度服务及承诺，内容描述详细且合理可行的得3分；有内容描述且合理性、可行性一般的得2分；内容描述简略结构不完整且合理性、可行性差的得1分，未编制的得0分。 5、实施质量服务及承诺，内容描述详细且合理可行的得3分；有内容描述且合理性、可行性一般的得2分；内容描述简略结构不完整且合理性、可行性差的得1分，未编制的得0分。 本项最多得15分。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对实施方案的全面性、合理性、可行性等方面进行评审： 1、整体实施方案，内容描述详细且合理可行的得4分；有内容描述且合理性、可行性一般的得2分；内容描述简略结构不完整且合理性、可行性差的得1分，未编制的得0分。 2、项目管理机构配置方案，内容描述详细且合理可行的得4分；有内容描述且合理性、可行性一般的得2分；内容描述简略结构不完整且合理性、可行性差的得1分，未编制的得0分。 3、培训内容、培训计划方案，内容描述详细且合理可行的得3分；有内容描述且合理性、可行性一般的得2分；内容描述简略结构不完整且合理性、可行性差的得1分，未编制的得0分。 本项最多得11分。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投标人近三年（2021年1月至投标截止时间）承担过类似业绩，提供中标通知书及合同（近三年业绩时间以合同签订时间为准，需提供扫描件加盖公章），提供一项得3分，最多得9分。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