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和林格尔县2025年—2027年奶山羊养殖保险项目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和林格尔县农牧局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内蒙古弘信达工程项目管理有限公司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150123-HXDFW-GK-20250002</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内蒙古弘信达工程项目管理有限公司</w:t>
      </w:r>
      <w:r>
        <w:rPr>
          <w:rFonts w:ascii="仿宋_GB2312" w:hAnsi="仿宋_GB2312" w:cs="仿宋_GB2312" w:eastAsia="仿宋_GB2312"/>
        </w:rPr>
        <w:t xml:space="preserve"> 受 </w:t>
      </w:r>
      <w:r>
        <w:rPr>
          <w:rFonts w:ascii="仿宋_GB2312" w:hAnsi="仿宋_GB2312" w:cs="仿宋_GB2312" w:eastAsia="仿宋_GB2312"/>
        </w:rPr>
        <w:t>和林格尔县农牧局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和林格尔县2025年—2027年奶山羊养殖保险项目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和林格尔县2025年—2027年奶山羊养殖保险项目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150123-HXDFW-GK-20250002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和政采计划[2025]00004</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11,475,000.00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盛健7、8牧（正邦三牧）、盛健11牧（西营子牧场）、盛健12牧（美羊三牧）、盛健17、18牧（正邦四牧）</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11,475,000.00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10,372,500.00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盛健零碳园区1牧、盛健零碳园区2牧、盛健6牧（种羊场）、社会牧场（内蒙古万钟舜牧业有限公司）</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10,372,500.00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8,482,500.00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盛健零碳园区3牧、盛健零碳园区4牧、盛健13、14牧（正邦一牧）、盛健15、16牧（正邦二牧）、社会牧场（内蒙古赛诺奶山羊生物科技有限公司）</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8,482,500.00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1、特定资格要求：(1)投标人需具备《经营保险业务许可证》； (2)以分支机构投标的，需提供分支机构的营业执照扫描件，提供总公司授权其参与项目投标以及履约行为时，愿意为其承担民事责任的承诺书。同时提供总公司的《经营保险业务许可证》原件的扫描件。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1、特定资格要求：(1)投标人需具备《经营保险业务许可证》； (2)以分支机构投标的，需提供分支机构的营业执照扫描件，提供总公司授权其参与项目投标以及履约行为时，愿意为其承担民事责任的承诺书。同时提供总公司的《经营保险业务许可证》原件的扫描件。</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1、特定资格要求：(1)投标人需具备《经营保险业务许可证》； (2)以分支机构投标的，需提供分支机构的营业执照扫描件，提供总公司授权其参与项目投标以及履约行为时，愿意为其承担民事责任的承诺书。同时提供总公司的《经营保险业务许可证》原件的扫描件。</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内蒙古弘信达工程项目管理有限公司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内蒙古自治区呼和浩特市新城区哲里木路东方文苑大厦A座1802室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田春艳</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0471-4693528、15540991001</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和林格尔县农牧局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和林格尔县城关镇滨河路</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011500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李银</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0471-7191470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3</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采购单位授权评标委员会按照采购文件规定的方式确定中标（成交）供应商。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代理服务费收费标准：招标代理服务收费参考《内蒙古建设工程招标代理服务收费指导意见》内工建协[2022]34号的规定，在领取中标通知书时向采购代理机构缴纳招标代理服务费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采购包2：不属于专门面向中小企业采购。</w:t>
            </w:r>
          </w:p>
          <w:p>
            <w:pPr>
              <w:pStyle w:val="null5"/>
              <w:jc w:val="left"/>
            </w:pPr>
            <w:r>
              <w:rPr>
                <w:rFonts w:ascii="仿宋_GB2312" w:hAnsi="仿宋_GB2312" w:cs="仿宋_GB2312" w:eastAsia="仿宋_GB2312"/>
              </w:rPr>
              <w:t>采购包3：不属于专门面向中小企业采购。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p>
            <w:pPr>
              <w:pStyle w:val="null5"/>
              <w:jc w:val="left"/>
            </w:pPr>
            <w:r>
              <w:rPr>
                <w:rFonts w:ascii="仿宋_GB2312" w:hAnsi="仿宋_GB2312" w:cs="仿宋_GB2312" w:eastAsia="仿宋_GB2312"/>
              </w:rPr>
              <w:t>采购包3：3家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p>
            <w:pPr>
              <w:pStyle w:val="null5"/>
              <w:jc w:val="left"/>
            </w:pPr>
            <w:r>
              <w:rPr>
                <w:rFonts w:ascii="仿宋_GB2312" w:hAnsi="仿宋_GB2312" w:cs="仿宋_GB2312" w:eastAsia="仿宋_GB2312"/>
              </w:rPr>
              <w:t>采购包3：1名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p>
            <w:pPr>
              <w:pStyle w:val="null5"/>
              <w:jc w:val="left"/>
            </w:pPr>
            <w:r>
              <w:rPr>
                <w:rFonts w:ascii="仿宋_GB2312" w:hAnsi="仿宋_GB2312" w:cs="仿宋_GB2312" w:eastAsia="仿宋_GB2312"/>
              </w:rPr>
              <w:t>采购包3：总价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p>
            <w:pPr>
              <w:pStyle w:val="null5"/>
              <w:jc w:val="left"/>
            </w:pPr>
            <w:r>
              <w:rPr>
                <w:rFonts w:ascii="仿宋_GB2312" w:hAnsi="仿宋_GB2312" w:cs="仿宋_GB2312" w:eastAsia="仿宋_GB2312"/>
              </w:rPr>
              <w:t>采购包3：组织现场踏勘：否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和林格尔县农牧局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内蒙古弘信达工程项目管理有限公司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审查投标人2023年度或2022年度经会计师事务所出具的财务审计报告或其基本开户银行出具的近一年内的银行资信证明。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1.提供递交投标文件截止之日前六个月内（至少一个月）的良好缴纳税收的相关凭据。（以税务机关提供的纳税凭据或银行入账单为准）。 2.提供递交投标文件截止之日前六个月内（至少一个月）缴纳社会保险的凭证。（以专用收据或社会保险缴纳清单为准）。 注：其他组织和自然人也需要提供缴纳税收的凭据金额缴纳社保的凭据。依法免税或不需要缴纳社会保障资金的投标人，应提供相应文件证明其依法免税或不需要缴纳社会保障资金。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审查投标人出具的“具有履行合同所必须的设备和专业技术能力”声明。</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到提交投标文件的截止时间止，在“信用中国”网(www.creditchina.gov.cn)、“中国政府采购网”（www.ccgp.gov.cn）查询到投标人未被列入失信被执行人、重大税收违法失信主体、政府采购严重违法失信行为记录名单。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审查投标人2023年度或2022年度经会计师事务所出具的财务审计报告或其基本开户银行出具的近一年内的银行资信证明。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1.提供递交投标文件截止之日前六个月内（至少一个月）的良好缴纳税收的相关凭据。（以税务机关提供的纳税凭据或银行入账单为准）。 2.提供递交投标文件截止之日前六个月内（至少一个月）缴纳社会保险的凭证。（以专用收据或社会保险缴纳清单为准）。 注：其他组织和自然人也需要提供缴纳税收的凭据金额缴纳社保的凭据。依法免税或不需要缴纳社会保障资金的投标人，应提供相应文件证明其依法免税或不需要缴纳社会保障资金。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审查投标人出具的“具有履行合同所必须的设备和专业技术能力”声明。</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到提交投标文件的截止时间止，在“信用中国”网(www.creditchina.gov.cn)、“中国政府采购网”（www.ccgp.gov.cn）查询到投标人未被列入失信被执行人、重大税收违法失信主体、政府采购严重违法失信行为记录名单。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审查投标人2023年度或2022年度经会计师事务所出具的财务审计报告或其基本开户银行出具的近一年内的银行资信证明。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1.提供递交投标文件截止之日前六个月内（至少一个月）的良好缴纳税收的相关凭据。（以税务机关提供的纳税凭据或银行入账单为准）。 2.提供递交投标文件截止之日前六个月内（至少一个月）缴纳社会保险的凭证。（以专用收据或社会保险缴纳清单为准）。 注：其他组织和自然人也需要提供缴纳税收的凭据金额缴纳社保的凭据。依法免税或不需要缴纳社会保障资金的投标人，应提供相应文件证明其依法免税或不需要缴纳社会保障资金。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审查投标人出具的“具有履行合同所必须的设备和专业技术能力”声明。</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到提交投标文件的截止时间止，在“信用中国”网(www.creditchina.gov.cn)、“中国政府采购网”（www.ccgp.gov.cn）查询到投标人未被列入失信被执行人、重大税收违法失信主体、政府采购严重违法失信行为记录名单。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(1)投标人需具备《经营保险业务许可证》； (2)以分支机构投标的，需提供分支机构的营业执照扫描件，提供总公司授权其参与项目投标以及履约行为时，愿意为其承担民事责任的承诺书。同时提供总公司的《经营保险业务许可证》原件的扫描件。</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(1)投标人需具备《经营保险业务许可证》； (2)以分支机构投标的，需提供分支机构的营业执照扫描件，提供总公司授权其参与项目投标以及履约行为时，愿意为其承担民事责任的承诺书。同时提供总公司的《经营保险业务许可证》原件的扫描件。</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(1)投标人需具备《经营保险业务许可证》； (2)以分支机构投标的，需提供分支机构的营业执照扫描件，提供总公司授权其参与项目投标以及履约行为时，愿意为其承担民事责任的承诺书。同时提供总公司的《经营保险业务许可证》原件的扫描件。</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本采购包属于专门面向小微企业采购。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注：本项目中小企业划分依据银发〔2015〕309号 关于印发《金融业企业划型标准规定》进行划分。</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严格按照保监发〔2015〕25号及银保监会令〔2021〕10号文件精神执行，保险责任包含疾病、疫病、自然灾害、意外事故四个方面造成的奶山羊死亡。参保奶山羊因动物疫情被政府实施强制扑杀的，承保机构要按照保险金额扣减政府扑杀专项补贴后进行赔付，政府扑杀专项补贴超过保险金额的，承保机构不再赔付。对因重大病害死亡的，由畜牧防疫部门按照国家相关法律、法规进行无害化处理后，承保机构进行赔偿。</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自合同签订之日起7（三个保险年度合同一年一签本预算为一年度，因政策调整预算 变化等因素有权不予续签合同）日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按照采购包牧场地点实施</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1、投标人中标后，与采购人、企业（被保人）签订三方合同。由企业（被保人）支付合同总金额的20%，达到付款条件起30日，支付合同总金额的20.00%</w:t>
            </w:r>
          </w:p>
          <w:p>
            <w:pPr>
              <w:pStyle w:val="null5"/>
              <w:jc w:val="left"/>
            </w:pPr>
            <w:r>
              <w:rPr>
                <w:rFonts w:ascii="仿宋_GB2312" w:hAnsi="仿宋_GB2312" w:cs="仿宋_GB2312" w:eastAsia="仿宋_GB2312"/>
              </w:rPr>
              <w:t>2、由采购人及上级财政共同支付合同总金额的80%。其中自治区财政补贴比例40%和市财政补贴比例20%统一由市财政拨付。县财政补贴比例20%由采购人拨付。支付金额按实际承保数量据实结算，但支付比例不超过中标金额的80%；如本年度实际承保保费超出中标金额的，超出部分由企业（被保险人）支付，达到付款条件起90日，支付合同总金额的80.00%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1、期次1，说明：每年年底由承保公司向财政局和农牧局上报本年度的奶山羊承保数量、保费补贴金额及赔付情况等，由财政及农牧部门按照相关规定组织核查验收。</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投标有效期：从提交投标（响应）文件的截止之日起90日历天</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自合同签订之日起7（三个保险年度合同一年一签本预算为一年度，因政策调整预算 变化等因素有权不予续签合同）日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按照采购包牧场地点实施</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1、投标人中标后，与采购人、企业（被保人）签订三方合同。由企业（被保人）支付合同总金额的20%，达到付款条件起30日，支付合同总金额的20.00%</w:t>
            </w:r>
          </w:p>
          <w:p>
            <w:pPr>
              <w:pStyle w:val="null5"/>
              <w:jc w:val="left"/>
            </w:pPr>
            <w:r>
              <w:rPr>
                <w:rFonts w:ascii="仿宋_GB2312" w:hAnsi="仿宋_GB2312" w:cs="仿宋_GB2312" w:eastAsia="仿宋_GB2312"/>
              </w:rPr>
              <w:t>2、由采购人及上级财政共同支付合同总金额的80%。其中自治区财政补贴比例40%和市财政补贴比例20%统一由市财政拨付。县财政补贴比例20%由采购人拨付。支付金额按实际承保数量据实结算，但支付比例不超过中标金额的80%；如本年度实际承保保费超出中标金额的，超出部分由企业（被保险人）支付，达到付款条件起90日，支付合同总金额的80.00%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1、期次1，说明：每年年底由承保公司向财政局和农牧局上报本年度的奶山羊承保数量、保费补贴金额及赔付情况等，由财政及农牧部门按照相关规定组织核查验收。</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投标有效期：从提交投标（响应）文件的截止之日起90日历天</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自合同签订之日起7（三个保险年度合同一年一签本预算为一年度，因政策调整预算 变化等因素有权不予续签合同）日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按照采购包牧场地点实施</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1、投标人中标后，与采购人、企业（被保人）签订三方合同。由企业（被保人）支付合同总金额的20%，达到付款条件起30日，支付合同总金额的20.00%</w:t>
            </w:r>
          </w:p>
          <w:p>
            <w:pPr>
              <w:pStyle w:val="null5"/>
              <w:jc w:val="left"/>
            </w:pPr>
            <w:r>
              <w:rPr>
                <w:rFonts w:ascii="仿宋_GB2312" w:hAnsi="仿宋_GB2312" w:cs="仿宋_GB2312" w:eastAsia="仿宋_GB2312"/>
              </w:rPr>
              <w:t>2、由采购人及上级财政共同支付合同总金额的80%。其中自治区财政补贴比例40%和市财政补贴比例20%统一由市财政拨付。县财政补贴比例20%由采购人拨付。支付金额按实际承保数量据实结算，但支付比例不超过中标金额的80%；如本年度实际承保保费超出中标金额的，超出部分由企业（被保险人）支付，达到付款条件起90日，支付合同总金额的80.00%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1、期次1，说明：每年年底由承保公司向财政局和农牧局上报本年度的奶山羊承保数量、保费补贴金额及赔付情况等，由财政及农牧部门按照相关规定组织核查验收。</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投标有效期：从提交投标（响应）文件的截止之日起90日历天</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标的名称：盛健7、8牧（正邦三牧）、盛健11牧（西营子牧场）、盛健12牧（美羊三牧）、盛健17、18牧（正邦四牧）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firstLine="420"/>
              <w:jc w:val="both"/>
            </w:pPr>
            <w:r>
              <w:rPr>
                <w:rFonts w:ascii="仿宋_GB2312" w:hAnsi="仿宋_GB2312" w:cs="仿宋_GB2312" w:eastAsia="仿宋_GB2312"/>
                <w:sz w:val="24"/>
                <w:b/>
              </w:rPr>
              <w:t>1、</w:t>
            </w:r>
            <w:r>
              <w:rPr>
                <w:rFonts w:ascii="仿宋_GB2312" w:hAnsi="仿宋_GB2312" w:cs="仿宋_GB2312" w:eastAsia="仿宋_GB2312"/>
                <w:sz w:val="24"/>
                <w:b/>
              </w:rPr>
              <w:t>试点范围</w:t>
            </w:r>
          </w:p>
          <w:p>
            <w:pPr>
              <w:pStyle w:val="null5"/>
              <w:ind w:left="165" w:firstLine="480"/>
              <w:jc w:val="left"/>
            </w:pPr>
            <w:r>
              <w:rPr>
                <w:rFonts w:ascii="仿宋_GB2312" w:hAnsi="仿宋_GB2312" w:cs="仿宋_GB2312" w:eastAsia="仿宋_GB2312"/>
                <w:sz w:val="24"/>
              </w:rPr>
              <w:t>全县所有奶山羊养殖企业（合作社），且达到</w:t>
            </w:r>
            <w:r>
              <w:rPr>
                <w:rFonts w:ascii="仿宋_GB2312" w:hAnsi="仿宋_GB2312" w:cs="仿宋_GB2312" w:eastAsia="仿宋_GB2312"/>
                <w:sz w:val="24"/>
              </w:rPr>
              <w:t>“</w:t>
            </w:r>
            <w:r>
              <w:rPr>
                <w:rFonts w:ascii="仿宋_GB2312" w:hAnsi="仿宋_GB2312" w:cs="仿宋_GB2312" w:eastAsia="仿宋_GB2312"/>
                <w:sz w:val="24"/>
              </w:rPr>
              <w:t>五有一不</w:t>
            </w:r>
            <w:r>
              <w:rPr>
                <w:rFonts w:ascii="仿宋_GB2312" w:hAnsi="仿宋_GB2312" w:cs="仿宋_GB2312" w:eastAsia="仿宋_GB2312"/>
                <w:sz w:val="24"/>
              </w:rPr>
              <w:t>”标准，即</w:t>
            </w:r>
            <w:r>
              <w:rPr>
                <w:rFonts w:ascii="仿宋_GB2312" w:hAnsi="仿宋_GB2312" w:cs="仿宋_GB2312" w:eastAsia="仿宋_GB2312"/>
                <w:sz w:val="24"/>
              </w:rPr>
              <w:t>：</w:t>
            </w:r>
            <w:r>
              <w:rPr>
                <w:rFonts w:ascii="仿宋_GB2312" w:hAnsi="仿宋_GB2312" w:cs="仿宋_GB2312" w:eastAsia="仿宋_GB2312"/>
                <w:sz w:val="24"/>
              </w:rPr>
              <w:t>有参</w:t>
            </w:r>
            <w:r>
              <w:rPr>
                <w:rFonts w:ascii="仿宋_GB2312" w:hAnsi="仿宋_GB2312" w:cs="仿宋_GB2312" w:eastAsia="仿宋_GB2312"/>
                <w:sz w:val="24"/>
              </w:rPr>
              <w:t>保</w:t>
            </w:r>
            <w:r>
              <w:rPr>
                <w:rFonts w:ascii="仿宋_GB2312" w:hAnsi="仿宋_GB2312" w:cs="仿宋_GB2312" w:eastAsia="仿宋_GB2312"/>
                <w:sz w:val="24"/>
              </w:rPr>
              <w:t>的积极性、有完善的</w:t>
            </w:r>
            <w:r>
              <w:rPr>
                <w:rFonts w:ascii="仿宋_GB2312" w:hAnsi="仿宋_GB2312" w:cs="仿宋_GB2312" w:eastAsia="仿宋_GB2312"/>
                <w:sz w:val="24"/>
              </w:rPr>
              <w:t>法人</w:t>
            </w:r>
            <w:r>
              <w:rPr>
                <w:rFonts w:ascii="仿宋_GB2312" w:hAnsi="仿宋_GB2312" w:cs="仿宋_GB2312" w:eastAsia="仿宋_GB2312"/>
                <w:sz w:val="24"/>
              </w:rPr>
              <w:t>组织机构、有完善的财务管理制度、有较高的规模化标准化养殖水平、有成熟的市场销售渠道，养殖场所位置不在禁养区范围内。</w:t>
            </w:r>
          </w:p>
          <w:p>
            <w:pPr>
              <w:pStyle w:val="null5"/>
              <w:ind w:firstLine="420"/>
              <w:jc w:val="both"/>
            </w:pPr>
            <w:r>
              <w:rPr>
                <w:rFonts w:ascii="仿宋_GB2312" w:hAnsi="仿宋_GB2312" w:cs="仿宋_GB2312" w:eastAsia="仿宋_GB2312"/>
                <w:sz w:val="24"/>
                <w:b/>
              </w:rPr>
              <w:t>2、实施时间</w:t>
            </w:r>
          </w:p>
          <w:p>
            <w:pPr>
              <w:pStyle w:val="null5"/>
              <w:ind w:left="165" w:firstLine="480"/>
              <w:jc w:val="left"/>
            </w:pPr>
            <w:r>
              <w:rPr>
                <w:rFonts w:ascii="仿宋_GB2312" w:hAnsi="仿宋_GB2312" w:cs="仿宋_GB2312" w:eastAsia="仿宋_GB2312"/>
                <w:sz w:val="24"/>
              </w:rPr>
              <w:t>本项目合同</w:t>
            </w:r>
            <w:r>
              <w:rPr>
                <w:rFonts w:ascii="仿宋_GB2312" w:hAnsi="仿宋_GB2312" w:cs="仿宋_GB2312" w:eastAsia="仿宋_GB2312"/>
                <w:sz w:val="24"/>
              </w:rPr>
              <w:t>实</w:t>
            </w:r>
            <w:r>
              <w:rPr>
                <w:rFonts w:ascii="仿宋_GB2312" w:hAnsi="仿宋_GB2312" w:cs="仿宋_GB2312" w:eastAsia="仿宋_GB2312"/>
                <w:sz w:val="24"/>
              </w:rPr>
              <w:t>行一年一签</w:t>
            </w:r>
            <w:r>
              <w:rPr>
                <w:rFonts w:ascii="仿宋_GB2312" w:hAnsi="仿宋_GB2312" w:cs="仿宋_GB2312" w:eastAsia="仿宋_GB2312"/>
                <w:sz w:val="24"/>
              </w:rPr>
              <w:t>，</w:t>
            </w:r>
            <w:r>
              <w:rPr>
                <w:rFonts w:ascii="仿宋_GB2312" w:hAnsi="仿宋_GB2312" w:cs="仿宋_GB2312" w:eastAsia="仿宋_GB2312"/>
                <w:sz w:val="24"/>
              </w:rPr>
              <w:t>本次采购服务年限为</w:t>
            </w:r>
            <w:r>
              <w:rPr>
                <w:rFonts w:ascii="仿宋_GB2312" w:hAnsi="仿宋_GB2312" w:cs="仿宋_GB2312" w:eastAsia="仿宋_GB2312"/>
                <w:sz w:val="24"/>
              </w:rPr>
              <w:t>2025年—2027年三个保险年度，以保单载明的起讫和截止日期为准</w:t>
            </w:r>
            <w:r>
              <w:rPr>
                <w:rFonts w:ascii="仿宋_GB2312" w:hAnsi="仿宋_GB2312" w:cs="仿宋_GB2312" w:eastAsia="仿宋_GB2312"/>
                <w:sz w:val="24"/>
              </w:rPr>
              <w:t>；</w:t>
            </w:r>
            <w:r>
              <w:rPr>
                <w:rFonts w:ascii="仿宋_GB2312" w:hAnsi="仿宋_GB2312" w:cs="仿宋_GB2312" w:eastAsia="仿宋_GB2312"/>
                <w:sz w:val="24"/>
              </w:rPr>
              <w:t>本次</w:t>
            </w:r>
            <w:r>
              <w:rPr>
                <w:rFonts w:ascii="仿宋_GB2312" w:hAnsi="仿宋_GB2312" w:cs="仿宋_GB2312" w:eastAsia="仿宋_GB2312"/>
                <w:sz w:val="24"/>
              </w:rPr>
              <w:t>采购预算为一年度的预算</w:t>
            </w:r>
            <w:r>
              <w:rPr>
                <w:rFonts w:ascii="仿宋_GB2312" w:hAnsi="仿宋_GB2312" w:cs="仿宋_GB2312" w:eastAsia="仿宋_GB2312"/>
                <w:sz w:val="24"/>
              </w:rPr>
              <w:t>；</w:t>
            </w:r>
            <w:r>
              <w:rPr>
                <w:rFonts w:ascii="仿宋_GB2312" w:hAnsi="仿宋_GB2312" w:cs="仿宋_GB2312" w:eastAsia="仿宋_GB2312"/>
                <w:sz w:val="24"/>
              </w:rPr>
              <w:t>因政策调整、预算变化等因素，采购人有权不予续签合同。</w:t>
            </w:r>
          </w:p>
          <w:p>
            <w:pPr>
              <w:pStyle w:val="null5"/>
              <w:ind w:firstLine="420"/>
              <w:jc w:val="both"/>
            </w:pPr>
            <w:r>
              <w:rPr>
                <w:rFonts w:ascii="仿宋_GB2312" w:hAnsi="仿宋_GB2312" w:cs="仿宋_GB2312" w:eastAsia="仿宋_GB2312"/>
                <w:sz w:val="24"/>
                <w:b/>
              </w:rPr>
              <w:t>3、保险金额、保险费率、保险费</w:t>
            </w:r>
          </w:p>
          <w:p>
            <w:pPr>
              <w:pStyle w:val="null5"/>
              <w:ind w:left="165" w:firstLine="480"/>
              <w:jc w:val="left"/>
            </w:pPr>
            <w:r>
              <w:rPr>
                <w:rFonts w:ascii="仿宋_GB2312" w:hAnsi="仿宋_GB2312" w:cs="仿宋_GB2312" w:eastAsia="仿宋_GB2312"/>
                <w:sz w:val="24"/>
              </w:rPr>
              <w:t>1.保险金额:</w:t>
            </w:r>
          </w:p>
          <w:p>
            <w:pPr>
              <w:pStyle w:val="null5"/>
              <w:ind w:left="165" w:firstLine="480"/>
              <w:jc w:val="left"/>
            </w:pPr>
            <w:r>
              <w:rPr>
                <w:rFonts w:ascii="仿宋_GB2312" w:hAnsi="仿宋_GB2312" w:cs="仿宋_GB2312" w:eastAsia="仿宋_GB2312"/>
                <w:sz w:val="24"/>
              </w:rPr>
              <w:t>进口成年种公羊保险金额为</w:t>
            </w:r>
            <w:r>
              <w:rPr>
                <w:rFonts w:ascii="仿宋_GB2312" w:hAnsi="仿宋_GB2312" w:cs="仿宋_GB2312" w:eastAsia="仿宋_GB2312"/>
                <w:sz w:val="24"/>
              </w:rPr>
              <w:t>60000元；</w:t>
            </w:r>
          </w:p>
          <w:p>
            <w:pPr>
              <w:pStyle w:val="null5"/>
              <w:ind w:left="165" w:firstLine="480"/>
              <w:jc w:val="left"/>
            </w:pPr>
            <w:r>
              <w:rPr>
                <w:rFonts w:ascii="仿宋_GB2312" w:hAnsi="仿宋_GB2312" w:cs="仿宋_GB2312" w:eastAsia="仿宋_GB2312"/>
                <w:sz w:val="24"/>
              </w:rPr>
              <w:t>进口成年种母羊保险金额为</w:t>
            </w:r>
            <w:r>
              <w:rPr>
                <w:rFonts w:ascii="仿宋_GB2312" w:hAnsi="仿宋_GB2312" w:cs="仿宋_GB2312" w:eastAsia="仿宋_GB2312"/>
                <w:sz w:val="24"/>
              </w:rPr>
              <w:t>30000元；</w:t>
            </w:r>
          </w:p>
          <w:p>
            <w:pPr>
              <w:pStyle w:val="null5"/>
              <w:ind w:left="165" w:firstLine="480"/>
              <w:jc w:val="left"/>
            </w:pPr>
            <w:r>
              <w:rPr>
                <w:rFonts w:ascii="仿宋_GB2312" w:hAnsi="仿宋_GB2312" w:cs="仿宋_GB2312" w:eastAsia="仿宋_GB2312"/>
                <w:sz w:val="24"/>
              </w:rPr>
              <w:t>国产成年种公羊保险金额为</w:t>
            </w:r>
            <w:r>
              <w:rPr>
                <w:rFonts w:ascii="仿宋_GB2312" w:hAnsi="仿宋_GB2312" w:cs="仿宋_GB2312" w:eastAsia="仿宋_GB2312"/>
                <w:sz w:val="24"/>
              </w:rPr>
              <w:t>15000元；</w:t>
            </w:r>
          </w:p>
          <w:p>
            <w:pPr>
              <w:pStyle w:val="null5"/>
              <w:ind w:left="165" w:firstLine="480"/>
              <w:jc w:val="left"/>
            </w:pPr>
            <w:r>
              <w:rPr>
                <w:rFonts w:ascii="仿宋_GB2312" w:hAnsi="仿宋_GB2312" w:cs="仿宋_GB2312" w:eastAsia="仿宋_GB2312"/>
                <w:sz w:val="24"/>
              </w:rPr>
              <w:t>国产成年母羊保险金额为</w:t>
            </w:r>
            <w:r>
              <w:rPr>
                <w:rFonts w:ascii="仿宋_GB2312" w:hAnsi="仿宋_GB2312" w:cs="仿宋_GB2312" w:eastAsia="仿宋_GB2312"/>
                <w:sz w:val="24"/>
              </w:rPr>
              <w:t>6000元；</w:t>
            </w:r>
          </w:p>
          <w:p>
            <w:pPr>
              <w:pStyle w:val="null5"/>
              <w:ind w:left="165" w:firstLine="480"/>
              <w:jc w:val="left"/>
            </w:pPr>
            <w:r>
              <w:rPr>
                <w:rFonts w:ascii="仿宋_GB2312" w:hAnsi="仿宋_GB2312" w:cs="仿宋_GB2312" w:eastAsia="仿宋_GB2312"/>
                <w:sz w:val="24"/>
              </w:rPr>
              <w:t>羔羊（日龄满</w:t>
            </w:r>
            <w:r>
              <w:rPr>
                <w:rFonts w:ascii="仿宋_GB2312" w:hAnsi="仿宋_GB2312" w:cs="仿宋_GB2312" w:eastAsia="仿宋_GB2312"/>
                <w:sz w:val="24"/>
              </w:rPr>
              <w:t>30天-90天）保险金额为2000元。</w:t>
            </w:r>
          </w:p>
          <w:p>
            <w:pPr>
              <w:pStyle w:val="null5"/>
              <w:ind w:left="165" w:firstLine="480"/>
              <w:jc w:val="left"/>
            </w:pPr>
            <w:r>
              <w:rPr>
                <w:rFonts w:ascii="仿宋_GB2312" w:hAnsi="仿宋_GB2312" w:cs="仿宋_GB2312" w:eastAsia="仿宋_GB2312"/>
                <w:sz w:val="24"/>
              </w:rPr>
              <w:t>2.保险费率:</w:t>
            </w:r>
            <w:r>
              <w:rPr>
                <w:rFonts w:ascii="仿宋_GB2312" w:hAnsi="仿宋_GB2312" w:cs="仿宋_GB2312" w:eastAsia="仿宋_GB2312"/>
                <w:sz w:val="24"/>
              </w:rPr>
              <w:t>7.5％（根据上级文件政策进行调整）</w:t>
            </w:r>
            <w:r>
              <w:rPr>
                <w:rFonts w:ascii="仿宋_GB2312" w:hAnsi="仿宋_GB2312" w:cs="仿宋_GB2312" w:eastAsia="仿宋_GB2312"/>
                <w:sz w:val="24"/>
              </w:rPr>
              <w:t>，免赔率</w:t>
            </w:r>
            <w:r>
              <w:rPr>
                <w:rFonts w:ascii="仿宋_GB2312" w:hAnsi="仿宋_GB2312" w:cs="仿宋_GB2312" w:eastAsia="仿宋_GB2312"/>
                <w:sz w:val="24"/>
              </w:rPr>
              <w:t>0%。</w:t>
            </w:r>
          </w:p>
          <w:p>
            <w:pPr>
              <w:pStyle w:val="null5"/>
              <w:ind w:left="165" w:firstLine="480"/>
              <w:jc w:val="left"/>
            </w:pPr>
            <w:r>
              <w:rPr>
                <w:rFonts w:ascii="仿宋_GB2312" w:hAnsi="仿宋_GB2312" w:cs="仿宋_GB2312" w:eastAsia="仿宋_GB2312"/>
                <w:sz w:val="24"/>
              </w:rPr>
              <w:t>3.保险费用:</w:t>
            </w:r>
          </w:p>
          <w:p>
            <w:pPr>
              <w:pStyle w:val="null5"/>
              <w:ind w:left="165" w:firstLine="480"/>
              <w:jc w:val="left"/>
            </w:pPr>
            <w:r>
              <w:rPr>
                <w:rFonts w:ascii="仿宋_GB2312" w:hAnsi="仿宋_GB2312" w:cs="仿宋_GB2312" w:eastAsia="仿宋_GB2312"/>
                <w:sz w:val="24"/>
              </w:rPr>
              <w:t>进口成年种公羊保险费为</w:t>
            </w:r>
            <w:r>
              <w:rPr>
                <w:rFonts w:ascii="仿宋_GB2312" w:hAnsi="仿宋_GB2312" w:cs="仿宋_GB2312" w:eastAsia="仿宋_GB2312"/>
                <w:sz w:val="24"/>
              </w:rPr>
              <w:t>4500元；</w:t>
            </w:r>
          </w:p>
          <w:p>
            <w:pPr>
              <w:pStyle w:val="null5"/>
              <w:ind w:left="165" w:firstLine="480"/>
              <w:jc w:val="left"/>
            </w:pPr>
            <w:r>
              <w:rPr>
                <w:rFonts w:ascii="仿宋_GB2312" w:hAnsi="仿宋_GB2312" w:cs="仿宋_GB2312" w:eastAsia="仿宋_GB2312"/>
                <w:sz w:val="24"/>
              </w:rPr>
              <w:t>进口成年种母羊保险费为</w:t>
            </w:r>
            <w:r>
              <w:rPr>
                <w:rFonts w:ascii="仿宋_GB2312" w:hAnsi="仿宋_GB2312" w:cs="仿宋_GB2312" w:eastAsia="仿宋_GB2312"/>
                <w:sz w:val="24"/>
              </w:rPr>
              <w:t>2250元；</w:t>
            </w:r>
          </w:p>
          <w:p>
            <w:pPr>
              <w:pStyle w:val="null5"/>
              <w:ind w:left="165" w:firstLine="480"/>
              <w:jc w:val="left"/>
            </w:pPr>
            <w:r>
              <w:rPr>
                <w:rFonts w:ascii="仿宋_GB2312" w:hAnsi="仿宋_GB2312" w:cs="仿宋_GB2312" w:eastAsia="仿宋_GB2312"/>
                <w:sz w:val="24"/>
              </w:rPr>
              <w:t>国产成年种公羊保险费为</w:t>
            </w:r>
            <w:r>
              <w:rPr>
                <w:rFonts w:ascii="仿宋_GB2312" w:hAnsi="仿宋_GB2312" w:cs="仿宋_GB2312" w:eastAsia="仿宋_GB2312"/>
                <w:sz w:val="24"/>
              </w:rPr>
              <w:t>1125元；</w:t>
            </w:r>
          </w:p>
          <w:p>
            <w:pPr>
              <w:pStyle w:val="null5"/>
              <w:ind w:left="165" w:firstLine="480"/>
              <w:jc w:val="left"/>
            </w:pPr>
            <w:r>
              <w:rPr>
                <w:rFonts w:ascii="仿宋_GB2312" w:hAnsi="仿宋_GB2312" w:cs="仿宋_GB2312" w:eastAsia="仿宋_GB2312"/>
                <w:sz w:val="24"/>
              </w:rPr>
              <w:t>国产成年母羊保险费为</w:t>
            </w:r>
            <w:r>
              <w:rPr>
                <w:rFonts w:ascii="仿宋_GB2312" w:hAnsi="仿宋_GB2312" w:cs="仿宋_GB2312" w:eastAsia="仿宋_GB2312"/>
                <w:sz w:val="24"/>
              </w:rPr>
              <w:t>450元；</w:t>
            </w:r>
          </w:p>
          <w:p>
            <w:pPr>
              <w:pStyle w:val="null5"/>
              <w:ind w:left="165" w:firstLine="480"/>
              <w:jc w:val="left"/>
            </w:pPr>
            <w:r>
              <w:rPr>
                <w:rFonts w:ascii="仿宋_GB2312" w:hAnsi="仿宋_GB2312" w:cs="仿宋_GB2312" w:eastAsia="仿宋_GB2312"/>
                <w:sz w:val="24"/>
              </w:rPr>
              <w:t>羔羊（日龄满</w:t>
            </w:r>
            <w:r>
              <w:rPr>
                <w:rFonts w:ascii="仿宋_GB2312" w:hAnsi="仿宋_GB2312" w:cs="仿宋_GB2312" w:eastAsia="仿宋_GB2312"/>
                <w:sz w:val="24"/>
              </w:rPr>
              <w:t>30天-90天）保险费为150元。</w:t>
            </w:r>
          </w:p>
          <w:p>
            <w:pPr>
              <w:pStyle w:val="null5"/>
              <w:ind w:left="165" w:firstLine="480"/>
              <w:jc w:val="left"/>
            </w:pPr>
            <w:r>
              <w:rPr>
                <w:rFonts w:ascii="仿宋_GB2312" w:hAnsi="仿宋_GB2312" w:cs="仿宋_GB2312" w:eastAsia="仿宋_GB2312"/>
                <w:sz w:val="24"/>
              </w:rPr>
              <w:t>总保险费</w:t>
            </w:r>
            <w:r>
              <w:rPr>
                <w:rFonts w:ascii="仿宋_GB2312" w:hAnsi="仿宋_GB2312" w:cs="仿宋_GB2312" w:eastAsia="仿宋_GB2312"/>
                <w:sz w:val="24"/>
              </w:rPr>
              <w:t>=每只奶山羊保险费×保险数量</w:t>
            </w:r>
          </w:p>
          <w:p>
            <w:pPr>
              <w:pStyle w:val="null5"/>
              <w:ind w:left="165" w:firstLine="480"/>
              <w:jc w:val="left"/>
            </w:pPr>
            <w:r>
              <w:rPr>
                <w:rFonts w:ascii="仿宋_GB2312" w:hAnsi="仿宋_GB2312" w:cs="仿宋_GB2312" w:eastAsia="仿宋_GB2312"/>
                <w:sz w:val="24"/>
              </w:rPr>
              <w:t>总保险金额</w:t>
            </w:r>
            <w:r>
              <w:rPr>
                <w:rFonts w:ascii="仿宋_GB2312" w:hAnsi="仿宋_GB2312" w:cs="仿宋_GB2312" w:eastAsia="仿宋_GB2312"/>
                <w:sz w:val="24"/>
              </w:rPr>
              <w:t>=每只奶山羊保险金额×保险数量（保险数量以保险单载明的数量为准）</w:t>
            </w:r>
          </w:p>
          <w:p>
            <w:pPr>
              <w:pStyle w:val="null5"/>
              <w:ind w:left="165" w:firstLine="482"/>
              <w:jc w:val="left"/>
            </w:pPr>
            <w:r>
              <w:rPr>
                <w:rFonts w:ascii="仿宋_GB2312" w:hAnsi="仿宋_GB2312" w:cs="仿宋_GB2312" w:eastAsia="仿宋_GB2312"/>
                <w:sz w:val="24"/>
                <w:b/>
              </w:rPr>
              <w:t>4、保险补贴比例</w:t>
            </w:r>
          </w:p>
          <w:p>
            <w:pPr>
              <w:pStyle w:val="null5"/>
              <w:ind w:left="165" w:firstLine="480"/>
              <w:jc w:val="left"/>
            </w:pPr>
            <w:r>
              <w:rPr>
                <w:rFonts w:ascii="仿宋_GB2312" w:hAnsi="仿宋_GB2312" w:cs="仿宋_GB2312" w:eastAsia="仿宋_GB2312"/>
                <w:sz w:val="24"/>
              </w:rPr>
              <w:t>按照自治区财政补贴比例</w:t>
            </w:r>
            <w:r>
              <w:rPr>
                <w:rFonts w:ascii="仿宋_GB2312" w:hAnsi="仿宋_GB2312" w:cs="仿宋_GB2312" w:eastAsia="仿宋_GB2312"/>
                <w:sz w:val="24"/>
              </w:rPr>
              <w:t>40%，市财政补贴比例20%，县财政补贴比例20%，养殖企业或合作社自缴比例20%承担保费。</w:t>
            </w:r>
          </w:p>
          <w:p>
            <w:pPr>
              <w:pStyle w:val="null5"/>
              <w:ind w:left="165" w:firstLine="482"/>
              <w:jc w:val="left"/>
            </w:pPr>
            <w:r>
              <w:rPr>
                <w:rFonts w:ascii="仿宋_GB2312" w:hAnsi="仿宋_GB2312" w:cs="仿宋_GB2312" w:eastAsia="仿宋_GB2312"/>
                <w:sz w:val="24"/>
                <w:b/>
              </w:rPr>
              <w:t>5、投保条件</w:t>
            </w:r>
          </w:p>
          <w:p>
            <w:pPr>
              <w:pStyle w:val="null5"/>
              <w:ind w:left="165" w:firstLine="480"/>
              <w:jc w:val="left"/>
            </w:pPr>
            <w:r>
              <w:rPr>
                <w:rFonts w:ascii="仿宋_GB2312" w:hAnsi="仿宋_GB2312" w:cs="仿宋_GB2312" w:eastAsia="仿宋_GB2312"/>
                <w:sz w:val="24"/>
              </w:rPr>
              <w:t>投保时奶山羊畜龄在</w:t>
            </w:r>
            <w:r>
              <w:rPr>
                <w:rFonts w:ascii="仿宋_GB2312" w:hAnsi="仿宋_GB2312" w:cs="仿宋_GB2312" w:eastAsia="仿宋_GB2312"/>
                <w:sz w:val="24"/>
              </w:rPr>
              <w:t>1个月以上（含），投保奶山羊已按动物疫病防控部门免疫要求接种并有记录且佩戴统一动物标识。</w:t>
            </w:r>
          </w:p>
          <w:p>
            <w:pPr>
              <w:pStyle w:val="null5"/>
              <w:ind w:left="165" w:firstLine="482"/>
              <w:jc w:val="left"/>
            </w:pPr>
            <w:r>
              <w:rPr>
                <w:rFonts w:ascii="仿宋_GB2312" w:hAnsi="仿宋_GB2312" w:cs="仿宋_GB2312" w:eastAsia="仿宋_GB2312"/>
                <w:sz w:val="24"/>
                <w:b/>
              </w:rPr>
              <w:t>6、参保程序</w:t>
            </w:r>
          </w:p>
          <w:p>
            <w:pPr>
              <w:pStyle w:val="null5"/>
              <w:ind w:left="165" w:firstLine="480"/>
              <w:jc w:val="left"/>
            </w:pPr>
            <w:r>
              <w:rPr>
                <w:rFonts w:ascii="仿宋_GB2312" w:hAnsi="仿宋_GB2312" w:cs="仿宋_GB2312" w:eastAsia="仿宋_GB2312"/>
                <w:sz w:val="24"/>
              </w:rPr>
              <w:t>1.符合投保条件的养殖企业或合作社自愿向中标保险公司提出参保申请。</w:t>
            </w:r>
          </w:p>
          <w:p>
            <w:pPr>
              <w:pStyle w:val="null5"/>
              <w:ind w:left="165" w:firstLine="480"/>
              <w:jc w:val="left"/>
            </w:pPr>
            <w:r>
              <w:rPr>
                <w:rFonts w:ascii="仿宋_GB2312" w:hAnsi="仿宋_GB2312" w:cs="仿宋_GB2312" w:eastAsia="仿宋_GB2312"/>
                <w:sz w:val="24"/>
              </w:rPr>
              <w:t>2.县农牧局专员协助保险公司工作人员到养殖牧场实地查验，对养殖场的奶山羊参保数量登记造册，审核汇总，填制投保单，投保清册、投保单报县农牧局审核并经公示无异议，办理相关手续，支付保险费。</w:t>
            </w:r>
          </w:p>
          <w:p>
            <w:pPr>
              <w:pStyle w:val="null5"/>
              <w:ind w:left="165" w:firstLine="480"/>
              <w:jc w:val="left"/>
            </w:pPr>
            <w:r>
              <w:rPr>
                <w:rFonts w:ascii="仿宋_GB2312" w:hAnsi="仿宋_GB2312" w:cs="仿宋_GB2312" w:eastAsia="仿宋_GB2312"/>
                <w:sz w:val="24"/>
              </w:rPr>
              <w:t>3.保险公司为养殖企业或合作社出具保险凭证，执行相关保险条款。</w:t>
            </w:r>
          </w:p>
          <w:p>
            <w:pPr>
              <w:pStyle w:val="null5"/>
              <w:ind w:left="165" w:firstLine="482"/>
              <w:jc w:val="left"/>
            </w:pPr>
            <w:r>
              <w:rPr>
                <w:rFonts w:ascii="仿宋_GB2312" w:hAnsi="仿宋_GB2312" w:cs="仿宋_GB2312" w:eastAsia="仿宋_GB2312"/>
                <w:sz w:val="24"/>
                <w:b/>
              </w:rPr>
              <w:t>7、保险责任和理赔</w:t>
            </w:r>
          </w:p>
          <w:p>
            <w:pPr>
              <w:pStyle w:val="null5"/>
              <w:ind w:left="165" w:firstLine="480"/>
              <w:jc w:val="left"/>
            </w:pPr>
            <w:r>
              <w:rPr>
                <w:rFonts w:ascii="仿宋_GB2312" w:hAnsi="仿宋_GB2312" w:cs="仿宋_GB2312" w:eastAsia="仿宋_GB2312"/>
                <w:sz w:val="24"/>
              </w:rPr>
              <w:t>中标保险公司要在充分了解全县奶山羊生产实际和生产经营需求的基础上，严格按照《中国保监会财政部农业部关于进一步完善中央财政保费补贴型农业保险产品条款拟定工作的通知》（保监发〔</w:t>
            </w:r>
            <w:r>
              <w:rPr>
                <w:rFonts w:ascii="仿宋_GB2312" w:hAnsi="仿宋_GB2312" w:cs="仿宋_GB2312" w:eastAsia="仿宋_GB2312"/>
                <w:sz w:val="24"/>
              </w:rPr>
              <w:t>2015〕25号）有关规定以及《保险条款和保险费率管理办法》（银保监会令〔2021〕10号）文件精神执行，奶山羊养殖保险的保险责任和理赔标准以保险合同约定条款为准，保险责任包含疾病、疫病、自然灾害、意外事故四个方面造成的奶山羊死亡。</w:t>
            </w:r>
          </w:p>
          <w:p>
            <w:pPr>
              <w:pStyle w:val="null5"/>
              <w:ind w:left="165" w:firstLine="482"/>
              <w:jc w:val="left"/>
            </w:pPr>
            <w:r>
              <w:rPr>
                <w:rFonts w:ascii="仿宋_GB2312" w:hAnsi="仿宋_GB2312" w:cs="仿宋_GB2312" w:eastAsia="仿宋_GB2312"/>
                <w:sz w:val="24"/>
                <w:b/>
              </w:rPr>
              <w:t>8、保障措施</w:t>
            </w:r>
          </w:p>
          <w:p>
            <w:pPr>
              <w:pStyle w:val="null5"/>
              <w:ind w:left="165" w:firstLine="480"/>
              <w:jc w:val="left"/>
            </w:pPr>
            <w:r>
              <w:rPr>
                <w:rFonts w:ascii="仿宋_GB2312" w:hAnsi="仿宋_GB2312" w:cs="仿宋_GB2312" w:eastAsia="仿宋_GB2312"/>
                <w:sz w:val="24"/>
              </w:rPr>
              <w:t>（一）加强组织领导。</w:t>
            </w:r>
          </w:p>
          <w:p>
            <w:pPr>
              <w:pStyle w:val="null5"/>
              <w:ind w:left="165" w:firstLine="480"/>
              <w:jc w:val="left"/>
            </w:pPr>
            <w:r>
              <w:rPr>
                <w:rFonts w:ascii="仿宋_GB2312" w:hAnsi="仿宋_GB2312" w:cs="仿宋_GB2312" w:eastAsia="仿宋_GB2312"/>
                <w:sz w:val="24"/>
              </w:rPr>
              <w:t>开展奶山羊保险工作是落实奶业振兴的一项重要举措，是主动适应奶山羊养殖新型经营主体需求的保险品种，对于增强养殖主体抵御风险能力，对于实现羊奶产业持续稳定发展至关重要。</w:t>
            </w:r>
          </w:p>
          <w:p>
            <w:pPr>
              <w:pStyle w:val="null5"/>
              <w:ind w:left="165" w:firstLine="480"/>
              <w:jc w:val="left"/>
            </w:pPr>
            <w:r>
              <w:rPr>
                <w:rFonts w:ascii="仿宋_GB2312" w:hAnsi="仿宋_GB2312" w:cs="仿宋_GB2312" w:eastAsia="仿宋_GB2312"/>
                <w:sz w:val="24"/>
              </w:rPr>
              <w:t>（二）明确工作职责。</w:t>
            </w:r>
          </w:p>
          <w:p>
            <w:pPr>
              <w:pStyle w:val="null5"/>
              <w:jc w:val="both"/>
            </w:pPr>
            <w:r>
              <w:rPr>
                <w:rFonts w:ascii="仿宋_GB2312" w:hAnsi="仿宋_GB2312" w:cs="仿宋_GB2312" w:eastAsia="仿宋_GB2312"/>
                <w:sz w:val="24"/>
              </w:rPr>
              <w:t>奶山羊保险政策性强，程序规范要求高、投入资金量较多。为此各</w:t>
            </w:r>
            <w:r>
              <w:rPr>
                <w:rFonts w:ascii="仿宋_GB2312" w:hAnsi="仿宋_GB2312" w:cs="仿宋_GB2312" w:eastAsia="仿宋_GB2312"/>
                <w:sz w:val="24"/>
              </w:rPr>
              <w:t>奶山羊养殖企业（合作社）</w:t>
            </w:r>
            <w:r>
              <w:rPr>
                <w:rFonts w:ascii="仿宋_GB2312" w:hAnsi="仿宋_GB2312" w:cs="仿宋_GB2312" w:eastAsia="仿宋_GB2312"/>
                <w:sz w:val="24"/>
              </w:rPr>
              <w:t>分别与中标保险公司及农牧局签订三方合作协议后，方可开展相关保险工作。中标保险公司要与县财政、农牧等部门密切配合，切实抓好奶山羊养殖保险具体工作的落实，负责承办相关保险业务，提供承保理赔服务，负责核算保险费收入和赔付支出，向县财政局和农牧局及时报告保险承保和理赔情况，并接受上级和同级财政和农牧部门对保险工作的监督检查。县农牧局负责协调奶山羊养殖保险工作，加大灾情、疫情监测，建立健全防控工作体系；负责奶山羊耳标佩戴工作，并进行造册登记。协助中标保险公司做好承保前的风险评估和灾后查勘定损工作，协助确定损失程度及损失原因等工作。</w:t>
            </w:r>
          </w:p>
          <w:tbl>
            <w:tblPr>
              <w:tblBorders>
                <w:top w:val="none" w:color="000000" w:sz="4"/>
                <w:left w:val="none" w:color="000000" w:sz="4"/>
                <w:bottom w:val="none" w:color="000000" w:sz="4"/>
                <w:right w:val="none" w:color="000000" w:sz="4"/>
                <w:insideH w:val="none"/>
                <w:insideV w:val="none"/>
              </w:tblBorders>
            </w:tblPr>
            <w:tblGrid>
              <w:gridCol w:w="319"/>
              <w:gridCol w:w="287"/>
              <w:gridCol w:w="533"/>
              <w:gridCol w:w="256"/>
              <w:gridCol w:w="280"/>
              <w:gridCol w:w="319"/>
              <w:gridCol w:w="202"/>
              <w:gridCol w:w="264"/>
              <w:gridCol w:w="361"/>
              <w:gridCol w:w="276"/>
              <w:gridCol w:w="276"/>
              <w:gridCol w:w="435"/>
            </w:tblGrid>
            <w:tr>
              <w:tc>
                <w:tcPr>
                  <w:tcW w:type="dxa" w:w="3808"/>
                  <w:gridSpan w:val="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2025年和林格尔县奶山羊政策险数据测算表</w:t>
                  </w: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包号</w:t>
                  </w:r>
                </w:p>
              </w:tc>
              <w:tc>
                <w:tcPr>
                  <w:tcW w:type="dxa" w:w="2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牧场名称</w:t>
                  </w:r>
                </w:p>
              </w:tc>
              <w:tc>
                <w:tcPr>
                  <w:tcW w:type="dxa" w:w="5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归属企业</w:t>
                  </w:r>
                </w:p>
              </w:tc>
              <w:tc>
                <w:tcPr>
                  <w:tcW w:type="dxa" w:w="2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羊只类型</w:t>
                  </w:r>
                </w:p>
              </w:tc>
              <w:tc>
                <w:tcPr>
                  <w:tcW w:type="dxa" w:w="2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保额</w:t>
                  </w:r>
                  <w:r>
                    <w:br/>
                  </w:r>
                  <w:r>
                    <w:rPr>
                      <w:rFonts w:ascii="仿宋_GB2312" w:hAnsi="仿宋_GB2312" w:cs="仿宋_GB2312" w:eastAsia="仿宋_GB2312"/>
                      <w:sz w:val="20"/>
                      <w:color w:val="000000"/>
                    </w:rPr>
                    <w:t>（元</w:t>
                  </w:r>
                  <w:r>
                    <w:rPr>
                      <w:rFonts w:ascii="仿宋_GB2312" w:hAnsi="仿宋_GB2312" w:cs="仿宋_GB2312" w:eastAsia="仿宋_GB2312"/>
                      <w:sz w:val="20"/>
                      <w:color w:val="000000"/>
                    </w:rPr>
                    <w:t>/只）</w:t>
                  </w:r>
                </w:p>
              </w:tc>
              <w:tc>
                <w:tcPr>
                  <w:tcW w:type="dxa" w:w="31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费率</w:t>
                  </w:r>
                </w:p>
              </w:tc>
              <w:tc>
                <w:tcPr>
                  <w:tcW w:type="dxa" w:w="20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短期</w:t>
                  </w:r>
                  <w:r>
                    <w:br/>
                  </w:r>
                  <w:r>
                    <w:rPr>
                      <w:rFonts w:ascii="仿宋_GB2312" w:hAnsi="仿宋_GB2312" w:cs="仿宋_GB2312" w:eastAsia="仿宋_GB2312"/>
                      <w:sz w:val="20"/>
                      <w:b/>
                      <w:color w:val="000000"/>
                    </w:rPr>
                    <w:t>费率</w:t>
                  </w:r>
                </w:p>
              </w:tc>
              <w:tc>
                <w:tcPr>
                  <w:tcW w:type="dxa" w:w="2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数量</w:t>
                  </w:r>
                  <w:r>
                    <w:br/>
                  </w:r>
                  <w:r>
                    <w:rPr>
                      <w:rFonts w:ascii="仿宋_GB2312" w:hAnsi="仿宋_GB2312" w:cs="仿宋_GB2312" w:eastAsia="仿宋_GB2312"/>
                      <w:sz w:val="20"/>
                      <w:color w:val="000000"/>
                    </w:rPr>
                    <w:t>（只）</w:t>
                  </w:r>
                </w:p>
              </w:tc>
              <w:tc>
                <w:tcPr>
                  <w:tcW w:type="dxa" w:w="36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保费</w:t>
                  </w:r>
                  <w:r>
                    <w:br/>
                  </w:r>
                  <w:r>
                    <w:rPr>
                      <w:rFonts w:ascii="仿宋_GB2312" w:hAnsi="仿宋_GB2312" w:cs="仿宋_GB2312" w:eastAsia="仿宋_GB2312"/>
                      <w:sz w:val="20"/>
                      <w:color w:val="000000"/>
                    </w:rPr>
                    <w:t>（元）</w:t>
                  </w:r>
                </w:p>
              </w:tc>
              <w:tc>
                <w:tcPr>
                  <w:tcW w:type="dxa" w:w="2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合计保费</w:t>
                  </w:r>
                  <w:r>
                    <w:br/>
                  </w:r>
                  <w:r>
                    <w:rPr>
                      <w:rFonts w:ascii="仿宋_GB2312" w:hAnsi="仿宋_GB2312" w:cs="仿宋_GB2312" w:eastAsia="仿宋_GB2312"/>
                      <w:sz w:val="20"/>
                      <w:color w:val="000000"/>
                    </w:rPr>
                    <w:t>（元）</w:t>
                  </w:r>
                </w:p>
              </w:tc>
              <w:tc>
                <w:tcPr>
                  <w:tcW w:type="dxa" w:w="2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企业自缴保费</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政府承担保费</w:t>
                  </w:r>
                  <w:r>
                    <w:rPr>
                      <w:rFonts w:ascii="仿宋_GB2312" w:hAnsi="仿宋_GB2312" w:cs="仿宋_GB2312" w:eastAsia="仿宋_GB2312"/>
                      <w:sz w:val="20"/>
                      <w:color w:val="000000"/>
                    </w:rPr>
                    <w:t>（元）</w:t>
                  </w:r>
                </w:p>
              </w:tc>
            </w:tr>
            <w:tr>
              <w:tc>
                <w:tcPr>
                  <w:tcW w:type="dxa" w:w="319"/>
                  <w:vMerge/>
                  <w:tcBorders>
                    <w:top w:val="none" w:color="000000" w:sz="4"/>
                    <w:left w:val="single" w:color="000000" w:sz="4"/>
                    <w:bottom w:val="single" w:color="000000" w:sz="4"/>
                    <w:right w:val="single" w:color="000000" w:sz="4"/>
                  </w:tcBorders>
                </w:tcPr>
                <w:p/>
              </w:tc>
              <w:tc>
                <w:tcPr>
                  <w:tcW w:type="dxa" w:w="287"/>
                  <w:vMerge/>
                  <w:tcBorders>
                    <w:top w:val="single" w:color="000000" w:sz="4"/>
                    <w:left w:val="none" w:color="000000" w:sz="4"/>
                    <w:bottom w:val="single" w:color="000000" w:sz="4"/>
                    <w:right w:val="single" w:color="000000" w:sz="4"/>
                  </w:tcBorders>
                </w:tcPr>
                <w:p/>
              </w:tc>
              <w:tc>
                <w:tcPr>
                  <w:tcW w:type="dxa" w:w="533"/>
                  <w:vMerge/>
                  <w:tcBorders>
                    <w:top w:val="single" w:color="000000" w:sz="4"/>
                    <w:left w:val="none" w:color="000000" w:sz="4"/>
                    <w:bottom w:val="single" w:color="000000" w:sz="4"/>
                    <w:right w:val="single" w:color="000000" w:sz="4"/>
                  </w:tcBorders>
                </w:tcPr>
                <w:p/>
              </w:tc>
              <w:tc>
                <w:tcPr>
                  <w:tcW w:type="dxa" w:w="256"/>
                  <w:vMerge/>
                  <w:tcBorders>
                    <w:top w:val="single" w:color="000000" w:sz="4"/>
                    <w:left w:val="none" w:color="000000" w:sz="4"/>
                    <w:bottom w:val="single" w:color="000000" w:sz="4"/>
                    <w:right w:val="single" w:color="000000" w:sz="4"/>
                  </w:tcBorders>
                </w:tcPr>
                <w:p/>
              </w:tc>
              <w:tc>
                <w:tcPr>
                  <w:tcW w:type="dxa" w:w="280"/>
                  <w:vMerge/>
                  <w:tcBorders>
                    <w:top w:val="single" w:color="000000" w:sz="4"/>
                    <w:left w:val="none" w:color="000000" w:sz="4"/>
                    <w:bottom w:val="single" w:color="000000" w:sz="4"/>
                    <w:right w:val="single" w:color="000000" w:sz="4"/>
                  </w:tcBorders>
                </w:tcPr>
                <w:p/>
              </w:tc>
              <w:tc>
                <w:tcPr>
                  <w:tcW w:type="dxa" w:w="319"/>
                  <w:vMerge/>
                  <w:tcBorders>
                    <w:top w:val="single" w:color="000000" w:sz="4"/>
                    <w:left w:val="none" w:color="000000" w:sz="4"/>
                    <w:bottom w:val="single" w:color="000000" w:sz="4"/>
                    <w:right w:val="single" w:color="000000" w:sz="4"/>
                  </w:tcBorders>
                </w:tcPr>
                <w:p/>
              </w:tc>
              <w:tc>
                <w:tcPr>
                  <w:tcW w:type="dxa" w:w="202"/>
                  <w:vMerge/>
                  <w:tcBorders>
                    <w:top w:val="single" w:color="000000" w:sz="4"/>
                    <w:left w:val="none" w:color="000000" w:sz="4"/>
                    <w:bottom w:val="single" w:color="000000" w:sz="4"/>
                    <w:right w:val="single" w:color="000000" w:sz="4"/>
                  </w:tcBorders>
                </w:tcPr>
                <w:p/>
              </w:tc>
              <w:tc>
                <w:tcPr>
                  <w:tcW w:type="dxa" w:w="264"/>
                  <w:vMerge/>
                  <w:tcBorders>
                    <w:top w:val="single" w:color="000000" w:sz="4"/>
                    <w:left w:val="none" w:color="000000" w:sz="4"/>
                    <w:bottom w:val="single" w:color="000000" w:sz="4"/>
                    <w:right w:val="single" w:color="000000" w:sz="4"/>
                  </w:tcBorders>
                </w:tcPr>
                <w:p/>
              </w:tc>
              <w:tc>
                <w:tcPr>
                  <w:tcW w:type="dxa" w:w="361"/>
                  <w:vMerge/>
                  <w:tcBorders>
                    <w:top w:val="single" w:color="000000" w:sz="4"/>
                    <w:left w:val="none" w:color="000000" w:sz="4"/>
                    <w:bottom w:val="single" w:color="000000" w:sz="4"/>
                    <w:right w:val="single" w:color="000000" w:sz="4"/>
                  </w:tcBorders>
                </w:tcPr>
                <w:p/>
              </w:tc>
              <w:tc>
                <w:tcPr>
                  <w:tcW w:type="dxa" w:w="276"/>
                  <w:vMerge/>
                  <w:tcBorders>
                    <w:top w:val="single" w:color="000000" w:sz="4"/>
                    <w:left w:val="none" w:color="000000" w:sz="4"/>
                    <w:bottom w:val="single" w:color="000000" w:sz="4"/>
                    <w:right w:val="single" w:color="000000" w:sz="4"/>
                  </w:tcBorders>
                </w:tcPr>
                <w:p/>
              </w:tc>
              <w:tc>
                <w:tcPr>
                  <w:tcW w:type="dxa" w:w="276"/>
                  <w:vMerge/>
                  <w:tcBorders>
                    <w:top w:val="single" w:color="000000" w:sz="4"/>
                    <w:left w:val="none" w:color="000000" w:sz="4"/>
                    <w:bottom w:val="single" w:color="000000" w:sz="4"/>
                    <w:right w:val="single" w:color="000000" w:sz="4"/>
                  </w:tcBorders>
                </w:tcP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合计补贴</w:t>
                  </w: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w:t>
                  </w:r>
                  <w:r>
                    <w:rPr>
                      <w:rFonts w:ascii="仿宋_GB2312" w:hAnsi="仿宋_GB2312" w:cs="仿宋_GB2312" w:eastAsia="仿宋_GB2312"/>
                      <w:sz w:val="20"/>
                      <w:color w:val="000000"/>
                    </w:rPr>
                    <w:t>11牧</w:t>
                  </w:r>
                  <w:r>
                    <w:br/>
                  </w:r>
                  <w:r>
                    <w:rPr>
                      <w:rFonts w:ascii="仿宋_GB2312" w:hAnsi="仿宋_GB2312" w:cs="仿宋_GB2312" w:eastAsia="仿宋_GB2312"/>
                      <w:sz w:val="20"/>
                      <w:color w:val="000000"/>
                    </w:rPr>
                    <w:t>（西营子牧场）</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盛健羊乳集团</w:t>
                  </w:r>
                  <w:r>
                    <w:br/>
                  </w:r>
                  <w:r>
                    <w:rPr>
                      <w:rFonts w:ascii="仿宋_GB2312" w:hAnsi="仿宋_GB2312" w:cs="仿宋_GB2312" w:eastAsia="仿宋_GB2312"/>
                      <w:sz w:val="20"/>
                      <w:color w:val="000000"/>
                    </w:rPr>
                    <w:t>内蒙古美羊牧业科技有限公司</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国产种公羊</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168750</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1698750</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339750</w:t>
                  </w:r>
                </w:p>
              </w:tc>
              <w:tc>
                <w:tcPr>
                  <w:tcW w:type="dxa" w:w="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1359000</w:t>
                  </w:r>
                </w:p>
              </w:tc>
            </w:tr>
            <w:tr>
              <w:tc>
                <w:tcPr>
                  <w:tcW w:type="dxa" w:w="319"/>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国产种母羊</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6000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3400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1530000</w:t>
                  </w:r>
                </w:p>
              </w:tc>
              <w:tc>
                <w:tcPr>
                  <w:tcW w:type="dxa" w:w="276"/>
                  <w:vMerge/>
                  <w:tcBorders>
                    <w:top w:val="none" w:color="000000" w:sz="4"/>
                    <w:left w:val="non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435"/>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w:t>
                  </w:r>
                  <w:r>
                    <w:rPr>
                      <w:rFonts w:ascii="仿宋_GB2312" w:hAnsi="仿宋_GB2312" w:cs="仿宋_GB2312" w:eastAsia="仿宋_GB2312"/>
                      <w:sz w:val="20"/>
                      <w:color w:val="000000"/>
                    </w:rPr>
                    <w:t>7、8牧</w:t>
                  </w:r>
                  <w:r>
                    <w:br/>
                  </w:r>
                  <w:r>
                    <w:rPr>
                      <w:rFonts w:ascii="仿宋_GB2312" w:hAnsi="仿宋_GB2312" w:cs="仿宋_GB2312" w:eastAsia="仿宋_GB2312"/>
                      <w:sz w:val="20"/>
                      <w:color w:val="000000"/>
                    </w:rPr>
                    <w:t>（正邦三牧）</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盛健羊乳集团</w:t>
                  </w:r>
                  <w:r>
                    <w:br/>
                  </w:r>
                  <w:r>
                    <w:rPr>
                      <w:rFonts w:ascii="仿宋_GB2312" w:hAnsi="仿宋_GB2312" w:cs="仿宋_GB2312" w:eastAsia="仿宋_GB2312"/>
                      <w:sz w:val="20"/>
                      <w:color w:val="000000"/>
                    </w:rPr>
                    <w:t>内蒙古盛健农牧业工程研究有限公司</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国产种公羊</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562500</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6862500</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1372500</w:t>
                  </w:r>
                </w:p>
              </w:tc>
              <w:tc>
                <w:tcPr>
                  <w:tcW w:type="dxa" w:w="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5490000</w:t>
                  </w:r>
                </w:p>
              </w:tc>
            </w:tr>
            <w:tr>
              <w:tc>
                <w:tcPr>
                  <w:tcW w:type="dxa" w:w="319"/>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国产种母羊</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6000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14000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6300000</w:t>
                  </w:r>
                </w:p>
              </w:tc>
              <w:tc>
                <w:tcPr>
                  <w:tcW w:type="dxa" w:w="276"/>
                  <w:vMerge/>
                  <w:tcBorders>
                    <w:top w:val="none" w:color="000000" w:sz="4"/>
                    <w:left w:val="non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435"/>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w:t>
                  </w:r>
                  <w:r>
                    <w:rPr>
                      <w:rFonts w:ascii="仿宋_GB2312" w:hAnsi="仿宋_GB2312" w:cs="仿宋_GB2312" w:eastAsia="仿宋_GB2312"/>
                      <w:sz w:val="20"/>
                      <w:color w:val="000000"/>
                    </w:rPr>
                    <w:t>12牧</w:t>
                  </w:r>
                  <w:r>
                    <w:br/>
                  </w:r>
                  <w:r>
                    <w:rPr>
                      <w:rFonts w:ascii="仿宋_GB2312" w:hAnsi="仿宋_GB2312" w:cs="仿宋_GB2312" w:eastAsia="仿宋_GB2312"/>
                      <w:sz w:val="20"/>
                      <w:color w:val="000000"/>
                    </w:rPr>
                    <w:t>（美羊三牧）</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盛健羊乳集团</w:t>
                  </w:r>
                  <w:r>
                    <w:br/>
                  </w:r>
                  <w:r>
                    <w:rPr>
                      <w:rFonts w:ascii="仿宋_GB2312" w:hAnsi="仿宋_GB2312" w:cs="仿宋_GB2312" w:eastAsia="仿宋_GB2312"/>
                      <w:sz w:val="20"/>
                      <w:color w:val="000000"/>
                    </w:rPr>
                    <w:t>内蒙古美羊牧业科技有限公司</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国产种公羊</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168750</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1698750</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339750</w:t>
                  </w:r>
                </w:p>
              </w:tc>
              <w:tc>
                <w:tcPr>
                  <w:tcW w:type="dxa" w:w="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1359000</w:t>
                  </w:r>
                </w:p>
              </w:tc>
            </w:tr>
            <w:tr>
              <w:tc>
                <w:tcPr>
                  <w:tcW w:type="dxa" w:w="319"/>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国产种母羊</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6000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3400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1530000</w:t>
                  </w:r>
                </w:p>
              </w:tc>
              <w:tc>
                <w:tcPr>
                  <w:tcW w:type="dxa" w:w="276"/>
                  <w:vMerge/>
                  <w:tcBorders>
                    <w:top w:val="none" w:color="000000" w:sz="4"/>
                    <w:left w:val="non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435"/>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w:t>
                  </w:r>
                  <w:r>
                    <w:rPr>
                      <w:rFonts w:ascii="仿宋_GB2312" w:hAnsi="仿宋_GB2312" w:cs="仿宋_GB2312" w:eastAsia="仿宋_GB2312"/>
                      <w:sz w:val="20"/>
                      <w:color w:val="000000"/>
                    </w:rPr>
                    <w:t>17、18牧</w:t>
                  </w:r>
                  <w:r>
                    <w:br/>
                  </w:r>
                  <w:r>
                    <w:rPr>
                      <w:rFonts w:ascii="仿宋_GB2312" w:hAnsi="仿宋_GB2312" w:cs="仿宋_GB2312" w:eastAsia="仿宋_GB2312"/>
                      <w:sz w:val="20"/>
                      <w:color w:val="000000"/>
                    </w:rPr>
                    <w:t>（正邦四牧）</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盛健羊乳集团</w:t>
                  </w:r>
                  <w:r>
                    <w:br/>
                  </w:r>
                  <w:r>
                    <w:rPr>
                      <w:rFonts w:ascii="仿宋_GB2312" w:hAnsi="仿宋_GB2312" w:cs="仿宋_GB2312" w:eastAsia="仿宋_GB2312"/>
                      <w:sz w:val="20"/>
                      <w:color w:val="000000"/>
                    </w:rPr>
                    <w:t>内蒙古美羊牧业科技有限公司</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国产种公羊</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0.6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135000</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1215000</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243000</w:t>
                  </w:r>
                </w:p>
              </w:tc>
              <w:tc>
                <w:tcPr>
                  <w:tcW w:type="dxa" w:w="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972000</w:t>
                  </w:r>
                </w:p>
              </w:tc>
            </w:tr>
            <w:tr>
              <w:tc>
                <w:tcPr>
                  <w:tcW w:type="dxa" w:w="319"/>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国产种母羊</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6000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0.6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4000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1080000</w:t>
                  </w:r>
                </w:p>
              </w:tc>
              <w:tc>
                <w:tcPr>
                  <w:tcW w:type="dxa" w:w="276"/>
                  <w:vMerge/>
                  <w:tcBorders>
                    <w:top w:val="none" w:color="000000" w:sz="4"/>
                    <w:left w:val="non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435"/>
                  <w:vMerge/>
                  <w:tcBorders>
                    <w:top w:val="none" w:color="000000" w:sz="4"/>
                    <w:left w:val="none" w:color="000000" w:sz="4"/>
                    <w:bottom w:val="single" w:color="000000" w:sz="4"/>
                    <w:right w:val="single" w:color="000000" w:sz="4"/>
                  </w:tcBorders>
                </w:tcPr>
                <w:p/>
              </w:tc>
            </w:tr>
            <w:tr>
              <w:tc>
                <w:tcPr>
                  <w:tcW w:type="dxa" w:w="2196"/>
                  <w:gridSpan w:val="7"/>
                  <w:tcBorders>
                    <w:top w:val="none" w:color="000000" w:sz="4"/>
                    <w:left w:val="singl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合计</w:t>
                  </w:r>
                </w:p>
              </w:tc>
              <w:tc>
                <w:tcPr>
                  <w:tcW w:type="dxa" w:w="264"/>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25800</w:t>
                  </w:r>
                </w:p>
              </w:tc>
              <w:tc>
                <w:tcPr>
                  <w:tcW w:type="dxa" w:w="361"/>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11475000</w:t>
                  </w:r>
                </w:p>
              </w:tc>
              <w:tc>
                <w:tcPr>
                  <w:tcW w:type="dxa" w:w="276"/>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11475000</w:t>
                  </w:r>
                </w:p>
              </w:tc>
              <w:tc>
                <w:tcPr>
                  <w:tcW w:type="dxa" w:w="276"/>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2295000</w:t>
                  </w:r>
                </w:p>
              </w:tc>
              <w:tc>
                <w:tcPr>
                  <w:tcW w:type="dxa" w:w="435"/>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9180000</w:t>
                  </w:r>
                </w:p>
              </w:tc>
            </w:tr>
          </w:tbl>
          <w:p>
            <w:pPr>
              <w:pStyle w:val="null5"/>
              <w:jc w:val="both"/>
            </w:pPr>
            <w:r>
              <w:rPr>
                <w:rFonts w:ascii="仿宋_GB2312" w:hAnsi="仿宋_GB2312" w:cs="仿宋_GB2312" w:eastAsia="仿宋_GB2312"/>
                <w:sz w:val="24"/>
                <w:b/>
              </w:rPr>
              <w:t>注：以上</w:t>
            </w:r>
            <w:r>
              <w:rPr>
                <w:rFonts w:ascii="仿宋_GB2312" w:hAnsi="仿宋_GB2312" w:cs="仿宋_GB2312" w:eastAsia="仿宋_GB2312"/>
                <w:sz w:val="24"/>
                <w:b/>
              </w:rPr>
              <w:t>奶山羊数量</w:t>
            </w:r>
            <w:r>
              <w:rPr>
                <w:rFonts w:ascii="仿宋_GB2312" w:hAnsi="仿宋_GB2312" w:cs="仿宋_GB2312" w:eastAsia="仿宋_GB2312"/>
                <w:sz w:val="24"/>
                <w:b/>
              </w:rPr>
              <w:t>为预测数字，后续根据饲养扩繁量进行调整。</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标的名称：盛健零碳园区1牧、盛健零碳园区2牧、盛健6牧（种羊场）、社会牧场（内蒙古万钟舜牧业有限公司）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firstLine="420"/>
              <w:jc w:val="both"/>
            </w:pPr>
            <w:r>
              <w:rPr>
                <w:rFonts w:ascii="仿宋_GB2312" w:hAnsi="仿宋_GB2312" w:cs="仿宋_GB2312" w:eastAsia="仿宋_GB2312"/>
                <w:sz w:val="24"/>
                <w:b/>
              </w:rPr>
              <w:t>1、</w:t>
            </w:r>
            <w:r>
              <w:rPr>
                <w:rFonts w:ascii="仿宋_GB2312" w:hAnsi="仿宋_GB2312" w:cs="仿宋_GB2312" w:eastAsia="仿宋_GB2312"/>
                <w:sz w:val="24"/>
                <w:b/>
              </w:rPr>
              <w:t>试点范围</w:t>
            </w:r>
          </w:p>
          <w:p>
            <w:pPr>
              <w:pStyle w:val="null5"/>
              <w:ind w:left="165" w:firstLine="480"/>
              <w:jc w:val="left"/>
            </w:pPr>
            <w:r>
              <w:rPr>
                <w:rFonts w:ascii="仿宋_GB2312" w:hAnsi="仿宋_GB2312" w:cs="仿宋_GB2312" w:eastAsia="仿宋_GB2312"/>
                <w:sz w:val="24"/>
              </w:rPr>
              <w:t>全县所有奶山羊养殖企业（合作社），且达到</w:t>
            </w:r>
            <w:r>
              <w:rPr>
                <w:rFonts w:ascii="仿宋_GB2312" w:hAnsi="仿宋_GB2312" w:cs="仿宋_GB2312" w:eastAsia="仿宋_GB2312"/>
                <w:sz w:val="24"/>
              </w:rPr>
              <w:t>“</w:t>
            </w:r>
            <w:r>
              <w:rPr>
                <w:rFonts w:ascii="仿宋_GB2312" w:hAnsi="仿宋_GB2312" w:cs="仿宋_GB2312" w:eastAsia="仿宋_GB2312"/>
                <w:sz w:val="24"/>
              </w:rPr>
              <w:t>五有一不</w:t>
            </w:r>
            <w:r>
              <w:rPr>
                <w:rFonts w:ascii="仿宋_GB2312" w:hAnsi="仿宋_GB2312" w:cs="仿宋_GB2312" w:eastAsia="仿宋_GB2312"/>
                <w:sz w:val="24"/>
              </w:rPr>
              <w:t>”标准，即</w:t>
            </w:r>
            <w:r>
              <w:rPr>
                <w:rFonts w:ascii="仿宋_GB2312" w:hAnsi="仿宋_GB2312" w:cs="仿宋_GB2312" w:eastAsia="仿宋_GB2312"/>
                <w:sz w:val="24"/>
              </w:rPr>
              <w:t>：</w:t>
            </w:r>
            <w:r>
              <w:rPr>
                <w:rFonts w:ascii="仿宋_GB2312" w:hAnsi="仿宋_GB2312" w:cs="仿宋_GB2312" w:eastAsia="仿宋_GB2312"/>
                <w:sz w:val="24"/>
              </w:rPr>
              <w:t>有参</w:t>
            </w:r>
            <w:r>
              <w:rPr>
                <w:rFonts w:ascii="仿宋_GB2312" w:hAnsi="仿宋_GB2312" w:cs="仿宋_GB2312" w:eastAsia="仿宋_GB2312"/>
                <w:sz w:val="24"/>
              </w:rPr>
              <w:t>保</w:t>
            </w:r>
            <w:r>
              <w:rPr>
                <w:rFonts w:ascii="仿宋_GB2312" w:hAnsi="仿宋_GB2312" w:cs="仿宋_GB2312" w:eastAsia="仿宋_GB2312"/>
                <w:sz w:val="24"/>
              </w:rPr>
              <w:t>的积极性、有完善的</w:t>
            </w:r>
            <w:r>
              <w:rPr>
                <w:rFonts w:ascii="仿宋_GB2312" w:hAnsi="仿宋_GB2312" w:cs="仿宋_GB2312" w:eastAsia="仿宋_GB2312"/>
                <w:sz w:val="24"/>
              </w:rPr>
              <w:t>法人</w:t>
            </w:r>
            <w:r>
              <w:rPr>
                <w:rFonts w:ascii="仿宋_GB2312" w:hAnsi="仿宋_GB2312" w:cs="仿宋_GB2312" w:eastAsia="仿宋_GB2312"/>
                <w:sz w:val="24"/>
              </w:rPr>
              <w:t>组织机构、有完善的财务管理制度、有较高的规模化标准化养殖水平、有成熟的市场销售渠道，养殖场所位置不在禁养区范围内。</w:t>
            </w:r>
          </w:p>
          <w:p>
            <w:pPr>
              <w:pStyle w:val="null5"/>
              <w:ind w:firstLine="420"/>
              <w:jc w:val="both"/>
            </w:pPr>
            <w:r>
              <w:rPr>
                <w:rFonts w:ascii="仿宋_GB2312" w:hAnsi="仿宋_GB2312" w:cs="仿宋_GB2312" w:eastAsia="仿宋_GB2312"/>
                <w:sz w:val="24"/>
                <w:b/>
              </w:rPr>
              <w:t>2、实施时间</w:t>
            </w:r>
          </w:p>
          <w:p>
            <w:pPr>
              <w:pStyle w:val="null5"/>
              <w:ind w:left="165" w:firstLine="480"/>
              <w:jc w:val="left"/>
            </w:pPr>
            <w:r>
              <w:rPr>
                <w:rFonts w:ascii="仿宋_GB2312" w:hAnsi="仿宋_GB2312" w:cs="仿宋_GB2312" w:eastAsia="仿宋_GB2312"/>
                <w:sz w:val="24"/>
              </w:rPr>
              <w:t>本项目合同</w:t>
            </w:r>
            <w:r>
              <w:rPr>
                <w:rFonts w:ascii="仿宋_GB2312" w:hAnsi="仿宋_GB2312" w:cs="仿宋_GB2312" w:eastAsia="仿宋_GB2312"/>
                <w:sz w:val="24"/>
              </w:rPr>
              <w:t>实</w:t>
            </w:r>
            <w:r>
              <w:rPr>
                <w:rFonts w:ascii="仿宋_GB2312" w:hAnsi="仿宋_GB2312" w:cs="仿宋_GB2312" w:eastAsia="仿宋_GB2312"/>
                <w:sz w:val="24"/>
              </w:rPr>
              <w:t>行一年一签</w:t>
            </w:r>
            <w:r>
              <w:rPr>
                <w:rFonts w:ascii="仿宋_GB2312" w:hAnsi="仿宋_GB2312" w:cs="仿宋_GB2312" w:eastAsia="仿宋_GB2312"/>
                <w:sz w:val="24"/>
              </w:rPr>
              <w:t>，</w:t>
            </w:r>
            <w:r>
              <w:rPr>
                <w:rFonts w:ascii="仿宋_GB2312" w:hAnsi="仿宋_GB2312" w:cs="仿宋_GB2312" w:eastAsia="仿宋_GB2312"/>
                <w:sz w:val="24"/>
              </w:rPr>
              <w:t>本次采购服务年限为</w:t>
            </w:r>
            <w:r>
              <w:rPr>
                <w:rFonts w:ascii="仿宋_GB2312" w:hAnsi="仿宋_GB2312" w:cs="仿宋_GB2312" w:eastAsia="仿宋_GB2312"/>
                <w:sz w:val="24"/>
              </w:rPr>
              <w:t>2025年—2027年三个保险年度，以保单载明的起讫和截止日期为准</w:t>
            </w:r>
            <w:r>
              <w:rPr>
                <w:rFonts w:ascii="仿宋_GB2312" w:hAnsi="仿宋_GB2312" w:cs="仿宋_GB2312" w:eastAsia="仿宋_GB2312"/>
                <w:sz w:val="24"/>
              </w:rPr>
              <w:t>；</w:t>
            </w:r>
            <w:r>
              <w:rPr>
                <w:rFonts w:ascii="仿宋_GB2312" w:hAnsi="仿宋_GB2312" w:cs="仿宋_GB2312" w:eastAsia="仿宋_GB2312"/>
                <w:sz w:val="24"/>
              </w:rPr>
              <w:t>本次</w:t>
            </w:r>
            <w:r>
              <w:rPr>
                <w:rFonts w:ascii="仿宋_GB2312" w:hAnsi="仿宋_GB2312" w:cs="仿宋_GB2312" w:eastAsia="仿宋_GB2312"/>
                <w:sz w:val="24"/>
              </w:rPr>
              <w:t>采购预算为一年度的预算</w:t>
            </w:r>
            <w:r>
              <w:rPr>
                <w:rFonts w:ascii="仿宋_GB2312" w:hAnsi="仿宋_GB2312" w:cs="仿宋_GB2312" w:eastAsia="仿宋_GB2312"/>
                <w:sz w:val="24"/>
              </w:rPr>
              <w:t>；</w:t>
            </w:r>
            <w:r>
              <w:rPr>
                <w:rFonts w:ascii="仿宋_GB2312" w:hAnsi="仿宋_GB2312" w:cs="仿宋_GB2312" w:eastAsia="仿宋_GB2312"/>
                <w:sz w:val="24"/>
              </w:rPr>
              <w:t>因政策调整、预算变化等因素，采购人有权不予续签合同。</w:t>
            </w:r>
          </w:p>
          <w:p>
            <w:pPr>
              <w:pStyle w:val="null5"/>
              <w:ind w:firstLine="420"/>
              <w:jc w:val="both"/>
            </w:pPr>
            <w:r>
              <w:rPr>
                <w:rFonts w:ascii="仿宋_GB2312" w:hAnsi="仿宋_GB2312" w:cs="仿宋_GB2312" w:eastAsia="仿宋_GB2312"/>
                <w:sz w:val="24"/>
                <w:b/>
              </w:rPr>
              <w:t>3、保险金额、保险费率、保险费</w:t>
            </w:r>
          </w:p>
          <w:p>
            <w:pPr>
              <w:pStyle w:val="null5"/>
              <w:ind w:left="165" w:firstLine="480"/>
              <w:jc w:val="left"/>
            </w:pPr>
            <w:r>
              <w:rPr>
                <w:rFonts w:ascii="仿宋_GB2312" w:hAnsi="仿宋_GB2312" w:cs="仿宋_GB2312" w:eastAsia="仿宋_GB2312"/>
                <w:sz w:val="24"/>
              </w:rPr>
              <w:t>1.保险金额:</w:t>
            </w:r>
          </w:p>
          <w:p>
            <w:pPr>
              <w:pStyle w:val="null5"/>
              <w:ind w:left="165" w:firstLine="480"/>
              <w:jc w:val="left"/>
            </w:pPr>
            <w:r>
              <w:rPr>
                <w:rFonts w:ascii="仿宋_GB2312" w:hAnsi="仿宋_GB2312" w:cs="仿宋_GB2312" w:eastAsia="仿宋_GB2312"/>
                <w:sz w:val="24"/>
              </w:rPr>
              <w:t>进口成年种公羊保险金额为</w:t>
            </w:r>
            <w:r>
              <w:rPr>
                <w:rFonts w:ascii="仿宋_GB2312" w:hAnsi="仿宋_GB2312" w:cs="仿宋_GB2312" w:eastAsia="仿宋_GB2312"/>
                <w:sz w:val="24"/>
              </w:rPr>
              <w:t>60000元；</w:t>
            </w:r>
          </w:p>
          <w:p>
            <w:pPr>
              <w:pStyle w:val="null5"/>
              <w:ind w:left="165" w:firstLine="480"/>
              <w:jc w:val="left"/>
            </w:pPr>
            <w:r>
              <w:rPr>
                <w:rFonts w:ascii="仿宋_GB2312" w:hAnsi="仿宋_GB2312" w:cs="仿宋_GB2312" w:eastAsia="仿宋_GB2312"/>
                <w:sz w:val="24"/>
              </w:rPr>
              <w:t>进口成年种母羊保险金额为</w:t>
            </w:r>
            <w:r>
              <w:rPr>
                <w:rFonts w:ascii="仿宋_GB2312" w:hAnsi="仿宋_GB2312" w:cs="仿宋_GB2312" w:eastAsia="仿宋_GB2312"/>
                <w:sz w:val="24"/>
              </w:rPr>
              <w:t>30000元；</w:t>
            </w:r>
          </w:p>
          <w:p>
            <w:pPr>
              <w:pStyle w:val="null5"/>
              <w:ind w:left="165" w:firstLine="480"/>
              <w:jc w:val="left"/>
            </w:pPr>
            <w:r>
              <w:rPr>
                <w:rFonts w:ascii="仿宋_GB2312" w:hAnsi="仿宋_GB2312" w:cs="仿宋_GB2312" w:eastAsia="仿宋_GB2312"/>
                <w:sz w:val="24"/>
              </w:rPr>
              <w:t>国产成年种公羊保险金额为</w:t>
            </w:r>
            <w:r>
              <w:rPr>
                <w:rFonts w:ascii="仿宋_GB2312" w:hAnsi="仿宋_GB2312" w:cs="仿宋_GB2312" w:eastAsia="仿宋_GB2312"/>
                <w:sz w:val="24"/>
              </w:rPr>
              <w:t>15000元；</w:t>
            </w:r>
          </w:p>
          <w:p>
            <w:pPr>
              <w:pStyle w:val="null5"/>
              <w:ind w:left="165" w:firstLine="480"/>
              <w:jc w:val="left"/>
            </w:pPr>
            <w:r>
              <w:rPr>
                <w:rFonts w:ascii="仿宋_GB2312" w:hAnsi="仿宋_GB2312" w:cs="仿宋_GB2312" w:eastAsia="仿宋_GB2312"/>
                <w:sz w:val="24"/>
              </w:rPr>
              <w:t>国产成年母羊保险金额为</w:t>
            </w:r>
            <w:r>
              <w:rPr>
                <w:rFonts w:ascii="仿宋_GB2312" w:hAnsi="仿宋_GB2312" w:cs="仿宋_GB2312" w:eastAsia="仿宋_GB2312"/>
                <w:sz w:val="24"/>
              </w:rPr>
              <w:t>6000元；</w:t>
            </w:r>
          </w:p>
          <w:p>
            <w:pPr>
              <w:pStyle w:val="null5"/>
              <w:ind w:left="165" w:firstLine="480"/>
              <w:jc w:val="left"/>
            </w:pPr>
            <w:r>
              <w:rPr>
                <w:rFonts w:ascii="仿宋_GB2312" w:hAnsi="仿宋_GB2312" w:cs="仿宋_GB2312" w:eastAsia="仿宋_GB2312"/>
                <w:sz w:val="24"/>
              </w:rPr>
              <w:t>羔羊（日龄满</w:t>
            </w:r>
            <w:r>
              <w:rPr>
                <w:rFonts w:ascii="仿宋_GB2312" w:hAnsi="仿宋_GB2312" w:cs="仿宋_GB2312" w:eastAsia="仿宋_GB2312"/>
                <w:sz w:val="24"/>
              </w:rPr>
              <w:t>30天-90天）保险金额为2000元。</w:t>
            </w:r>
          </w:p>
          <w:p>
            <w:pPr>
              <w:pStyle w:val="null5"/>
              <w:ind w:left="165" w:firstLine="480"/>
              <w:jc w:val="left"/>
            </w:pPr>
            <w:r>
              <w:rPr>
                <w:rFonts w:ascii="仿宋_GB2312" w:hAnsi="仿宋_GB2312" w:cs="仿宋_GB2312" w:eastAsia="仿宋_GB2312"/>
                <w:sz w:val="24"/>
              </w:rPr>
              <w:t>2.保险费率:</w:t>
            </w:r>
            <w:r>
              <w:rPr>
                <w:rFonts w:ascii="仿宋_GB2312" w:hAnsi="仿宋_GB2312" w:cs="仿宋_GB2312" w:eastAsia="仿宋_GB2312"/>
                <w:sz w:val="24"/>
              </w:rPr>
              <w:t>7.5％（根据上级文件政策进行调整）</w:t>
            </w:r>
            <w:r>
              <w:rPr>
                <w:rFonts w:ascii="仿宋_GB2312" w:hAnsi="仿宋_GB2312" w:cs="仿宋_GB2312" w:eastAsia="仿宋_GB2312"/>
                <w:sz w:val="24"/>
              </w:rPr>
              <w:t>，免赔率</w:t>
            </w:r>
            <w:r>
              <w:rPr>
                <w:rFonts w:ascii="仿宋_GB2312" w:hAnsi="仿宋_GB2312" w:cs="仿宋_GB2312" w:eastAsia="仿宋_GB2312"/>
                <w:sz w:val="24"/>
              </w:rPr>
              <w:t>0%。</w:t>
            </w:r>
          </w:p>
          <w:p>
            <w:pPr>
              <w:pStyle w:val="null5"/>
              <w:ind w:left="165" w:firstLine="480"/>
              <w:jc w:val="left"/>
            </w:pPr>
            <w:r>
              <w:rPr>
                <w:rFonts w:ascii="仿宋_GB2312" w:hAnsi="仿宋_GB2312" w:cs="仿宋_GB2312" w:eastAsia="仿宋_GB2312"/>
                <w:sz w:val="24"/>
              </w:rPr>
              <w:t>3.保险费用:</w:t>
            </w:r>
          </w:p>
          <w:p>
            <w:pPr>
              <w:pStyle w:val="null5"/>
              <w:ind w:left="165" w:firstLine="480"/>
              <w:jc w:val="left"/>
            </w:pPr>
            <w:r>
              <w:rPr>
                <w:rFonts w:ascii="仿宋_GB2312" w:hAnsi="仿宋_GB2312" w:cs="仿宋_GB2312" w:eastAsia="仿宋_GB2312"/>
                <w:sz w:val="24"/>
              </w:rPr>
              <w:t>进口成年种公羊保险费为</w:t>
            </w:r>
            <w:r>
              <w:rPr>
                <w:rFonts w:ascii="仿宋_GB2312" w:hAnsi="仿宋_GB2312" w:cs="仿宋_GB2312" w:eastAsia="仿宋_GB2312"/>
                <w:sz w:val="24"/>
              </w:rPr>
              <w:t>4500元；</w:t>
            </w:r>
          </w:p>
          <w:p>
            <w:pPr>
              <w:pStyle w:val="null5"/>
              <w:ind w:left="165" w:firstLine="480"/>
              <w:jc w:val="left"/>
            </w:pPr>
            <w:r>
              <w:rPr>
                <w:rFonts w:ascii="仿宋_GB2312" w:hAnsi="仿宋_GB2312" w:cs="仿宋_GB2312" w:eastAsia="仿宋_GB2312"/>
                <w:sz w:val="24"/>
              </w:rPr>
              <w:t>进口成年种母羊保险费为</w:t>
            </w:r>
            <w:r>
              <w:rPr>
                <w:rFonts w:ascii="仿宋_GB2312" w:hAnsi="仿宋_GB2312" w:cs="仿宋_GB2312" w:eastAsia="仿宋_GB2312"/>
                <w:sz w:val="24"/>
              </w:rPr>
              <w:t>2250元；</w:t>
            </w:r>
          </w:p>
          <w:p>
            <w:pPr>
              <w:pStyle w:val="null5"/>
              <w:ind w:left="165" w:firstLine="480"/>
              <w:jc w:val="left"/>
            </w:pPr>
            <w:r>
              <w:rPr>
                <w:rFonts w:ascii="仿宋_GB2312" w:hAnsi="仿宋_GB2312" w:cs="仿宋_GB2312" w:eastAsia="仿宋_GB2312"/>
                <w:sz w:val="24"/>
              </w:rPr>
              <w:t>国产成年种公羊保险费为</w:t>
            </w:r>
            <w:r>
              <w:rPr>
                <w:rFonts w:ascii="仿宋_GB2312" w:hAnsi="仿宋_GB2312" w:cs="仿宋_GB2312" w:eastAsia="仿宋_GB2312"/>
                <w:sz w:val="24"/>
              </w:rPr>
              <w:t>1125元；</w:t>
            </w:r>
          </w:p>
          <w:p>
            <w:pPr>
              <w:pStyle w:val="null5"/>
              <w:ind w:left="165" w:firstLine="480"/>
              <w:jc w:val="left"/>
            </w:pPr>
            <w:r>
              <w:rPr>
                <w:rFonts w:ascii="仿宋_GB2312" w:hAnsi="仿宋_GB2312" w:cs="仿宋_GB2312" w:eastAsia="仿宋_GB2312"/>
                <w:sz w:val="24"/>
              </w:rPr>
              <w:t>国产成年母羊保险费为</w:t>
            </w:r>
            <w:r>
              <w:rPr>
                <w:rFonts w:ascii="仿宋_GB2312" w:hAnsi="仿宋_GB2312" w:cs="仿宋_GB2312" w:eastAsia="仿宋_GB2312"/>
                <w:sz w:val="24"/>
              </w:rPr>
              <w:t>450元；</w:t>
            </w:r>
          </w:p>
          <w:p>
            <w:pPr>
              <w:pStyle w:val="null5"/>
              <w:ind w:left="165" w:firstLine="480"/>
              <w:jc w:val="left"/>
            </w:pPr>
            <w:r>
              <w:rPr>
                <w:rFonts w:ascii="仿宋_GB2312" w:hAnsi="仿宋_GB2312" w:cs="仿宋_GB2312" w:eastAsia="仿宋_GB2312"/>
                <w:sz w:val="24"/>
              </w:rPr>
              <w:t>羔羊（日龄满</w:t>
            </w:r>
            <w:r>
              <w:rPr>
                <w:rFonts w:ascii="仿宋_GB2312" w:hAnsi="仿宋_GB2312" w:cs="仿宋_GB2312" w:eastAsia="仿宋_GB2312"/>
                <w:sz w:val="24"/>
              </w:rPr>
              <w:t>30天-90天）保险费为150元。</w:t>
            </w:r>
          </w:p>
          <w:p>
            <w:pPr>
              <w:pStyle w:val="null5"/>
              <w:ind w:left="165" w:firstLine="480"/>
              <w:jc w:val="left"/>
            </w:pPr>
            <w:r>
              <w:rPr>
                <w:rFonts w:ascii="仿宋_GB2312" w:hAnsi="仿宋_GB2312" w:cs="仿宋_GB2312" w:eastAsia="仿宋_GB2312"/>
                <w:sz w:val="24"/>
              </w:rPr>
              <w:t>总保险费</w:t>
            </w:r>
            <w:r>
              <w:rPr>
                <w:rFonts w:ascii="仿宋_GB2312" w:hAnsi="仿宋_GB2312" w:cs="仿宋_GB2312" w:eastAsia="仿宋_GB2312"/>
                <w:sz w:val="24"/>
              </w:rPr>
              <w:t>=每只奶山羊保险费×保险数量</w:t>
            </w:r>
          </w:p>
          <w:p>
            <w:pPr>
              <w:pStyle w:val="null5"/>
              <w:ind w:left="165" w:firstLine="480"/>
              <w:jc w:val="left"/>
            </w:pPr>
            <w:r>
              <w:rPr>
                <w:rFonts w:ascii="仿宋_GB2312" w:hAnsi="仿宋_GB2312" w:cs="仿宋_GB2312" w:eastAsia="仿宋_GB2312"/>
                <w:sz w:val="24"/>
              </w:rPr>
              <w:t>总保险金额</w:t>
            </w:r>
            <w:r>
              <w:rPr>
                <w:rFonts w:ascii="仿宋_GB2312" w:hAnsi="仿宋_GB2312" w:cs="仿宋_GB2312" w:eastAsia="仿宋_GB2312"/>
                <w:sz w:val="24"/>
              </w:rPr>
              <w:t>=每只奶山羊保险金额×保险数量（保险数量以保险单载明的数量为准）</w:t>
            </w:r>
          </w:p>
          <w:p>
            <w:pPr>
              <w:pStyle w:val="null5"/>
              <w:ind w:left="165" w:firstLine="482"/>
              <w:jc w:val="left"/>
            </w:pPr>
            <w:r>
              <w:rPr>
                <w:rFonts w:ascii="仿宋_GB2312" w:hAnsi="仿宋_GB2312" w:cs="仿宋_GB2312" w:eastAsia="仿宋_GB2312"/>
                <w:sz w:val="24"/>
                <w:b/>
              </w:rPr>
              <w:t>4、保险补贴比例</w:t>
            </w:r>
          </w:p>
          <w:p>
            <w:pPr>
              <w:pStyle w:val="null5"/>
              <w:ind w:left="165" w:firstLine="480"/>
              <w:jc w:val="left"/>
            </w:pPr>
            <w:r>
              <w:rPr>
                <w:rFonts w:ascii="仿宋_GB2312" w:hAnsi="仿宋_GB2312" w:cs="仿宋_GB2312" w:eastAsia="仿宋_GB2312"/>
                <w:sz w:val="24"/>
              </w:rPr>
              <w:t>按照自治区财政补贴比例</w:t>
            </w:r>
            <w:r>
              <w:rPr>
                <w:rFonts w:ascii="仿宋_GB2312" w:hAnsi="仿宋_GB2312" w:cs="仿宋_GB2312" w:eastAsia="仿宋_GB2312"/>
                <w:sz w:val="24"/>
              </w:rPr>
              <w:t>40%，市财政补贴比例20%，县财政补贴比例20%，养殖企业或合作社自缴比例20%承担保费。</w:t>
            </w:r>
          </w:p>
          <w:p>
            <w:pPr>
              <w:pStyle w:val="null5"/>
              <w:ind w:left="165" w:firstLine="482"/>
              <w:jc w:val="left"/>
            </w:pPr>
            <w:r>
              <w:rPr>
                <w:rFonts w:ascii="仿宋_GB2312" w:hAnsi="仿宋_GB2312" w:cs="仿宋_GB2312" w:eastAsia="仿宋_GB2312"/>
                <w:sz w:val="24"/>
                <w:b/>
              </w:rPr>
              <w:t>5、投保条件</w:t>
            </w:r>
          </w:p>
          <w:p>
            <w:pPr>
              <w:pStyle w:val="null5"/>
              <w:ind w:left="165" w:firstLine="480"/>
              <w:jc w:val="left"/>
            </w:pPr>
            <w:r>
              <w:rPr>
                <w:rFonts w:ascii="仿宋_GB2312" w:hAnsi="仿宋_GB2312" w:cs="仿宋_GB2312" w:eastAsia="仿宋_GB2312"/>
                <w:sz w:val="24"/>
              </w:rPr>
              <w:t>投保时奶山羊畜龄在</w:t>
            </w:r>
            <w:r>
              <w:rPr>
                <w:rFonts w:ascii="仿宋_GB2312" w:hAnsi="仿宋_GB2312" w:cs="仿宋_GB2312" w:eastAsia="仿宋_GB2312"/>
                <w:sz w:val="24"/>
              </w:rPr>
              <w:t>1个月以上（含），投保奶山羊已按动物疫病防控部门免疫要求接种并有记录且佩戴统一动物标识。</w:t>
            </w:r>
          </w:p>
          <w:p>
            <w:pPr>
              <w:pStyle w:val="null5"/>
              <w:ind w:left="165" w:firstLine="482"/>
              <w:jc w:val="left"/>
            </w:pPr>
            <w:r>
              <w:rPr>
                <w:rFonts w:ascii="仿宋_GB2312" w:hAnsi="仿宋_GB2312" w:cs="仿宋_GB2312" w:eastAsia="仿宋_GB2312"/>
                <w:sz w:val="24"/>
                <w:b/>
              </w:rPr>
              <w:t>6、参保程序</w:t>
            </w:r>
          </w:p>
          <w:p>
            <w:pPr>
              <w:pStyle w:val="null5"/>
              <w:ind w:left="165" w:firstLine="480"/>
              <w:jc w:val="left"/>
            </w:pPr>
            <w:r>
              <w:rPr>
                <w:rFonts w:ascii="仿宋_GB2312" w:hAnsi="仿宋_GB2312" w:cs="仿宋_GB2312" w:eastAsia="仿宋_GB2312"/>
                <w:sz w:val="24"/>
              </w:rPr>
              <w:t>1.符合投保条件的养殖企业或合作社自愿向中标保险公司提出参保申请。</w:t>
            </w:r>
          </w:p>
          <w:p>
            <w:pPr>
              <w:pStyle w:val="null5"/>
              <w:ind w:left="165" w:firstLine="480"/>
              <w:jc w:val="left"/>
            </w:pPr>
            <w:r>
              <w:rPr>
                <w:rFonts w:ascii="仿宋_GB2312" w:hAnsi="仿宋_GB2312" w:cs="仿宋_GB2312" w:eastAsia="仿宋_GB2312"/>
                <w:sz w:val="24"/>
              </w:rPr>
              <w:t>2.县农牧局专员协助保险公司工作人员到养殖牧场实地查验，对养殖场的奶山羊参保数量登记造册，审核汇总，填制投保单，投保清册、投保单报县农牧局审核并经公示无异议，办理相关手续，支付保险费。</w:t>
            </w:r>
          </w:p>
          <w:p>
            <w:pPr>
              <w:pStyle w:val="null5"/>
              <w:ind w:left="165" w:firstLine="480"/>
              <w:jc w:val="left"/>
            </w:pPr>
            <w:r>
              <w:rPr>
                <w:rFonts w:ascii="仿宋_GB2312" w:hAnsi="仿宋_GB2312" w:cs="仿宋_GB2312" w:eastAsia="仿宋_GB2312"/>
                <w:sz w:val="24"/>
              </w:rPr>
              <w:t>3.保险公司为养殖企业或合作社出具保险凭证，执行相关保险条款。</w:t>
            </w:r>
          </w:p>
          <w:p>
            <w:pPr>
              <w:pStyle w:val="null5"/>
              <w:ind w:left="165" w:firstLine="482"/>
              <w:jc w:val="left"/>
            </w:pPr>
            <w:r>
              <w:rPr>
                <w:rFonts w:ascii="仿宋_GB2312" w:hAnsi="仿宋_GB2312" w:cs="仿宋_GB2312" w:eastAsia="仿宋_GB2312"/>
                <w:sz w:val="24"/>
                <w:b/>
              </w:rPr>
              <w:t>7、保险责任和理赔</w:t>
            </w:r>
          </w:p>
          <w:p>
            <w:pPr>
              <w:pStyle w:val="null5"/>
              <w:ind w:left="165" w:firstLine="480"/>
              <w:jc w:val="left"/>
            </w:pPr>
            <w:r>
              <w:rPr>
                <w:rFonts w:ascii="仿宋_GB2312" w:hAnsi="仿宋_GB2312" w:cs="仿宋_GB2312" w:eastAsia="仿宋_GB2312"/>
                <w:sz w:val="24"/>
              </w:rPr>
              <w:t>中标保险公司要在充分了解全县奶山羊生产实际和生产经营需求的基础上，严格按照《中国保监会财政部农业部关于进一步完善中央财政保费补贴型农业保险产品条款拟定工作的通知》（保监发〔</w:t>
            </w:r>
            <w:r>
              <w:rPr>
                <w:rFonts w:ascii="仿宋_GB2312" w:hAnsi="仿宋_GB2312" w:cs="仿宋_GB2312" w:eastAsia="仿宋_GB2312"/>
                <w:sz w:val="24"/>
              </w:rPr>
              <w:t>2015〕25号）有关规定以及《保险条款和保险费率管理办法》（银保监会令〔2021〕10号）文件精神执行，奶山羊养殖保险的保险责任和理赔标准以保险合同约定条款为准，保险责任包含疾病、疫病、自然灾害、意外事故四个方面造成的奶山羊死亡。</w:t>
            </w:r>
          </w:p>
          <w:p>
            <w:pPr>
              <w:pStyle w:val="null5"/>
              <w:ind w:left="165" w:firstLine="482"/>
              <w:jc w:val="left"/>
            </w:pPr>
            <w:r>
              <w:rPr>
                <w:rFonts w:ascii="仿宋_GB2312" w:hAnsi="仿宋_GB2312" w:cs="仿宋_GB2312" w:eastAsia="仿宋_GB2312"/>
                <w:sz w:val="24"/>
                <w:b/>
              </w:rPr>
              <w:t>8、保障措施</w:t>
            </w:r>
          </w:p>
          <w:p>
            <w:pPr>
              <w:pStyle w:val="null5"/>
              <w:ind w:left="165" w:firstLine="480"/>
              <w:jc w:val="left"/>
            </w:pPr>
            <w:r>
              <w:rPr>
                <w:rFonts w:ascii="仿宋_GB2312" w:hAnsi="仿宋_GB2312" w:cs="仿宋_GB2312" w:eastAsia="仿宋_GB2312"/>
                <w:sz w:val="24"/>
              </w:rPr>
              <w:t>（一）加强组织领导。</w:t>
            </w:r>
          </w:p>
          <w:p>
            <w:pPr>
              <w:pStyle w:val="null5"/>
              <w:ind w:left="165" w:firstLine="480"/>
              <w:jc w:val="left"/>
            </w:pPr>
            <w:r>
              <w:rPr>
                <w:rFonts w:ascii="仿宋_GB2312" w:hAnsi="仿宋_GB2312" w:cs="仿宋_GB2312" w:eastAsia="仿宋_GB2312"/>
                <w:sz w:val="24"/>
              </w:rPr>
              <w:t>开展奶山羊保险工作是落实奶业振兴的一项重要举措，是主动适应奶山羊养殖新型经营主体需求的保险品种，对于增强养殖主体抵御风险能力，对于实现羊奶产业持续稳定发展至关重要。</w:t>
            </w:r>
          </w:p>
          <w:p>
            <w:pPr>
              <w:pStyle w:val="null5"/>
              <w:ind w:left="165" w:firstLine="480"/>
              <w:jc w:val="left"/>
            </w:pPr>
            <w:r>
              <w:rPr>
                <w:rFonts w:ascii="仿宋_GB2312" w:hAnsi="仿宋_GB2312" w:cs="仿宋_GB2312" w:eastAsia="仿宋_GB2312"/>
                <w:sz w:val="24"/>
              </w:rPr>
              <w:t>（二）明确工作职责。</w:t>
            </w:r>
          </w:p>
          <w:p>
            <w:pPr>
              <w:pStyle w:val="null5"/>
              <w:jc w:val="both"/>
            </w:pPr>
            <w:r>
              <w:rPr>
                <w:rFonts w:ascii="仿宋_GB2312" w:hAnsi="仿宋_GB2312" w:cs="仿宋_GB2312" w:eastAsia="仿宋_GB2312"/>
                <w:sz w:val="24"/>
              </w:rPr>
              <w:t>奶山羊保险政策性强，程序规范要求高、投入资金量较多。为此各</w:t>
            </w:r>
            <w:r>
              <w:rPr>
                <w:rFonts w:ascii="仿宋_GB2312" w:hAnsi="仿宋_GB2312" w:cs="仿宋_GB2312" w:eastAsia="仿宋_GB2312"/>
                <w:sz w:val="24"/>
              </w:rPr>
              <w:t>奶山羊养殖企业（合作社）</w:t>
            </w:r>
            <w:r>
              <w:rPr>
                <w:rFonts w:ascii="仿宋_GB2312" w:hAnsi="仿宋_GB2312" w:cs="仿宋_GB2312" w:eastAsia="仿宋_GB2312"/>
                <w:sz w:val="24"/>
              </w:rPr>
              <w:t>分别与中标保险公司及农牧局签订三方合作协议后，方可开展相关保险工作。中标保险公司要与县财政、农牧等部门密切配合，切实抓好奶山羊养殖保险具体工作的落实，负责承办相关保险业务，提供承保理赔服务，负责核算保险费收入和赔付支出，向县财政局和农牧局及时报告保险承保和理赔情况，并接受上级和同级财政和农牧部门对保险工作的监督检查。县农牧局负责协调奶山羊养殖保险工作，加大灾情、疫情监测，建立健全防控工作体系；负责奶山羊耳标佩戴工作，并进行造册登记。协助中标保险公司做好承保前的风险评估和灾后查勘定损工作，协助确定损失程度及损失原因等工作。</w:t>
            </w:r>
          </w:p>
          <w:tbl>
            <w:tblPr>
              <w:tblInd w:type="dxa" w:w="90"/>
              <w:tblBorders>
                <w:top w:val="none" w:color="000000" w:sz="4"/>
                <w:left w:val="none" w:color="000000" w:sz="4"/>
                <w:bottom w:val="none" w:color="000000" w:sz="4"/>
                <w:right w:val="none" w:color="000000" w:sz="4"/>
                <w:insideH w:val="none"/>
                <w:insideV w:val="none"/>
              </w:tblBorders>
            </w:tblPr>
            <w:tblGrid>
              <w:gridCol w:w="262"/>
              <w:gridCol w:w="289"/>
              <w:gridCol w:w="556"/>
              <w:gridCol w:w="258"/>
              <w:gridCol w:w="285"/>
              <w:gridCol w:w="317"/>
              <w:gridCol w:w="207"/>
              <w:gridCol w:w="262"/>
              <w:gridCol w:w="360"/>
              <w:gridCol w:w="289"/>
              <w:gridCol w:w="281"/>
              <w:gridCol w:w="438"/>
            </w:tblGrid>
            <w:tr>
              <w:tc>
                <w:tcPr>
                  <w:tcW w:type="dxa" w:w="3804"/>
                  <w:gridSpan w:val="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2025年和林格尔县奶山羊政策险数据测算表</w:t>
                  </w: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包号</w:t>
                  </w:r>
                </w:p>
              </w:tc>
              <w:tc>
                <w:tcPr>
                  <w:tcW w:type="dxa" w:w="2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牧场名称</w:t>
                  </w:r>
                </w:p>
              </w:tc>
              <w:tc>
                <w:tcPr>
                  <w:tcW w:type="dxa" w:w="5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归属企业</w:t>
                  </w:r>
                </w:p>
              </w:tc>
              <w:tc>
                <w:tcPr>
                  <w:tcW w:type="dxa" w:w="25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羊只类型</w:t>
                  </w:r>
                </w:p>
              </w:tc>
              <w:tc>
                <w:tcPr>
                  <w:tcW w:type="dxa" w:w="2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保额</w:t>
                  </w:r>
                  <w:r>
                    <w:br/>
                  </w:r>
                  <w:r>
                    <w:rPr>
                      <w:rFonts w:ascii="仿宋_GB2312" w:hAnsi="仿宋_GB2312" w:cs="仿宋_GB2312" w:eastAsia="仿宋_GB2312"/>
                      <w:sz w:val="20"/>
                      <w:color w:val="000000"/>
                    </w:rPr>
                    <w:t>（元</w:t>
                  </w:r>
                  <w:r>
                    <w:rPr>
                      <w:rFonts w:ascii="仿宋_GB2312" w:hAnsi="仿宋_GB2312" w:cs="仿宋_GB2312" w:eastAsia="仿宋_GB2312"/>
                      <w:sz w:val="20"/>
                      <w:color w:val="000000"/>
                    </w:rPr>
                    <w:t>/只）</w:t>
                  </w:r>
                </w:p>
              </w:tc>
              <w:tc>
                <w:tcPr>
                  <w:tcW w:type="dxa" w:w="31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费率</w:t>
                  </w:r>
                </w:p>
              </w:tc>
              <w:tc>
                <w:tcPr>
                  <w:tcW w:type="dxa" w:w="2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短期</w:t>
                  </w:r>
                  <w:r>
                    <w:br/>
                  </w:r>
                  <w:r>
                    <w:rPr>
                      <w:rFonts w:ascii="仿宋_GB2312" w:hAnsi="仿宋_GB2312" w:cs="仿宋_GB2312" w:eastAsia="仿宋_GB2312"/>
                      <w:sz w:val="20"/>
                      <w:b/>
                      <w:color w:val="000000"/>
                    </w:rPr>
                    <w:t>费率</w:t>
                  </w:r>
                </w:p>
              </w:tc>
              <w:tc>
                <w:tcPr>
                  <w:tcW w:type="dxa" w:w="2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数量</w:t>
                  </w:r>
                  <w:r>
                    <w:br/>
                  </w:r>
                  <w:r>
                    <w:rPr>
                      <w:rFonts w:ascii="仿宋_GB2312" w:hAnsi="仿宋_GB2312" w:cs="仿宋_GB2312" w:eastAsia="仿宋_GB2312"/>
                      <w:sz w:val="20"/>
                      <w:color w:val="000000"/>
                    </w:rPr>
                    <w:t>（只）</w:t>
                  </w:r>
                </w:p>
              </w:tc>
              <w:tc>
                <w:tcPr>
                  <w:tcW w:type="dxa" w:w="3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保费</w:t>
                  </w:r>
                  <w:r>
                    <w:br/>
                  </w:r>
                  <w:r>
                    <w:rPr>
                      <w:rFonts w:ascii="仿宋_GB2312" w:hAnsi="仿宋_GB2312" w:cs="仿宋_GB2312" w:eastAsia="仿宋_GB2312"/>
                      <w:sz w:val="20"/>
                      <w:color w:val="000000"/>
                    </w:rPr>
                    <w:t>（元）</w:t>
                  </w:r>
                </w:p>
              </w:tc>
              <w:tc>
                <w:tcPr>
                  <w:tcW w:type="dxa" w:w="2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合计保费</w:t>
                  </w:r>
                  <w:r>
                    <w:br/>
                  </w:r>
                  <w:r>
                    <w:rPr>
                      <w:rFonts w:ascii="仿宋_GB2312" w:hAnsi="仿宋_GB2312" w:cs="仿宋_GB2312" w:eastAsia="仿宋_GB2312"/>
                      <w:sz w:val="20"/>
                      <w:color w:val="000000"/>
                    </w:rPr>
                    <w:t>（元）</w:t>
                  </w:r>
                </w:p>
              </w:tc>
              <w:tc>
                <w:tcPr>
                  <w:tcW w:type="dxa" w:w="2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企业自缴保费</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政府承担保费</w:t>
                  </w:r>
                  <w:r>
                    <w:rPr>
                      <w:rFonts w:ascii="仿宋_GB2312" w:hAnsi="仿宋_GB2312" w:cs="仿宋_GB2312" w:eastAsia="仿宋_GB2312"/>
                      <w:sz w:val="20"/>
                      <w:color w:val="000000"/>
                    </w:rPr>
                    <w:t>（元）</w:t>
                  </w:r>
                </w:p>
              </w:tc>
            </w:tr>
            <w:tr>
              <w:tc>
                <w:tcPr>
                  <w:tcW w:type="dxa" w:w="262"/>
                  <w:vMerge/>
                  <w:tcBorders>
                    <w:top w:val="none" w:color="000000" w:sz="4"/>
                    <w:left w:val="single" w:color="000000" w:sz="4"/>
                    <w:bottom w:val="single" w:color="000000" w:sz="4"/>
                    <w:right w:val="single" w:color="000000" w:sz="4"/>
                  </w:tcBorders>
                </w:tcPr>
                <w:p/>
              </w:tc>
              <w:tc>
                <w:tcPr>
                  <w:tcW w:type="dxa" w:w="289"/>
                  <w:vMerge/>
                  <w:tcBorders>
                    <w:top w:val="single" w:color="000000" w:sz="4"/>
                    <w:left w:val="none" w:color="000000" w:sz="4"/>
                    <w:bottom w:val="single" w:color="000000" w:sz="4"/>
                    <w:right w:val="single" w:color="000000" w:sz="4"/>
                  </w:tcBorders>
                </w:tcPr>
                <w:p/>
              </w:tc>
              <w:tc>
                <w:tcPr>
                  <w:tcW w:type="dxa" w:w="556"/>
                  <w:vMerge/>
                  <w:tcBorders>
                    <w:top w:val="single" w:color="000000" w:sz="4"/>
                    <w:left w:val="none" w:color="000000" w:sz="4"/>
                    <w:bottom w:val="single" w:color="000000" w:sz="4"/>
                    <w:right w:val="single" w:color="000000" w:sz="4"/>
                  </w:tcBorders>
                </w:tcPr>
                <w:p/>
              </w:tc>
              <w:tc>
                <w:tcPr>
                  <w:tcW w:type="dxa" w:w="258"/>
                  <w:vMerge/>
                  <w:tcBorders>
                    <w:top w:val="single" w:color="000000" w:sz="4"/>
                    <w:left w:val="none" w:color="000000" w:sz="4"/>
                    <w:bottom w:val="single" w:color="000000" w:sz="4"/>
                    <w:right w:val="single" w:color="000000" w:sz="4"/>
                  </w:tcBorders>
                </w:tcPr>
                <w:p/>
              </w:tc>
              <w:tc>
                <w:tcPr>
                  <w:tcW w:type="dxa" w:w="285"/>
                  <w:vMerge/>
                  <w:tcBorders>
                    <w:top w:val="single" w:color="000000" w:sz="4"/>
                    <w:left w:val="none" w:color="000000" w:sz="4"/>
                    <w:bottom w:val="single" w:color="000000" w:sz="4"/>
                    <w:right w:val="single" w:color="000000" w:sz="4"/>
                  </w:tcBorders>
                </w:tcPr>
                <w:p/>
              </w:tc>
              <w:tc>
                <w:tcPr>
                  <w:tcW w:type="dxa" w:w="317"/>
                  <w:vMerge/>
                  <w:tcBorders>
                    <w:top w:val="single" w:color="000000" w:sz="4"/>
                    <w:left w:val="none" w:color="000000" w:sz="4"/>
                    <w:bottom w:val="single" w:color="000000" w:sz="4"/>
                    <w:right w:val="single" w:color="000000" w:sz="4"/>
                  </w:tcBorders>
                </w:tcPr>
                <w:p/>
              </w:tc>
              <w:tc>
                <w:tcPr>
                  <w:tcW w:type="dxa" w:w="207"/>
                  <w:vMerge/>
                  <w:tcBorders>
                    <w:top w:val="single" w:color="000000" w:sz="4"/>
                    <w:left w:val="none" w:color="000000" w:sz="4"/>
                    <w:bottom w:val="single" w:color="000000" w:sz="4"/>
                    <w:right w:val="single" w:color="000000" w:sz="4"/>
                  </w:tcBorders>
                </w:tcPr>
                <w:p/>
              </w:tc>
              <w:tc>
                <w:tcPr>
                  <w:tcW w:type="dxa" w:w="262"/>
                  <w:vMerge/>
                  <w:tcBorders>
                    <w:top w:val="single" w:color="000000" w:sz="4"/>
                    <w:left w:val="none" w:color="000000" w:sz="4"/>
                    <w:bottom w:val="single" w:color="000000" w:sz="4"/>
                    <w:right w:val="single" w:color="000000" w:sz="4"/>
                  </w:tcBorders>
                </w:tcPr>
                <w:p/>
              </w:tc>
              <w:tc>
                <w:tcPr>
                  <w:tcW w:type="dxa" w:w="360"/>
                  <w:vMerge/>
                  <w:tcBorders>
                    <w:top w:val="single" w:color="000000" w:sz="4"/>
                    <w:left w:val="none" w:color="000000" w:sz="4"/>
                    <w:bottom w:val="single" w:color="000000" w:sz="4"/>
                    <w:right w:val="single" w:color="000000" w:sz="4"/>
                  </w:tcBorders>
                </w:tcPr>
                <w:p/>
              </w:tc>
              <w:tc>
                <w:tcPr>
                  <w:tcW w:type="dxa" w:w="289"/>
                  <w:vMerge/>
                  <w:tcBorders>
                    <w:top w:val="single" w:color="000000" w:sz="4"/>
                    <w:left w:val="none" w:color="000000" w:sz="4"/>
                    <w:bottom w:val="single" w:color="000000" w:sz="4"/>
                    <w:right w:val="single" w:color="000000" w:sz="4"/>
                  </w:tcBorders>
                </w:tcPr>
                <w:p/>
              </w:tc>
              <w:tc>
                <w:tcPr>
                  <w:tcW w:type="dxa" w:w="281"/>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合计补贴</w:t>
                  </w: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盛健零碳园区</w:t>
                  </w:r>
                  <w:r>
                    <w:rPr>
                      <w:rFonts w:ascii="仿宋_GB2312" w:hAnsi="仿宋_GB2312" w:cs="仿宋_GB2312" w:eastAsia="仿宋_GB2312"/>
                      <w:sz w:val="20"/>
                      <w:color w:val="000000"/>
                    </w:rPr>
                    <w:t>1牧</w:t>
                  </w:r>
                </w:p>
              </w:tc>
              <w:tc>
                <w:tcPr>
                  <w:tcW w:type="dxa" w:w="5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盛健羊乳集团</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国产种公羊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15000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0.7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118125</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1063125</w:t>
                  </w:r>
                </w:p>
              </w:tc>
              <w:tc>
                <w:tcPr>
                  <w:tcW w:type="dxa" w:w="2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212625</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850500</w:t>
                  </w:r>
                </w:p>
              </w:tc>
            </w:tr>
            <w:tr>
              <w:tc>
                <w:tcPr>
                  <w:tcW w:type="dxa" w:w="262"/>
                  <w:vMerge/>
                  <w:tcBorders>
                    <w:top w:val="none" w:color="000000" w:sz="4"/>
                    <w:left w:val="single" w:color="000000" w:sz="4"/>
                    <w:bottom w:val="single" w:color="000000" w:sz="4"/>
                    <w:right w:val="single" w:color="000000" w:sz="4"/>
                  </w:tcBorders>
                </w:tcPr>
                <w:p/>
              </w:tc>
              <w:tc>
                <w:tcPr>
                  <w:tcW w:type="dxa" w:w="289"/>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国产种母羊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6000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0.7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3000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945000</w:t>
                  </w:r>
                </w:p>
              </w:tc>
              <w:tc>
                <w:tcPr>
                  <w:tcW w:type="dxa" w:w="289"/>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r>
            <w:tr>
              <w:tc>
                <w:tcPr>
                  <w:tcW w:type="dxa" w:w="26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盛健零碳园区</w:t>
                  </w:r>
                  <w:r>
                    <w:rPr>
                      <w:rFonts w:ascii="仿宋_GB2312" w:hAnsi="仿宋_GB2312" w:cs="仿宋_GB2312" w:eastAsia="仿宋_GB2312"/>
                      <w:sz w:val="20"/>
                      <w:color w:val="000000"/>
                    </w:rPr>
                    <w:t>2牧</w:t>
                  </w:r>
                </w:p>
              </w:tc>
              <w:tc>
                <w:tcPr>
                  <w:tcW w:type="dxa" w:w="5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盛健羊乳集团</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国产种公羊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15000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0.7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118125</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1063125</w:t>
                  </w:r>
                </w:p>
              </w:tc>
              <w:tc>
                <w:tcPr>
                  <w:tcW w:type="dxa" w:w="2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212625</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850500</w:t>
                  </w:r>
                </w:p>
              </w:tc>
            </w:tr>
            <w:tr>
              <w:tc>
                <w:tcPr>
                  <w:tcW w:type="dxa" w:w="262"/>
                  <w:vMerge/>
                  <w:tcBorders>
                    <w:top w:val="none" w:color="000000" w:sz="4"/>
                    <w:left w:val="single" w:color="000000" w:sz="4"/>
                    <w:bottom w:val="single" w:color="000000" w:sz="4"/>
                    <w:right w:val="single" w:color="000000" w:sz="4"/>
                  </w:tcBorders>
                </w:tcPr>
                <w:p/>
              </w:tc>
              <w:tc>
                <w:tcPr>
                  <w:tcW w:type="dxa" w:w="289"/>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国产种母羊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6000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0.7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3000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945000</w:t>
                  </w:r>
                </w:p>
              </w:tc>
              <w:tc>
                <w:tcPr>
                  <w:tcW w:type="dxa" w:w="289"/>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r>
            <w:tr>
              <w:tc>
                <w:tcPr>
                  <w:tcW w:type="dxa" w:w="26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社会牧场</w:t>
                  </w:r>
                </w:p>
              </w:tc>
              <w:tc>
                <w:tcPr>
                  <w:tcW w:type="dxa" w:w="5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内蒙古万钟舜牧业有限公司</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国产种公羊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15000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56250</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1496250</w:t>
                  </w:r>
                </w:p>
              </w:tc>
              <w:tc>
                <w:tcPr>
                  <w:tcW w:type="dxa" w:w="2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299250</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1197000</w:t>
                  </w:r>
                </w:p>
              </w:tc>
            </w:tr>
            <w:tr>
              <w:tc>
                <w:tcPr>
                  <w:tcW w:type="dxa" w:w="262"/>
                  <w:vMerge/>
                  <w:tcBorders>
                    <w:top w:val="none" w:color="000000" w:sz="4"/>
                    <w:left w:val="single" w:color="000000" w:sz="4"/>
                    <w:bottom w:val="single" w:color="000000" w:sz="4"/>
                    <w:right w:val="single" w:color="000000" w:sz="4"/>
                  </w:tcBorders>
                </w:tcPr>
                <w:p/>
              </w:tc>
              <w:tc>
                <w:tcPr>
                  <w:tcW w:type="dxa" w:w="289"/>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国产种母羊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6000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3200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1440000</w:t>
                  </w:r>
                </w:p>
              </w:tc>
              <w:tc>
                <w:tcPr>
                  <w:tcW w:type="dxa" w:w="289"/>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r>
            <w:tr>
              <w:tc>
                <w:tcPr>
                  <w:tcW w:type="dxa" w:w="26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w:t>
                  </w:r>
                  <w:r>
                    <w:rPr>
                      <w:rFonts w:ascii="仿宋_GB2312" w:hAnsi="仿宋_GB2312" w:cs="仿宋_GB2312" w:eastAsia="仿宋_GB2312"/>
                      <w:sz w:val="20"/>
                      <w:color w:val="000000"/>
                    </w:rPr>
                    <w:t>6牧</w:t>
                  </w:r>
                  <w:r>
                    <w:br/>
                  </w:r>
                  <w:r>
                    <w:rPr>
                      <w:rFonts w:ascii="仿宋_GB2312" w:hAnsi="仿宋_GB2312" w:cs="仿宋_GB2312" w:eastAsia="仿宋_GB2312"/>
                      <w:sz w:val="20"/>
                      <w:color w:val="000000"/>
                    </w:rPr>
                    <w:t>（种羊场）</w:t>
                  </w:r>
                </w:p>
              </w:tc>
              <w:tc>
                <w:tcPr>
                  <w:tcW w:type="dxa" w:w="5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盛健羊乳集团</w:t>
                  </w:r>
                  <w:r>
                    <w:br/>
                  </w:r>
                  <w:r>
                    <w:rPr>
                      <w:rFonts w:ascii="仿宋_GB2312" w:hAnsi="仿宋_GB2312" w:cs="仿宋_GB2312" w:eastAsia="仿宋_GB2312"/>
                      <w:sz w:val="20"/>
                      <w:color w:val="000000"/>
                    </w:rPr>
                    <w:t>内蒙古盛健农牧业工程研究有限公司</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进口种公羊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60000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400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1800000</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6750000</w:t>
                  </w:r>
                </w:p>
              </w:tc>
              <w:tc>
                <w:tcPr>
                  <w:tcW w:type="dxa" w:w="2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1350000</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5400000</w:t>
                  </w:r>
                </w:p>
              </w:tc>
            </w:tr>
            <w:tr>
              <w:tc>
                <w:tcPr>
                  <w:tcW w:type="dxa" w:w="262"/>
                  <w:vMerge/>
                  <w:tcBorders>
                    <w:top w:val="none" w:color="000000" w:sz="4"/>
                    <w:left w:val="single" w:color="000000" w:sz="4"/>
                    <w:bottom w:val="single" w:color="000000" w:sz="4"/>
                    <w:right w:val="single" w:color="000000" w:sz="4"/>
                  </w:tcBorders>
                </w:tcPr>
                <w:p/>
              </w:tc>
              <w:tc>
                <w:tcPr>
                  <w:tcW w:type="dxa" w:w="289"/>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进口种母羊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30000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1300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2925000</w:t>
                  </w:r>
                </w:p>
              </w:tc>
              <w:tc>
                <w:tcPr>
                  <w:tcW w:type="dxa" w:w="289"/>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r>
            <w:tr>
              <w:tc>
                <w:tcPr>
                  <w:tcW w:type="dxa" w:w="262"/>
                  <w:vMerge/>
                  <w:tcBorders>
                    <w:top w:val="none" w:color="000000" w:sz="4"/>
                    <w:left w:val="single" w:color="000000" w:sz="4"/>
                    <w:bottom w:val="single" w:color="000000" w:sz="4"/>
                    <w:right w:val="single" w:color="000000" w:sz="4"/>
                  </w:tcBorders>
                </w:tcPr>
                <w:p/>
              </w:tc>
              <w:tc>
                <w:tcPr>
                  <w:tcW w:type="dxa" w:w="289"/>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国产种公羊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15000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1000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1125000</w:t>
                  </w:r>
                </w:p>
              </w:tc>
              <w:tc>
                <w:tcPr>
                  <w:tcW w:type="dxa" w:w="289"/>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r>
            <w:tr>
              <w:tc>
                <w:tcPr>
                  <w:tcW w:type="dxa" w:w="262"/>
                  <w:vMerge/>
                  <w:tcBorders>
                    <w:top w:val="none" w:color="000000" w:sz="4"/>
                    <w:left w:val="single" w:color="000000" w:sz="4"/>
                    <w:bottom w:val="single" w:color="000000" w:sz="4"/>
                    <w:right w:val="single" w:color="000000" w:sz="4"/>
                  </w:tcBorders>
                </w:tcPr>
                <w:p/>
              </w:tc>
              <w:tc>
                <w:tcPr>
                  <w:tcW w:type="dxa" w:w="289"/>
                  <w:vMerge/>
                  <w:tcBorders>
                    <w:top w:val="none" w:color="000000" w:sz="4"/>
                    <w:left w:val="none" w:color="000000" w:sz="4"/>
                    <w:bottom w:val="single" w:color="000000" w:sz="4"/>
                    <w:right w:val="single" w:color="000000" w:sz="4"/>
                  </w:tcBorders>
                </w:tcPr>
                <w:p/>
              </w:tc>
              <w:tc>
                <w:tcPr>
                  <w:tcW w:type="dxa" w:w="556"/>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国产种母羊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6000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2000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900000</w:t>
                  </w:r>
                </w:p>
              </w:tc>
              <w:tc>
                <w:tcPr>
                  <w:tcW w:type="dxa" w:w="289"/>
                  <w:vMerge/>
                  <w:tcBorders>
                    <w:top w:val="none" w:color="000000" w:sz="4"/>
                    <w:left w:val="non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r>
            <w:tr>
              <w:tc>
                <w:tcPr>
                  <w:tcW w:type="dxa" w:w="2174"/>
                  <w:gridSpan w:val="7"/>
                  <w:tcBorders>
                    <w:top w:val="none" w:color="000000" w:sz="4"/>
                    <w:left w:val="singl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合计</w:t>
                  </w:r>
                </w:p>
              </w:tc>
              <w:tc>
                <w:tcPr>
                  <w:tcW w:type="dxa" w:w="262"/>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14250</w:t>
                  </w:r>
                </w:p>
              </w:tc>
              <w:tc>
                <w:tcPr>
                  <w:tcW w:type="dxa" w:w="360"/>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10372500</w:t>
                  </w:r>
                </w:p>
              </w:tc>
              <w:tc>
                <w:tcPr>
                  <w:tcW w:type="dxa" w:w="289"/>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10372500</w:t>
                  </w:r>
                </w:p>
              </w:tc>
              <w:tc>
                <w:tcPr>
                  <w:tcW w:type="dxa" w:w="281"/>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2074500</w:t>
                  </w:r>
                </w:p>
              </w:tc>
              <w:tc>
                <w:tcPr>
                  <w:tcW w:type="dxa" w:w="438"/>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8298000</w:t>
                  </w:r>
                </w:p>
              </w:tc>
            </w:tr>
          </w:tbl>
          <w:p>
            <w:pPr>
              <w:pStyle w:val="null5"/>
              <w:jc w:val="both"/>
            </w:pPr>
            <w:r>
              <w:rPr>
                <w:rFonts w:ascii="仿宋_GB2312" w:hAnsi="仿宋_GB2312" w:cs="仿宋_GB2312" w:eastAsia="仿宋_GB2312"/>
                <w:sz w:val="24"/>
                <w:b/>
              </w:rPr>
              <w:t>注：以上</w:t>
            </w:r>
            <w:r>
              <w:rPr>
                <w:rFonts w:ascii="仿宋_GB2312" w:hAnsi="仿宋_GB2312" w:cs="仿宋_GB2312" w:eastAsia="仿宋_GB2312"/>
                <w:sz w:val="24"/>
                <w:b/>
              </w:rPr>
              <w:t>奶山羊数量</w:t>
            </w:r>
            <w:r>
              <w:rPr>
                <w:rFonts w:ascii="仿宋_GB2312" w:hAnsi="仿宋_GB2312" w:cs="仿宋_GB2312" w:eastAsia="仿宋_GB2312"/>
                <w:sz w:val="24"/>
                <w:b/>
              </w:rPr>
              <w:t>为预测数字，后续根据饲养扩繁量进行调整。</w:t>
            </w:r>
          </w:p>
          <w:p>
            <w:pPr>
              <w:pStyle w:val="null5"/>
              <w:jc w:val="both"/>
            </w:pPr>
            <w:r>
              <w:rPr>
                <w:rFonts w:ascii="仿宋_GB2312" w:hAnsi="仿宋_GB2312" w:cs="仿宋_GB2312" w:eastAsia="仿宋_GB2312"/>
              </w:rPr>
              <w:t xml:space="preserve"> </w:t>
            </w:r>
          </w:p>
          <w:p>
            <w:pPr>
              <w:pStyle w:val="null5"/>
              <w:jc w:val="both"/>
            </w:pP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标的名称：盛健零碳园区3牧、盛健零碳园区4牧、盛健13、14牧（正邦一牧）、盛健15、16牧（正邦二牧）、社会牧场（内蒙古赛诺奶山羊生物科技有限公司）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firstLine="420"/>
              <w:jc w:val="both"/>
            </w:pPr>
            <w:r>
              <w:rPr>
                <w:rFonts w:ascii="仿宋_GB2312" w:hAnsi="仿宋_GB2312" w:cs="仿宋_GB2312" w:eastAsia="仿宋_GB2312"/>
                <w:sz w:val="24"/>
                <w:b/>
              </w:rPr>
              <w:t>1、</w:t>
            </w:r>
            <w:r>
              <w:rPr>
                <w:rFonts w:ascii="仿宋_GB2312" w:hAnsi="仿宋_GB2312" w:cs="仿宋_GB2312" w:eastAsia="仿宋_GB2312"/>
                <w:sz w:val="24"/>
                <w:b/>
              </w:rPr>
              <w:t>试点范围</w:t>
            </w:r>
          </w:p>
          <w:p>
            <w:pPr>
              <w:pStyle w:val="null5"/>
              <w:ind w:left="165" w:firstLine="480"/>
              <w:jc w:val="left"/>
            </w:pPr>
            <w:r>
              <w:rPr>
                <w:rFonts w:ascii="仿宋_GB2312" w:hAnsi="仿宋_GB2312" w:cs="仿宋_GB2312" w:eastAsia="仿宋_GB2312"/>
                <w:sz w:val="24"/>
              </w:rPr>
              <w:t>全县所有奶山羊养殖企业（合作社），且达到</w:t>
            </w:r>
            <w:r>
              <w:rPr>
                <w:rFonts w:ascii="仿宋_GB2312" w:hAnsi="仿宋_GB2312" w:cs="仿宋_GB2312" w:eastAsia="仿宋_GB2312"/>
                <w:sz w:val="24"/>
              </w:rPr>
              <w:t>“</w:t>
            </w:r>
            <w:r>
              <w:rPr>
                <w:rFonts w:ascii="仿宋_GB2312" w:hAnsi="仿宋_GB2312" w:cs="仿宋_GB2312" w:eastAsia="仿宋_GB2312"/>
                <w:sz w:val="24"/>
              </w:rPr>
              <w:t>五有一不</w:t>
            </w:r>
            <w:r>
              <w:rPr>
                <w:rFonts w:ascii="仿宋_GB2312" w:hAnsi="仿宋_GB2312" w:cs="仿宋_GB2312" w:eastAsia="仿宋_GB2312"/>
                <w:sz w:val="24"/>
              </w:rPr>
              <w:t>”标准，即</w:t>
            </w:r>
            <w:r>
              <w:rPr>
                <w:rFonts w:ascii="仿宋_GB2312" w:hAnsi="仿宋_GB2312" w:cs="仿宋_GB2312" w:eastAsia="仿宋_GB2312"/>
                <w:sz w:val="24"/>
              </w:rPr>
              <w:t>：</w:t>
            </w:r>
            <w:r>
              <w:rPr>
                <w:rFonts w:ascii="仿宋_GB2312" w:hAnsi="仿宋_GB2312" w:cs="仿宋_GB2312" w:eastAsia="仿宋_GB2312"/>
                <w:sz w:val="24"/>
              </w:rPr>
              <w:t>有参</w:t>
            </w:r>
            <w:r>
              <w:rPr>
                <w:rFonts w:ascii="仿宋_GB2312" w:hAnsi="仿宋_GB2312" w:cs="仿宋_GB2312" w:eastAsia="仿宋_GB2312"/>
                <w:sz w:val="24"/>
              </w:rPr>
              <w:t>保</w:t>
            </w:r>
            <w:r>
              <w:rPr>
                <w:rFonts w:ascii="仿宋_GB2312" w:hAnsi="仿宋_GB2312" w:cs="仿宋_GB2312" w:eastAsia="仿宋_GB2312"/>
                <w:sz w:val="24"/>
              </w:rPr>
              <w:t>的积极性、有完善的</w:t>
            </w:r>
            <w:r>
              <w:rPr>
                <w:rFonts w:ascii="仿宋_GB2312" w:hAnsi="仿宋_GB2312" w:cs="仿宋_GB2312" w:eastAsia="仿宋_GB2312"/>
                <w:sz w:val="24"/>
              </w:rPr>
              <w:t>法人</w:t>
            </w:r>
            <w:r>
              <w:rPr>
                <w:rFonts w:ascii="仿宋_GB2312" w:hAnsi="仿宋_GB2312" w:cs="仿宋_GB2312" w:eastAsia="仿宋_GB2312"/>
                <w:sz w:val="24"/>
              </w:rPr>
              <w:t>组织机构、有完善的财务管理制度、有较高的规模化标准化养殖水平、有成熟的市场销售渠道，养殖场所位置不在禁养区范围内。</w:t>
            </w:r>
          </w:p>
          <w:p>
            <w:pPr>
              <w:pStyle w:val="null5"/>
              <w:ind w:firstLine="420"/>
              <w:jc w:val="both"/>
            </w:pPr>
            <w:r>
              <w:rPr>
                <w:rFonts w:ascii="仿宋_GB2312" w:hAnsi="仿宋_GB2312" w:cs="仿宋_GB2312" w:eastAsia="仿宋_GB2312"/>
                <w:sz w:val="24"/>
                <w:b/>
              </w:rPr>
              <w:t>2、实施时间</w:t>
            </w:r>
          </w:p>
          <w:p>
            <w:pPr>
              <w:pStyle w:val="null5"/>
              <w:ind w:left="165" w:firstLine="480"/>
              <w:jc w:val="left"/>
            </w:pPr>
            <w:r>
              <w:rPr>
                <w:rFonts w:ascii="仿宋_GB2312" w:hAnsi="仿宋_GB2312" w:cs="仿宋_GB2312" w:eastAsia="仿宋_GB2312"/>
                <w:sz w:val="24"/>
              </w:rPr>
              <w:t>本项目合同</w:t>
            </w:r>
            <w:r>
              <w:rPr>
                <w:rFonts w:ascii="仿宋_GB2312" w:hAnsi="仿宋_GB2312" w:cs="仿宋_GB2312" w:eastAsia="仿宋_GB2312"/>
                <w:sz w:val="24"/>
              </w:rPr>
              <w:t>实</w:t>
            </w:r>
            <w:r>
              <w:rPr>
                <w:rFonts w:ascii="仿宋_GB2312" w:hAnsi="仿宋_GB2312" w:cs="仿宋_GB2312" w:eastAsia="仿宋_GB2312"/>
                <w:sz w:val="24"/>
              </w:rPr>
              <w:t>行一年一签</w:t>
            </w:r>
            <w:r>
              <w:rPr>
                <w:rFonts w:ascii="仿宋_GB2312" w:hAnsi="仿宋_GB2312" w:cs="仿宋_GB2312" w:eastAsia="仿宋_GB2312"/>
                <w:sz w:val="24"/>
              </w:rPr>
              <w:t>，</w:t>
            </w:r>
            <w:r>
              <w:rPr>
                <w:rFonts w:ascii="仿宋_GB2312" w:hAnsi="仿宋_GB2312" w:cs="仿宋_GB2312" w:eastAsia="仿宋_GB2312"/>
                <w:sz w:val="24"/>
              </w:rPr>
              <w:t>本次采购服务年限为</w:t>
            </w:r>
            <w:r>
              <w:rPr>
                <w:rFonts w:ascii="仿宋_GB2312" w:hAnsi="仿宋_GB2312" w:cs="仿宋_GB2312" w:eastAsia="仿宋_GB2312"/>
                <w:sz w:val="24"/>
              </w:rPr>
              <w:t>2025年—2027年三个保险年度，以保单载明的起讫和截止日期为准</w:t>
            </w:r>
            <w:r>
              <w:rPr>
                <w:rFonts w:ascii="仿宋_GB2312" w:hAnsi="仿宋_GB2312" w:cs="仿宋_GB2312" w:eastAsia="仿宋_GB2312"/>
                <w:sz w:val="24"/>
              </w:rPr>
              <w:t>；</w:t>
            </w:r>
            <w:r>
              <w:rPr>
                <w:rFonts w:ascii="仿宋_GB2312" w:hAnsi="仿宋_GB2312" w:cs="仿宋_GB2312" w:eastAsia="仿宋_GB2312"/>
                <w:sz w:val="24"/>
              </w:rPr>
              <w:t>本次</w:t>
            </w:r>
            <w:r>
              <w:rPr>
                <w:rFonts w:ascii="仿宋_GB2312" w:hAnsi="仿宋_GB2312" w:cs="仿宋_GB2312" w:eastAsia="仿宋_GB2312"/>
                <w:sz w:val="24"/>
              </w:rPr>
              <w:t>采购预算为一年度的预算</w:t>
            </w:r>
            <w:r>
              <w:rPr>
                <w:rFonts w:ascii="仿宋_GB2312" w:hAnsi="仿宋_GB2312" w:cs="仿宋_GB2312" w:eastAsia="仿宋_GB2312"/>
                <w:sz w:val="24"/>
              </w:rPr>
              <w:t>；</w:t>
            </w:r>
            <w:r>
              <w:rPr>
                <w:rFonts w:ascii="仿宋_GB2312" w:hAnsi="仿宋_GB2312" w:cs="仿宋_GB2312" w:eastAsia="仿宋_GB2312"/>
                <w:sz w:val="24"/>
              </w:rPr>
              <w:t>因政策调整、预算变化等因素，采购人有权不予续签合同。</w:t>
            </w:r>
          </w:p>
          <w:p>
            <w:pPr>
              <w:pStyle w:val="null5"/>
              <w:ind w:firstLine="420"/>
              <w:jc w:val="both"/>
            </w:pPr>
            <w:r>
              <w:rPr>
                <w:rFonts w:ascii="仿宋_GB2312" w:hAnsi="仿宋_GB2312" w:cs="仿宋_GB2312" w:eastAsia="仿宋_GB2312"/>
                <w:sz w:val="24"/>
                <w:b/>
              </w:rPr>
              <w:t>3、保险金额、保险费率、保险费</w:t>
            </w:r>
          </w:p>
          <w:p>
            <w:pPr>
              <w:pStyle w:val="null5"/>
              <w:ind w:left="165" w:firstLine="480"/>
              <w:jc w:val="left"/>
            </w:pPr>
            <w:r>
              <w:rPr>
                <w:rFonts w:ascii="仿宋_GB2312" w:hAnsi="仿宋_GB2312" w:cs="仿宋_GB2312" w:eastAsia="仿宋_GB2312"/>
                <w:sz w:val="24"/>
              </w:rPr>
              <w:t>1.保险金额:</w:t>
            </w:r>
          </w:p>
          <w:p>
            <w:pPr>
              <w:pStyle w:val="null5"/>
              <w:ind w:left="165" w:firstLine="480"/>
              <w:jc w:val="left"/>
            </w:pPr>
            <w:r>
              <w:rPr>
                <w:rFonts w:ascii="仿宋_GB2312" w:hAnsi="仿宋_GB2312" w:cs="仿宋_GB2312" w:eastAsia="仿宋_GB2312"/>
                <w:sz w:val="24"/>
              </w:rPr>
              <w:t>进口成年种公羊保险金额为</w:t>
            </w:r>
            <w:r>
              <w:rPr>
                <w:rFonts w:ascii="仿宋_GB2312" w:hAnsi="仿宋_GB2312" w:cs="仿宋_GB2312" w:eastAsia="仿宋_GB2312"/>
                <w:sz w:val="24"/>
              </w:rPr>
              <w:t>60000元；</w:t>
            </w:r>
          </w:p>
          <w:p>
            <w:pPr>
              <w:pStyle w:val="null5"/>
              <w:ind w:left="165" w:firstLine="480"/>
              <w:jc w:val="left"/>
            </w:pPr>
            <w:r>
              <w:rPr>
                <w:rFonts w:ascii="仿宋_GB2312" w:hAnsi="仿宋_GB2312" w:cs="仿宋_GB2312" w:eastAsia="仿宋_GB2312"/>
                <w:sz w:val="24"/>
              </w:rPr>
              <w:t>进口成年种母羊保险金额为</w:t>
            </w:r>
            <w:r>
              <w:rPr>
                <w:rFonts w:ascii="仿宋_GB2312" w:hAnsi="仿宋_GB2312" w:cs="仿宋_GB2312" w:eastAsia="仿宋_GB2312"/>
                <w:sz w:val="24"/>
              </w:rPr>
              <w:t>30000元；</w:t>
            </w:r>
          </w:p>
          <w:p>
            <w:pPr>
              <w:pStyle w:val="null5"/>
              <w:ind w:left="165" w:firstLine="480"/>
              <w:jc w:val="left"/>
            </w:pPr>
            <w:r>
              <w:rPr>
                <w:rFonts w:ascii="仿宋_GB2312" w:hAnsi="仿宋_GB2312" w:cs="仿宋_GB2312" w:eastAsia="仿宋_GB2312"/>
                <w:sz w:val="24"/>
              </w:rPr>
              <w:t>国产成年种公羊保险金额为</w:t>
            </w:r>
            <w:r>
              <w:rPr>
                <w:rFonts w:ascii="仿宋_GB2312" w:hAnsi="仿宋_GB2312" w:cs="仿宋_GB2312" w:eastAsia="仿宋_GB2312"/>
                <w:sz w:val="24"/>
              </w:rPr>
              <w:t>15000元；</w:t>
            </w:r>
          </w:p>
          <w:p>
            <w:pPr>
              <w:pStyle w:val="null5"/>
              <w:ind w:left="165" w:firstLine="480"/>
              <w:jc w:val="left"/>
            </w:pPr>
            <w:r>
              <w:rPr>
                <w:rFonts w:ascii="仿宋_GB2312" w:hAnsi="仿宋_GB2312" w:cs="仿宋_GB2312" w:eastAsia="仿宋_GB2312"/>
                <w:sz w:val="24"/>
              </w:rPr>
              <w:t>国产成年母羊保险金额为</w:t>
            </w:r>
            <w:r>
              <w:rPr>
                <w:rFonts w:ascii="仿宋_GB2312" w:hAnsi="仿宋_GB2312" w:cs="仿宋_GB2312" w:eastAsia="仿宋_GB2312"/>
                <w:sz w:val="24"/>
              </w:rPr>
              <w:t>6000元；</w:t>
            </w:r>
          </w:p>
          <w:p>
            <w:pPr>
              <w:pStyle w:val="null5"/>
              <w:ind w:left="165" w:firstLine="480"/>
              <w:jc w:val="left"/>
            </w:pPr>
            <w:r>
              <w:rPr>
                <w:rFonts w:ascii="仿宋_GB2312" w:hAnsi="仿宋_GB2312" w:cs="仿宋_GB2312" w:eastAsia="仿宋_GB2312"/>
                <w:sz w:val="24"/>
              </w:rPr>
              <w:t>羔羊（日龄满</w:t>
            </w:r>
            <w:r>
              <w:rPr>
                <w:rFonts w:ascii="仿宋_GB2312" w:hAnsi="仿宋_GB2312" w:cs="仿宋_GB2312" w:eastAsia="仿宋_GB2312"/>
                <w:sz w:val="24"/>
              </w:rPr>
              <w:t>30天-90天）保险金额为2000元。</w:t>
            </w:r>
          </w:p>
          <w:p>
            <w:pPr>
              <w:pStyle w:val="null5"/>
              <w:ind w:left="165" w:firstLine="480"/>
              <w:jc w:val="left"/>
            </w:pPr>
            <w:r>
              <w:rPr>
                <w:rFonts w:ascii="仿宋_GB2312" w:hAnsi="仿宋_GB2312" w:cs="仿宋_GB2312" w:eastAsia="仿宋_GB2312"/>
                <w:sz w:val="24"/>
              </w:rPr>
              <w:t>2.保险费率:</w:t>
            </w:r>
            <w:r>
              <w:rPr>
                <w:rFonts w:ascii="仿宋_GB2312" w:hAnsi="仿宋_GB2312" w:cs="仿宋_GB2312" w:eastAsia="仿宋_GB2312"/>
                <w:sz w:val="24"/>
              </w:rPr>
              <w:t>7.5％（根据上级文件政策进行调整）</w:t>
            </w:r>
            <w:r>
              <w:rPr>
                <w:rFonts w:ascii="仿宋_GB2312" w:hAnsi="仿宋_GB2312" w:cs="仿宋_GB2312" w:eastAsia="仿宋_GB2312"/>
                <w:sz w:val="24"/>
              </w:rPr>
              <w:t>，免赔率</w:t>
            </w:r>
            <w:r>
              <w:rPr>
                <w:rFonts w:ascii="仿宋_GB2312" w:hAnsi="仿宋_GB2312" w:cs="仿宋_GB2312" w:eastAsia="仿宋_GB2312"/>
                <w:sz w:val="24"/>
              </w:rPr>
              <w:t>0%。</w:t>
            </w:r>
          </w:p>
          <w:p>
            <w:pPr>
              <w:pStyle w:val="null5"/>
              <w:ind w:left="165" w:firstLine="480"/>
              <w:jc w:val="left"/>
            </w:pPr>
            <w:r>
              <w:rPr>
                <w:rFonts w:ascii="仿宋_GB2312" w:hAnsi="仿宋_GB2312" w:cs="仿宋_GB2312" w:eastAsia="仿宋_GB2312"/>
                <w:sz w:val="24"/>
              </w:rPr>
              <w:t>3.保险费用:</w:t>
            </w:r>
          </w:p>
          <w:p>
            <w:pPr>
              <w:pStyle w:val="null5"/>
              <w:ind w:left="165" w:firstLine="480"/>
              <w:jc w:val="left"/>
            </w:pPr>
            <w:r>
              <w:rPr>
                <w:rFonts w:ascii="仿宋_GB2312" w:hAnsi="仿宋_GB2312" w:cs="仿宋_GB2312" w:eastAsia="仿宋_GB2312"/>
                <w:sz w:val="24"/>
              </w:rPr>
              <w:t>进口成年种公羊保险费为</w:t>
            </w:r>
            <w:r>
              <w:rPr>
                <w:rFonts w:ascii="仿宋_GB2312" w:hAnsi="仿宋_GB2312" w:cs="仿宋_GB2312" w:eastAsia="仿宋_GB2312"/>
                <w:sz w:val="24"/>
              </w:rPr>
              <w:t>4500元；</w:t>
            </w:r>
          </w:p>
          <w:p>
            <w:pPr>
              <w:pStyle w:val="null5"/>
              <w:ind w:left="165" w:firstLine="480"/>
              <w:jc w:val="left"/>
            </w:pPr>
            <w:r>
              <w:rPr>
                <w:rFonts w:ascii="仿宋_GB2312" w:hAnsi="仿宋_GB2312" w:cs="仿宋_GB2312" w:eastAsia="仿宋_GB2312"/>
                <w:sz w:val="24"/>
              </w:rPr>
              <w:t>进口成年种母羊保险费为</w:t>
            </w:r>
            <w:r>
              <w:rPr>
                <w:rFonts w:ascii="仿宋_GB2312" w:hAnsi="仿宋_GB2312" w:cs="仿宋_GB2312" w:eastAsia="仿宋_GB2312"/>
                <w:sz w:val="24"/>
              </w:rPr>
              <w:t>2250元；</w:t>
            </w:r>
          </w:p>
          <w:p>
            <w:pPr>
              <w:pStyle w:val="null5"/>
              <w:ind w:left="165" w:firstLine="480"/>
              <w:jc w:val="left"/>
            </w:pPr>
            <w:r>
              <w:rPr>
                <w:rFonts w:ascii="仿宋_GB2312" w:hAnsi="仿宋_GB2312" w:cs="仿宋_GB2312" w:eastAsia="仿宋_GB2312"/>
                <w:sz w:val="24"/>
              </w:rPr>
              <w:t>国产成年种公羊保险费为</w:t>
            </w:r>
            <w:r>
              <w:rPr>
                <w:rFonts w:ascii="仿宋_GB2312" w:hAnsi="仿宋_GB2312" w:cs="仿宋_GB2312" w:eastAsia="仿宋_GB2312"/>
                <w:sz w:val="24"/>
              </w:rPr>
              <w:t>1125元；</w:t>
            </w:r>
          </w:p>
          <w:p>
            <w:pPr>
              <w:pStyle w:val="null5"/>
              <w:ind w:left="165" w:firstLine="480"/>
              <w:jc w:val="left"/>
            </w:pPr>
            <w:r>
              <w:rPr>
                <w:rFonts w:ascii="仿宋_GB2312" w:hAnsi="仿宋_GB2312" w:cs="仿宋_GB2312" w:eastAsia="仿宋_GB2312"/>
                <w:sz w:val="24"/>
              </w:rPr>
              <w:t>国产成年母羊保险费为</w:t>
            </w:r>
            <w:r>
              <w:rPr>
                <w:rFonts w:ascii="仿宋_GB2312" w:hAnsi="仿宋_GB2312" w:cs="仿宋_GB2312" w:eastAsia="仿宋_GB2312"/>
                <w:sz w:val="24"/>
              </w:rPr>
              <w:t>450元；</w:t>
            </w:r>
          </w:p>
          <w:p>
            <w:pPr>
              <w:pStyle w:val="null5"/>
              <w:ind w:left="165" w:firstLine="480"/>
              <w:jc w:val="left"/>
            </w:pPr>
            <w:r>
              <w:rPr>
                <w:rFonts w:ascii="仿宋_GB2312" w:hAnsi="仿宋_GB2312" w:cs="仿宋_GB2312" w:eastAsia="仿宋_GB2312"/>
                <w:sz w:val="24"/>
              </w:rPr>
              <w:t>羔羊（日龄满</w:t>
            </w:r>
            <w:r>
              <w:rPr>
                <w:rFonts w:ascii="仿宋_GB2312" w:hAnsi="仿宋_GB2312" w:cs="仿宋_GB2312" w:eastAsia="仿宋_GB2312"/>
                <w:sz w:val="24"/>
              </w:rPr>
              <w:t>30天-90天）保险费为150元。</w:t>
            </w:r>
          </w:p>
          <w:p>
            <w:pPr>
              <w:pStyle w:val="null5"/>
              <w:ind w:left="165" w:firstLine="480"/>
              <w:jc w:val="left"/>
            </w:pPr>
            <w:r>
              <w:rPr>
                <w:rFonts w:ascii="仿宋_GB2312" w:hAnsi="仿宋_GB2312" w:cs="仿宋_GB2312" w:eastAsia="仿宋_GB2312"/>
                <w:sz w:val="24"/>
              </w:rPr>
              <w:t>总保险费</w:t>
            </w:r>
            <w:r>
              <w:rPr>
                <w:rFonts w:ascii="仿宋_GB2312" w:hAnsi="仿宋_GB2312" w:cs="仿宋_GB2312" w:eastAsia="仿宋_GB2312"/>
                <w:sz w:val="24"/>
              </w:rPr>
              <w:t>=每只奶山羊保险费×保险数量</w:t>
            </w:r>
          </w:p>
          <w:p>
            <w:pPr>
              <w:pStyle w:val="null5"/>
              <w:ind w:left="165" w:firstLine="480"/>
              <w:jc w:val="left"/>
            </w:pPr>
            <w:r>
              <w:rPr>
                <w:rFonts w:ascii="仿宋_GB2312" w:hAnsi="仿宋_GB2312" w:cs="仿宋_GB2312" w:eastAsia="仿宋_GB2312"/>
                <w:sz w:val="24"/>
              </w:rPr>
              <w:t>总保险金额</w:t>
            </w:r>
            <w:r>
              <w:rPr>
                <w:rFonts w:ascii="仿宋_GB2312" w:hAnsi="仿宋_GB2312" w:cs="仿宋_GB2312" w:eastAsia="仿宋_GB2312"/>
                <w:sz w:val="24"/>
              </w:rPr>
              <w:t>=每只奶山羊保险金额×保险数量（保险数量以保险单载明的数量为准）</w:t>
            </w:r>
          </w:p>
          <w:p>
            <w:pPr>
              <w:pStyle w:val="null5"/>
              <w:ind w:left="165" w:firstLine="482"/>
              <w:jc w:val="left"/>
            </w:pPr>
            <w:r>
              <w:rPr>
                <w:rFonts w:ascii="仿宋_GB2312" w:hAnsi="仿宋_GB2312" w:cs="仿宋_GB2312" w:eastAsia="仿宋_GB2312"/>
                <w:sz w:val="24"/>
                <w:b/>
              </w:rPr>
              <w:t>4、保险补贴比例</w:t>
            </w:r>
          </w:p>
          <w:p>
            <w:pPr>
              <w:pStyle w:val="null5"/>
              <w:ind w:left="165" w:firstLine="480"/>
              <w:jc w:val="left"/>
            </w:pPr>
            <w:r>
              <w:rPr>
                <w:rFonts w:ascii="仿宋_GB2312" w:hAnsi="仿宋_GB2312" w:cs="仿宋_GB2312" w:eastAsia="仿宋_GB2312"/>
                <w:sz w:val="24"/>
              </w:rPr>
              <w:t>按照自治区财政补贴比例</w:t>
            </w:r>
            <w:r>
              <w:rPr>
                <w:rFonts w:ascii="仿宋_GB2312" w:hAnsi="仿宋_GB2312" w:cs="仿宋_GB2312" w:eastAsia="仿宋_GB2312"/>
                <w:sz w:val="24"/>
              </w:rPr>
              <w:t>40%，市财政补贴比例20%，县财政补贴比例20%，养殖企业或合作社自缴比例20%承担保费。</w:t>
            </w:r>
          </w:p>
          <w:p>
            <w:pPr>
              <w:pStyle w:val="null5"/>
              <w:ind w:left="165" w:firstLine="482"/>
              <w:jc w:val="left"/>
            </w:pPr>
            <w:r>
              <w:rPr>
                <w:rFonts w:ascii="仿宋_GB2312" w:hAnsi="仿宋_GB2312" w:cs="仿宋_GB2312" w:eastAsia="仿宋_GB2312"/>
                <w:sz w:val="24"/>
                <w:b/>
              </w:rPr>
              <w:t>5、投保条件</w:t>
            </w:r>
          </w:p>
          <w:p>
            <w:pPr>
              <w:pStyle w:val="null5"/>
              <w:ind w:left="165" w:firstLine="480"/>
              <w:jc w:val="left"/>
            </w:pPr>
            <w:r>
              <w:rPr>
                <w:rFonts w:ascii="仿宋_GB2312" w:hAnsi="仿宋_GB2312" w:cs="仿宋_GB2312" w:eastAsia="仿宋_GB2312"/>
                <w:sz w:val="24"/>
              </w:rPr>
              <w:t>投保时奶山羊畜龄在</w:t>
            </w:r>
            <w:r>
              <w:rPr>
                <w:rFonts w:ascii="仿宋_GB2312" w:hAnsi="仿宋_GB2312" w:cs="仿宋_GB2312" w:eastAsia="仿宋_GB2312"/>
                <w:sz w:val="24"/>
              </w:rPr>
              <w:t>1个月以上（含），投保奶山羊已按动物疫病防控部门免疫要求接种并有记录且佩戴统一动物标识。</w:t>
            </w:r>
          </w:p>
          <w:p>
            <w:pPr>
              <w:pStyle w:val="null5"/>
              <w:ind w:left="165" w:firstLine="482"/>
              <w:jc w:val="left"/>
            </w:pPr>
            <w:r>
              <w:rPr>
                <w:rFonts w:ascii="仿宋_GB2312" w:hAnsi="仿宋_GB2312" w:cs="仿宋_GB2312" w:eastAsia="仿宋_GB2312"/>
                <w:sz w:val="24"/>
                <w:b/>
              </w:rPr>
              <w:t>6、参保程序</w:t>
            </w:r>
          </w:p>
          <w:p>
            <w:pPr>
              <w:pStyle w:val="null5"/>
              <w:ind w:left="165" w:firstLine="480"/>
              <w:jc w:val="left"/>
            </w:pPr>
            <w:r>
              <w:rPr>
                <w:rFonts w:ascii="仿宋_GB2312" w:hAnsi="仿宋_GB2312" w:cs="仿宋_GB2312" w:eastAsia="仿宋_GB2312"/>
                <w:sz w:val="24"/>
              </w:rPr>
              <w:t>1.符合投保条件的养殖企业或合作社自愿向中标保险公司提出参保申请。</w:t>
            </w:r>
          </w:p>
          <w:p>
            <w:pPr>
              <w:pStyle w:val="null5"/>
              <w:ind w:left="165" w:firstLine="480"/>
              <w:jc w:val="left"/>
            </w:pPr>
            <w:r>
              <w:rPr>
                <w:rFonts w:ascii="仿宋_GB2312" w:hAnsi="仿宋_GB2312" w:cs="仿宋_GB2312" w:eastAsia="仿宋_GB2312"/>
                <w:sz w:val="24"/>
              </w:rPr>
              <w:t>2.县农牧局专员协助保险公司工作人员到养殖牧场实地查验，对养殖场的奶山羊参保数量登记造册，审核汇总，填制投保单，投保清册、投保单报县农牧局审核并经公示无异议，办理相关手续，支付保险费。</w:t>
            </w:r>
          </w:p>
          <w:p>
            <w:pPr>
              <w:pStyle w:val="null5"/>
              <w:ind w:left="165" w:firstLine="480"/>
              <w:jc w:val="left"/>
            </w:pPr>
            <w:r>
              <w:rPr>
                <w:rFonts w:ascii="仿宋_GB2312" w:hAnsi="仿宋_GB2312" w:cs="仿宋_GB2312" w:eastAsia="仿宋_GB2312"/>
                <w:sz w:val="24"/>
              </w:rPr>
              <w:t>3.保险公司为养殖企业或合作社出具保险凭证，执行相关保险条款。</w:t>
            </w:r>
          </w:p>
          <w:p>
            <w:pPr>
              <w:pStyle w:val="null5"/>
              <w:ind w:left="165" w:firstLine="482"/>
              <w:jc w:val="left"/>
            </w:pPr>
            <w:r>
              <w:rPr>
                <w:rFonts w:ascii="仿宋_GB2312" w:hAnsi="仿宋_GB2312" w:cs="仿宋_GB2312" w:eastAsia="仿宋_GB2312"/>
                <w:sz w:val="24"/>
                <w:b/>
              </w:rPr>
              <w:t>7、保险责任和理赔</w:t>
            </w:r>
          </w:p>
          <w:p>
            <w:pPr>
              <w:pStyle w:val="null5"/>
              <w:ind w:left="165" w:firstLine="480"/>
              <w:jc w:val="left"/>
            </w:pPr>
            <w:r>
              <w:rPr>
                <w:rFonts w:ascii="仿宋_GB2312" w:hAnsi="仿宋_GB2312" w:cs="仿宋_GB2312" w:eastAsia="仿宋_GB2312"/>
                <w:sz w:val="24"/>
              </w:rPr>
              <w:t>中标保险公司要在充分了解全县奶山羊生产实际和生产经营需求的基础上，严格按照《中国保监会财政部农业部关于进一步完善中央财政保费补贴型农业保险产品条款拟定工作的通知》（保监发〔</w:t>
            </w:r>
            <w:r>
              <w:rPr>
                <w:rFonts w:ascii="仿宋_GB2312" w:hAnsi="仿宋_GB2312" w:cs="仿宋_GB2312" w:eastAsia="仿宋_GB2312"/>
                <w:sz w:val="24"/>
              </w:rPr>
              <w:t>2015〕25号）有关规定以及《保险条款和保险费率管理办法》（银保监会令〔2021〕10号）文件精神执行，奶山羊养殖保险的保险责任和理赔标准以保险合同约定条款为准，保险责任包含疾病、疫病、自然灾害、意外事故四个方面造成的奶山羊死亡。</w:t>
            </w:r>
          </w:p>
          <w:p>
            <w:pPr>
              <w:pStyle w:val="null5"/>
              <w:ind w:left="165" w:firstLine="482"/>
              <w:jc w:val="left"/>
            </w:pPr>
            <w:r>
              <w:rPr>
                <w:rFonts w:ascii="仿宋_GB2312" w:hAnsi="仿宋_GB2312" w:cs="仿宋_GB2312" w:eastAsia="仿宋_GB2312"/>
                <w:sz w:val="24"/>
                <w:b/>
              </w:rPr>
              <w:t>8、保障措施</w:t>
            </w:r>
          </w:p>
          <w:p>
            <w:pPr>
              <w:pStyle w:val="null5"/>
              <w:ind w:left="165" w:firstLine="480"/>
              <w:jc w:val="left"/>
            </w:pPr>
            <w:r>
              <w:rPr>
                <w:rFonts w:ascii="仿宋_GB2312" w:hAnsi="仿宋_GB2312" w:cs="仿宋_GB2312" w:eastAsia="仿宋_GB2312"/>
                <w:sz w:val="24"/>
              </w:rPr>
              <w:t>（一）加强组织领导。</w:t>
            </w:r>
          </w:p>
          <w:p>
            <w:pPr>
              <w:pStyle w:val="null5"/>
              <w:ind w:left="165" w:firstLine="480"/>
              <w:jc w:val="left"/>
            </w:pPr>
            <w:r>
              <w:rPr>
                <w:rFonts w:ascii="仿宋_GB2312" w:hAnsi="仿宋_GB2312" w:cs="仿宋_GB2312" w:eastAsia="仿宋_GB2312"/>
                <w:sz w:val="24"/>
              </w:rPr>
              <w:t>开展奶山羊保险工作是落实奶业振兴的一项重要举措，是主动适应奶山羊养殖新型经营主体需求的保险品种，对于增强养殖主体抵御风险能力，对于实现羊奶产业持续稳定发展至关重要。</w:t>
            </w:r>
          </w:p>
          <w:p>
            <w:pPr>
              <w:pStyle w:val="null5"/>
              <w:ind w:left="165" w:firstLine="480"/>
              <w:jc w:val="left"/>
            </w:pPr>
            <w:r>
              <w:rPr>
                <w:rFonts w:ascii="仿宋_GB2312" w:hAnsi="仿宋_GB2312" w:cs="仿宋_GB2312" w:eastAsia="仿宋_GB2312"/>
                <w:sz w:val="24"/>
              </w:rPr>
              <w:t>（二）明确工作职责。</w:t>
            </w:r>
          </w:p>
          <w:p>
            <w:pPr>
              <w:pStyle w:val="null5"/>
              <w:jc w:val="both"/>
            </w:pPr>
            <w:r>
              <w:rPr>
                <w:rFonts w:ascii="仿宋_GB2312" w:hAnsi="仿宋_GB2312" w:cs="仿宋_GB2312" w:eastAsia="仿宋_GB2312"/>
                <w:sz w:val="24"/>
              </w:rPr>
              <w:t>奶山羊保险政策性强，程序规范要求高、投入资金量较多。为此各</w:t>
            </w:r>
            <w:r>
              <w:rPr>
                <w:rFonts w:ascii="仿宋_GB2312" w:hAnsi="仿宋_GB2312" w:cs="仿宋_GB2312" w:eastAsia="仿宋_GB2312"/>
                <w:sz w:val="24"/>
              </w:rPr>
              <w:t>奶山羊养殖企业（合作社）</w:t>
            </w:r>
            <w:r>
              <w:rPr>
                <w:rFonts w:ascii="仿宋_GB2312" w:hAnsi="仿宋_GB2312" w:cs="仿宋_GB2312" w:eastAsia="仿宋_GB2312"/>
                <w:sz w:val="24"/>
              </w:rPr>
              <w:t>分别与中标保险公司及农牧局签订三方合作协议后，方可开展相关保险工作。中标保险公司要与县财政、农牧等部门密切配合，切实抓好奶山羊养殖保险具体工作的落实，负责承办相关保险业务，提供承保理赔服务，负责核算保险费收入和赔付支出，向县财政局和农牧局及时报告保险承保和理赔情况，并接受上级和同级财政和农牧部门对保险工作的监督检查。县农牧局负责协调奶山羊养殖保险工作，加大灾情、疫情监测，建立健全防控工作体系；负责奶山羊耳标佩戴工作，并进行造册登记。协助中标保险公司做好承保前的风险评估和灾后查勘定损工作，协助确定损失程度及损失原因等工作。</w:t>
            </w:r>
          </w:p>
          <w:tbl>
            <w:tblPr>
              <w:tblInd w:type="dxa" w:w="90"/>
              <w:tblBorders>
                <w:top w:val="none" w:color="000000" w:sz="4"/>
                <w:left w:val="none" w:color="000000" w:sz="4"/>
                <w:bottom w:val="none" w:color="000000" w:sz="4"/>
                <w:right w:val="none" w:color="000000" w:sz="4"/>
                <w:insideH w:val="none"/>
                <w:insideV w:val="none"/>
              </w:tblBorders>
            </w:tblPr>
            <w:tblGrid>
              <w:gridCol w:w="274"/>
              <w:gridCol w:w="266"/>
              <w:gridCol w:w="568"/>
              <w:gridCol w:w="266"/>
              <w:gridCol w:w="282"/>
              <w:gridCol w:w="313"/>
              <w:gridCol w:w="211"/>
              <w:gridCol w:w="262"/>
              <w:gridCol w:w="364"/>
              <w:gridCol w:w="282"/>
              <w:gridCol w:w="290"/>
              <w:gridCol w:w="423"/>
            </w:tblGrid>
            <w:tr>
              <w:tc>
                <w:tcPr>
                  <w:tcW w:type="dxa" w:w="3801"/>
                  <w:gridSpan w:val="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2025年和林格尔县奶山羊政策险数据测算表</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包号</w:t>
                  </w:r>
                </w:p>
              </w:tc>
              <w:tc>
                <w:tcPr>
                  <w:tcW w:type="dxa" w:w="2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牧场名称</w:t>
                  </w:r>
                </w:p>
              </w:tc>
              <w:tc>
                <w:tcPr>
                  <w:tcW w:type="dxa" w:w="56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归属企业</w:t>
                  </w:r>
                </w:p>
              </w:tc>
              <w:tc>
                <w:tcPr>
                  <w:tcW w:type="dxa" w:w="2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羊只类型</w:t>
                  </w:r>
                </w:p>
              </w:tc>
              <w:tc>
                <w:tcPr>
                  <w:tcW w:type="dxa" w:w="2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保额</w:t>
                  </w:r>
                  <w:r>
                    <w:br/>
                  </w:r>
                  <w:r>
                    <w:rPr>
                      <w:rFonts w:ascii="仿宋_GB2312" w:hAnsi="仿宋_GB2312" w:cs="仿宋_GB2312" w:eastAsia="仿宋_GB2312"/>
                      <w:sz w:val="20"/>
                      <w:color w:val="000000"/>
                    </w:rPr>
                    <w:t>（元</w:t>
                  </w:r>
                  <w:r>
                    <w:rPr>
                      <w:rFonts w:ascii="仿宋_GB2312" w:hAnsi="仿宋_GB2312" w:cs="仿宋_GB2312" w:eastAsia="仿宋_GB2312"/>
                      <w:sz w:val="20"/>
                      <w:color w:val="000000"/>
                    </w:rPr>
                    <w:t>/只）</w:t>
                  </w:r>
                </w:p>
              </w:tc>
              <w:tc>
                <w:tcPr>
                  <w:tcW w:type="dxa" w:w="3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费率</w:t>
                  </w:r>
                </w:p>
              </w:tc>
              <w:tc>
                <w:tcPr>
                  <w:tcW w:type="dxa" w:w="2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短期</w:t>
                  </w:r>
                  <w:r>
                    <w:br/>
                  </w:r>
                  <w:r>
                    <w:rPr>
                      <w:rFonts w:ascii="仿宋_GB2312" w:hAnsi="仿宋_GB2312" w:cs="仿宋_GB2312" w:eastAsia="仿宋_GB2312"/>
                      <w:sz w:val="20"/>
                      <w:b/>
                      <w:color w:val="000000"/>
                    </w:rPr>
                    <w:t>费率</w:t>
                  </w:r>
                </w:p>
              </w:tc>
              <w:tc>
                <w:tcPr>
                  <w:tcW w:type="dxa" w:w="2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数量</w:t>
                  </w:r>
                  <w:r>
                    <w:br/>
                  </w:r>
                  <w:r>
                    <w:rPr>
                      <w:rFonts w:ascii="仿宋_GB2312" w:hAnsi="仿宋_GB2312" w:cs="仿宋_GB2312" w:eastAsia="仿宋_GB2312"/>
                      <w:sz w:val="20"/>
                      <w:color w:val="000000"/>
                    </w:rPr>
                    <w:t>（只）</w:t>
                  </w:r>
                </w:p>
              </w:tc>
              <w:tc>
                <w:tcPr>
                  <w:tcW w:type="dxa" w:w="3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保费</w:t>
                  </w:r>
                  <w:r>
                    <w:br/>
                  </w:r>
                  <w:r>
                    <w:rPr>
                      <w:rFonts w:ascii="仿宋_GB2312" w:hAnsi="仿宋_GB2312" w:cs="仿宋_GB2312" w:eastAsia="仿宋_GB2312"/>
                      <w:sz w:val="20"/>
                      <w:color w:val="000000"/>
                    </w:rPr>
                    <w:t>（元）</w:t>
                  </w:r>
                </w:p>
              </w:tc>
              <w:tc>
                <w:tcPr>
                  <w:tcW w:type="dxa" w:w="2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合计保费</w:t>
                  </w:r>
                  <w:r>
                    <w:br/>
                  </w:r>
                  <w:r>
                    <w:rPr>
                      <w:rFonts w:ascii="仿宋_GB2312" w:hAnsi="仿宋_GB2312" w:cs="仿宋_GB2312" w:eastAsia="仿宋_GB2312"/>
                      <w:sz w:val="20"/>
                      <w:color w:val="000000"/>
                    </w:rPr>
                    <w:t>（元）</w:t>
                  </w:r>
                </w:p>
              </w:tc>
              <w:tc>
                <w:tcPr>
                  <w:tcW w:type="dxa" w:w="29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企业自缴保费</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政府承担保费</w:t>
                  </w:r>
                  <w:r>
                    <w:rPr>
                      <w:rFonts w:ascii="仿宋_GB2312" w:hAnsi="仿宋_GB2312" w:cs="仿宋_GB2312" w:eastAsia="仿宋_GB2312"/>
                      <w:sz w:val="20"/>
                      <w:color w:val="000000"/>
                    </w:rPr>
                    <w:t>（元）</w:t>
                  </w:r>
                </w:p>
              </w:tc>
            </w:tr>
            <w:tr>
              <w:tc>
                <w:tcPr>
                  <w:tcW w:type="dxa" w:w="274"/>
                  <w:vMerge/>
                  <w:tcBorders>
                    <w:top w:val="none" w:color="000000" w:sz="4"/>
                    <w:left w:val="single" w:color="000000" w:sz="4"/>
                    <w:bottom w:val="single" w:color="000000" w:sz="4"/>
                    <w:right w:val="single" w:color="000000" w:sz="4"/>
                  </w:tcBorders>
                </w:tcPr>
                <w:p/>
              </w:tc>
              <w:tc>
                <w:tcPr>
                  <w:tcW w:type="dxa" w:w="266"/>
                  <w:vMerge/>
                  <w:tcBorders>
                    <w:top w:val="single" w:color="000000" w:sz="4"/>
                    <w:left w:val="none" w:color="000000" w:sz="4"/>
                    <w:bottom w:val="single" w:color="000000" w:sz="4"/>
                    <w:right w:val="single" w:color="000000" w:sz="4"/>
                  </w:tcBorders>
                </w:tcPr>
                <w:p/>
              </w:tc>
              <w:tc>
                <w:tcPr>
                  <w:tcW w:type="dxa" w:w="568"/>
                  <w:vMerge/>
                  <w:tcBorders>
                    <w:top w:val="single" w:color="000000" w:sz="4"/>
                    <w:left w:val="none" w:color="000000" w:sz="4"/>
                    <w:bottom w:val="single" w:color="000000" w:sz="4"/>
                    <w:right w:val="single" w:color="000000" w:sz="4"/>
                  </w:tcBorders>
                </w:tcPr>
                <w:p/>
              </w:tc>
              <w:tc>
                <w:tcPr>
                  <w:tcW w:type="dxa" w:w="266"/>
                  <w:vMerge/>
                  <w:tcBorders>
                    <w:top w:val="single" w:color="000000" w:sz="4"/>
                    <w:left w:val="none" w:color="000000" w:sz="4"/>
                    <w:bottom w:val="single" w:color="000000" w:sz="4"/>
                    <w:right w:val="single" w:color="000000" w:sz="4"/>
                  </w:tcBorders>
                </w:tcPr>
                <w:p/>
              </w:tc>
              <w:tc>
                <w:tcPr>
                  <w:tcW w:type="dxa" w:w="282"/>
                  <w:vMerge/>
                  <w:tcBorders>
                    <w:top w:val="single" w:color="000000" w:sz="4"/>
                    <w:left w:val="none" w:color="000000" w:sz="4"/>
                    <w:bottom w:val="single" w:color="000000" w:sz="4"/>
                    <w:right w:val="single" w:color="000000" w:sz="4"/>
                  </w:tcBorders>
                </w:tcPr>
                <w:p/>
              </w:tc>
              <w:tc>
                <w:tcPr>
                  <w:tcW w:type="dxa" w:w="313"/>
                  <w:vMerge/>
                  <w:tcBorders>
                    <w:top w:val="single" w:color="000000" w:sz="4"/>
                    <w:left w:val="none" w:color="000000" w:sz="4"/>
                    <w:bottom w:val="singl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262"/>
                  <w:vMerge/>
                  <w:tcBorders>
                    <w:top w:val="single" w:color="000000" w:sz="4"/>
                    <w:left w:val="none" w:color="000000" w:sz="4"/>
                    <w:bottom w:val="singl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282"/>
                  <w:vMerge/>
                  <w:tcBorders>
                    <w:top w:val="single" w:color="000000" w:sz="4"/>
                    <w:left w:val="none" w:color="000000" w:sz="4"/>
                    <w:bottom w:val="single" w:color="000000" w:sz="4"/>
                    <w:right w:val="single" w:color="000000" w:sz="4"/>
                  </w:tcBorders>
                </w:tcPr>
                <w:p/>
              </w:tc>
              <w:tc>
                <w:tcPr>
                  <w:tcW w:type="dxa" w:w="290"/>
                  <w:vMerge/>
                  <w:tcBorders>
                    <w:top w:val="single" w:color="000000" w:sz="4"/>
                    <w:left w:val="none" w:color="000000" w:sz="4"/>
                    <w:bottom w:val="single" w:color="000000" w:sz="4"/>
                    <w:right w:val="single" w:color="000000" w:sz="4"/>
                  </w:tcBorders>
                </w:tcP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合计补贴</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3</w:t>
                  </w: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w:t>
                  </w:r>
                  <w:r>
                    <w:rPr>
                      <w:rFonts w:ascii="仿宋_GB2312" w:hAnsi="仿宋_GB2312" w:cs="仿宋_GB2312" w:eastAsia="仿宋_GB2312"/>
                      <w:sz w:val="20"/>
                      <w:color w:val="000000"/>
                    </w:rPr>
                    <w:t>13、14牧</w:t>
                  </w:r>
                  <w:r>
                    <w:br/>
                  </w:r>
                  <w:r>
                    <w:rPr>
                      <w:rFonts w:ascii="仿宋_GB2312" w:hAnsi="仿宋_GB2312" w:cs="仿宋_GB2312" w:eastAsia="仿宋_GB2312"/>
                      <w:sz w:val="20"/>
                      <w:color w:val="000000"/>
                    </w:rPr>
                    <w:t>（正邦一牧）</w:t>
                  </w:r>
                </w:p>
              </w:tc>
              <w:tc>
                <w:tcPr>
                  <w:tcW w:type="dxa" w:w="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盛健羊乳集团</w:t>
                  </w:r>
                  <w:r>
                    <w:br/>
                  </w:r>
                  <w:r>
                    <w:rPr>
                      <w:rFonts w:ascii="仿宋_GB2312" w:hAnsi="仿宋_GB2312" w:cs="仿宋_GB2312" w:eastAsia="仿宋_GB2312"/>
                      <w:sz w:val="20"/>
                      <w:color w:val="000000"/>
                    </w:rPr>
                    <w:t>内蒙古美羊牧业科技有限公司</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国产种公羊</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200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225000</w:t>
                  </w:r>
                </w:p>
              </w:tc>
              <w:tc>
                <w:tcPr>
                  <w:tcW w:type="dxa" w:w="2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2700000</w:t>
                  </w:r>
                </w:p>
              </w:tc>
              <w:tc>
                <w:tcPr>
                  <w:tcW w:type="dxa" w:w="2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540000</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2160000</w:t>
                  </w:r>
                </w:p>
              </w:tc>
            </w:tr>
            <w:tr>
              <w:tc>
                <w:tcPr>
                  <w:tcW w:type="dxa" w:w="274"/>
                  <w:vMerge/>
                  <w:tcBorders>
                    <w:top w:val="none" w:color="000000" w:sz="4"/>
                    <w:left w:val="singl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国产种母羊</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6000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5500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2475000</w:t>
                  </w:r>
                </w:p>
              </w:tc>
              <w:tc>
                <w:tcPr>
                  <w:tcW w:type="dxa" w:w="282"/>
                  <w:vMerge/>
                  <w:tcBorders>
                    <w:top w:val="none" w:color="000000" w:sz="4"/>
                    <w:left w:val="none" w:color="000000" w:sz="4"/>
                    <w:bottom w:val="single" w:color="000000" w:sz="4"/>
                    <w:right w:val="single" w:color="000000" w:sz="4"/>
                  </w:tcBorders>
                </w:tcPr>
                <w:p/>
              </w:tc>
              <w:tc>
                <w:tcPr>
                  <w:tcW w:type="dxa" w:w="290"/>
                  <w:vMerge/>
                  <w:tcBorders>
                    <w:top w:val="none" w:color="000000" w:sz="4"/>
                    <w:left w:val="non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r>
            <w:tr>
              <w:tc>
                <w:tcPr>
                  <w:tcW w:type="dxa" w:w="274"/>
                  <w:vMerge/>
                  <w:tcBorders>
                    <w:top w:val="none" w:color="000000" w:sz="4"/>
                    <w:left w:val="singl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w:t>
                  </w:r>
                  <w:r>
                    <w:rPr>
                      <w:rFonts w:ascii="仿宋_GB2312" w:hAnsi="仿宋_GB2312" w:cs="仿宋_GB2312" w:eastAsia="仿宋_GB2312"/>
                      <w:sz w:val="20"/>
                      <w:color w:val="000000"/>
                    </w:rPr>
                    <w:t>15、16牧</w:t>
                  </w:r>
                  <w:r>
                    <w:br/>
                  </w:r>
                  <w:r>
                    <w:rPr>
                      <w:rFonts w:ascii="仿宋_GB2312" w:hAnsi="仿宋_GB2312" w:cs="仿宋_GB2312" w:eastAsia="仿宋_GB2312"/>
                      <w:sz w:val="20"/>
                      <w:color w:val="000000"/>
                    </w:rPr>
                    <w:t>（正邦二牧）</w:t>
                  </w:r>
                </w:p>
              </w:tc>
              <w:tc>
                <w:tcPr>
                  <w:tcW w:type="dxa" w:w="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盛健羊乳集团</w:t>
                  </w:r>
                  <w:r>
                    <w:br/>
                  </w:r>
                  <w:r>
                    <w:rPr>
                      <w:rFonts w:ascii="仿宋_GB2312" w:hAnsi="仿宋_GB2312" w:cs="仿宋_GB2312" w:eastAsia="仿宋_GB2312"/>
                      <w:sz w:val="20"/>
                      <w:color w:val="000000"/>
                    </w:rPr>
                    <w:t>内蒙古美羊牧业科技有限公司</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国产种公羊</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200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225000</w:t>
                  </w:r>
                </w:p>
              </w:tc>
              <w:tc>
                <w:tcPr>
                  <w:tcW w:type="dxa" w:w="2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2700000</w:t>
                  </w:r>
                </w:p>
              </w:tc>
              <w:tc>
                <w:tcPr>
                  <w:tcW w:type="dxa" w:w="2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540000</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2160000</w:t>
                  </w:r>
                </w:p>
              </w:tc>
            </w:tr>
            <w:tr>
              <w:tc>
                <w:tcPr>
                  <w:tcW w:type="dxa" w:w="274"/>
                  <w:vMerge/>
                  <w:tcBorders>
                    <w:top w:val="none" w:color="000000" w:sz="4"/>
                    <w:left w:val="singl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国产种母羊</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6000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5500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2475000</w:t>
                  </w:r>
                </w:p>
              </w:tc>
              <w:tc>
                <w:tcPr>
                  <w:tcW w:type="dxa" w:w="282"/>
                  <w:vMerge/>
                  <w:tcBorders>
                    <w:top w:val="none" w:color="000000" w:sz="4"/>
                    <w:left w:val="none" w:color="000000" w:sz="4"/>
                    <w:bottom w:val="single" w:color="000000" w:sz="4"/>
                    <w:right w:val="single" w:color="000000" w:sz="4"/>
                  </w:tcBorders>
                </w:tcPr>
                <w:p/>
              </w:tc>
              <w:tc>
                <w:tcPr>
                  <w:tcW w:type="dxa" w:w="290"/>
                  <w:vMerge/>
                  <w:tcBorders>
                    <w:top w:val="none" w:color="000000" w:sz="4"/>
                    <w:left w:val="non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r>
            <w:tr>
              <w:tc>
                <w:tcPr>
                  <w:tcW w:type="dxa" w:w="274"/>
                  <w:vMerge/>
                  <w:tcBorders>
                    <w:top w:val="none" w:color="000000" w:sz="4"/>
                    <w:left w:val="singl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盛健零碳园区</w:t>
                  </w:r>
                  <w:r>
                    <w:rPr>
                      <w:rFonts w:ascii="仿宋_GB2312" w:hAnsi="仿宋_GB2312" w:cs="仿宋_GB2312" w:eastAsia="仿宋_GB2312"/>
                      <w:sz w:val="20"/>
                      <w:color w:val="000000"/>
                    </w:rPr>
                    <w:t>3牧</w:t>
                  </w:r>
                </w:p>
              </w:tc>
              <w:tc>
                <w:tcPr>
                  <w:tcW w:type="dxa" w:w="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盛健羊乳集团</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国产种公羊</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0.7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118125</w:t>
                  </w:r>
                </w:p>
              </w:tc>
              <w:tc>
                <w:tcPr>
                  <w:tcW w:type="dxa" w:w="2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1063125</w:t>
                  </w:r>
                </w:p>
              </w:tc>
              <w:tc>
                <w:tcPr>
                  <w:tcW w:type="dxa" w:w="2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212625</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850500</w:t>
                  </w:r>
                </w:p>
              </w:tc>
            </w:tr>
            <w:tr>
              <w:tc>
                <w:tcPr>
                  <w:tcW w:type="dxa" w:w="274"/>
                  <w:vMerge/>
                  <w:tcBorders>
                    <w:top w:val="none" w:color="000000" w:sz="4"/>
                    <w:left w:val="singl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国产种母羊</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6000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0.7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3000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945000</w:t>
                  </w:r>
                </w:p>
              </w:tc>
              <w:tc>
                <w:tcPr>
                  <w:tcW w:type="dxa" w:w="282"/>
                  <w:vMerge/>
                  <w:tcBorders>
                    <w:top w:val="none" w:color="000000" w:sz="4"/>
                    <w:left w:val="none" w:color="000000" w:sz="4"/>
                    <w:bottom w:val="single" w:color="000000" w:sz="4"/>
                    <w:right w:val="single" w:color="000000" w:sz="4"/>
                  </w:tcBorders>
                </w:tcPr>
                <w:p/>
              </w:tc>
              <w:tc>
                <w:tcPr>
                  <w:tcW w:type="dxa" w:w="290"/>
                  <w:vMerge/>
                  <w:tcBorders>
                    <w:top w:val="none" w:color="000000" w:sz="4"/>
                    <w:left w:val="non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r>
            <w:tr>
              <w:tc>
                <w:tcPr>
                  <w:tcW w:type="dxa" w:w="274"/>
                  <w:vMerge/>
                  <w:tcBorders>
                    <w:top w:val="none" w:color="000000" w:sz="4"/>
                    <w:left w:val="singl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盛健零碳园区</w:t>
                  </w:r>
                  <w:r>
                    <w:rPr>
                      <w:rFonts w:ascii="仿宋_GB2312" w:hAnsi="仿宋_GB2312" w:cs="仿宋_GB2312" w:eastAsia="仿宋_GB2312"/>
                      <w:sz w:val="20"/>
                      <w:color w:val="000000"/>
                    </w:rPr>
                    <w:t>4牧</w:t>
                  </w:r>
                </w:p>
              </w:tc>
              <w:tc>
                <w:tcPr>
                  <w:tcW w:type="dxa" w:w="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盛健羊乳集团</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国产种公羊</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0.7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118125</w:t>
                  </w:r>
                </w:p>
              </w:tc>
              <w:tc>
                <w:tcPr>
                  <w:tcW w:type="dxa" w:w="2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1063125</w:t>
                  </w:r>
                </w:p>
              </w:tc>
              <w:tc>
                <w:tcPr>
                  <w:tcW w:type="dxa" w:w="2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212625</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850500</w:t>
                  </w:r>
                </w:p>
              </w:tc>
            </w:tr>
            <w:tr>
              <w:tc>
                <w:tcPr>
                  <w:tcW w:type="dxa" w:w="274"/>
                  <w:vMerge/>
                  <w:tcBorders>
                    <w:top w:val="none" w:color="000000" w:sz="4"/>
                    <w:left w:val="singl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国产种母羊</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6000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0.7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3000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945000</w:t>
                  </w:r>
                </w:p>
              </w:tc>
              <w:tc>
                <w:tcPr>
                  <w:tcW w:type="dxa" w:w="282"/>
                  <w:vMerge/>
                  <w:tcBorders>
                    <w:top w:val="none" w:color="000000" w:sz="4"/>
                    <w:left w:val="none" w:color="000000" w:sz="4"/>
                    <w:bottom w:val="single" w:color="000000" w:sz="4"/>
                    <w:right w:val="single" w:color="000000" w:sz="4"/>
                  </w:tcBorders>
                </w:tcPr>
                <w:p/>
              </w:tc>
              <w:tc>
                <w:tcPr>
                  <w:tcW w:type="dxa" w:w="290"/>
                  <w:vMerge/>
                  <w:tcBorders>
                    <w:top w:val="none" w:color="000000" w:sz="4"/>
                    <w:left w:val="non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r>
            <w:tr>
              <w:tc>
                <w:tcPr>
                  <w:tcW w:type="dxa" w:w="274"/>
                  <w:vMerge/>
                  <w:tcBorders>
                    <w:top w:val="none" w:color="000000" w:sz="4"/>
                    <w:left w:val="singl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社会牧场</w:t>
                  </w:r>
                </w:p>
              </w:tc>
              <w:tc>
                <w:tcPr>
                  <w:tcW w:type="dxa" w:w="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内蒙古赛诺奶山羊生物科技有限公司</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国产种公羊</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15000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56250</w:t>
                  </w:r>
                </w:p>
              </w:tc>
              <w:tc>
                <w:tcPr>
                  <w:tcW w:type="dxa" w:w="2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956250</w:t>
                  </w:r>
                </w:p>
              </w:tc>
              <w:tc>
                <w:tcPr>
                  <w:tcW w:type="dxa" w:w="2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191250</w:t>
                  </w:r>
                </w:p>
              </w:tc>
              <w:tc>
                <w:tcPr>
                  <w:tcW w:type="dxa" w:w="4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765000</w:t>
                  </w:r>
                </w:p>
              </w:tc>
            </w:tr>
            <w:tr>
              <w:tc>
                <w:tcPr>
                  <w:tcW w:type="dxa" w:w="274"/>
                  <w:vMerge/>
                  <w:tcBorders>
                    <w:top w:val="none" w:color="000000" w:sz="4"/>
                    <w:left w:val="singl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国产种母羊</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6000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7.50%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2000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900000</w:t>
                  </w:r>
                </w:p>
              </w:tc>
              <w:tc>
                <w:tcPr>
                  <w:tcW w:type="dxa" w:w="282"/>
                  <w:vMerge/>
                  <w:tcBorders>
                    <w:top w:val="none" w:color="000000" w:sz="4"/>
                    <w:left w:val="none" w:color="000000" w:sz="4"/>
                    <w:bottom w:val="single" w:color="000000" w:sz="4"/>
                    <w:right w:val="single" w:color="000000" w:sz="4"/>
                  </w:tcBorders>
                </w:tcPr>
                <w:p/>
              </w:tc>
              <w:tc>
                <w:tcPr>
                  <w:tcW w:type="dxa" w:w="290"/>
                  <w:vMerge/>
                  <w:tcBorders>
                    <w:top w:val="none" w:color="000000" w:sz="4"/>
                    <w:left w:val="none" w:color="000000" w:sz="4"/>
                    <w:bottom w:val="single" w:color="000000" w:sz="4"/>
                    <w:right w:val="single" w:color="000000" w:sz="4"/>
                  </w:tcBorders>
                </w:tcPr>
                <w:p/>
              </w:tc>
              <w:tc>
                <w:tcPr>
                  <w:tcW w:type="dxa" w:w="423"/>
                  <w:vMerge/>
                  <w:tcBorders>
                    <w:top w:val="none" w:color="000000" w:sz="4"/>
                    <w:left w:val="none" w:color="000000" w:sz="4"/>
                    <w:bottom w:val="single" w:color="000000" w:sz="4"/>
                    <w:right w:val="single" w:color="000000" w:sz="4"/>
                  </w:tcBorders>
                </w:tcPr>
                <w:p/>
              </w:tc>
            </w:tr>
            <w:tr>
              <w:tc>
                <w:tcPr>
                  <w:tcW w:type="dxa" w:w="2180"/>
                  <w:gridSpan w:val="7"/>
                  <w:tcBorders>
                    <w:top w:val="none" w:color="000000" w:sz="4"/>
                    <w:left w:val="singl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合计</w:t>
                  </w:r>
                </w:p>
              </w:tc>
              <w:tc>
                <w:tcPr>
                  <w:tcW w:type="dxa" w:w="262"/>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19750</w:t>
                  </w:r>
                </w:p>
              </w:tc>
              <w:tc>
                <w:tcPr>
                  <w:tcW w:type="dxa" w:w="364"/>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8482500</w:t>
                  </w:r>
                </w:p>
              </w:tc>
              <w:tc>
                <w:tcPr>
                  <w:tcW w:type="dxa" w:w="282"/>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8482500</w:t>
                  </w:r>
                </w:p>
              </w:tc>
              <w:tc>
                <w:tcPr>
                  <w:tcW w:type="dxa" w:w="290"/>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1696500</w:t>
                  </w:r>
                </w:p>
              </w:tc>
              <w:tc>
                <w:tcPr>
                  <w:tcW w:type="dxa" w:w="423"/>
                  <w:tcBorders>
                    <w:top w:val="none" w:color="000000" w:sz="4"/>
                    <w:left w:val="none" w:color="000000" w:sz="4"/>
                    <w:bottom w:val="single" w:color="000000" w:sz="4"/>
                    <w:right w:val="single" w:color="000000" w:sz="4"/>
                  </w:tcBorders>
                  <w:shd w:fill="FFF3CA"/>
                  <w:tcMar>
                    <w:top w:type="dxa" w:w="0"/>
                    <w:left w:type="dxa" w:w="105"/>
                    <w:bottom w:type="dxa" w:w="0"/>
                    <w:right w:type="dxa" w:w="105"/>
                  </w:tcMar>
                  <w:vAlign w:val="top"/>
                </w:tcPr>
                <w:p>
                  <w:pPr>
                    <w:pStyle w:val="null5"/>
                    <w:jc w:val="center"/>
                  </w:pPr>
                  <w:r>
                    <w:rPr>
                      <w:rFonts w:ascii="仿宋_GB2312" w:hAnsi="仿宋_GB2312" w:cs="仿宋_GB2312" w:eastAsia="仿宋_GB2312"/>
                      <w:sz w:val="20"/>
                      <w:b/>
                      <w:color w:val="000000"/>
                    </w:rPr>
                    <w:t>6786000</w:t>
                  </w:r>
                </w:p>
              </w:tc>
            </w:tr>
          </w:tbl>
          <w:p>
            <w:pPr>
              <w:pStyle w:val="null5"/>
              <w:jc w:val="both"/>
            </w:pPr>
            <w:r>
              <w:rPr>
                <w:rFonts w:ascii="仿宋_GB2312" w:hAnsi="仿宋_GB2312" w:cs="仿宋_GB2312" w:eastAsia="仿宋_GB2312"/>
                <w:sz w:val="24"/>
                <w:b/>
              </w:rPr>
              <w:t>注：以上</w:t>
            </w:r>
            <w:r>
              <w:rPr>
                <w:rFonts w:ascii="仿宋_GB2312" w:hAnsi="仿宋_GB2312" w:cs="仿宋_GB2312" w:eastAsia="仿宋_GB2312"/>
                <w:sz w:val="24"/>
                <w:b/>
              </w:rPr>
              <w:t>奶山羊数量</w:t>
            </w:r>
            <w:r>
              <w:rPr>
                <w:rFonts w:ascii="仿宋_GB2312" w:hAnsi="仿宋_GB2312" w:cs="仿宋_GB2312" w:eastAsia="仿宋_GB2312"/>
                <w:sz w:val="24"/>
                <w:b/>
              </w:rPr>
              <w:t>为预测数字，后续根据饲养扩繁量进行调整。</w:t>
            </w:r>
          </w:p>
          <w:p>
            <w:pPr>
              <w:pStyle w:val="null5"/>
              <w:jc w:val="both"/>
            </w:pPr>
            <w:r>
              <w:rPr>
                <w:rFonts w:ascii="仿宋_GB2312" w:hAnsi="仿宋_GB2312" w:cs="仿宋_GB2312" w:eastAsia="仿宋_GB2312"/>
              </w:rPr>
              <w:t xml:space="preserve"> </w:t>
            </w:r>
          </w:p>
          <w:p>
            <w:pPr>
              <w:pStyle w:val="null5"/>
              <w:jc w:val="both"/>
            </w:pPr>
            <w:r>
              <w:rPr>
                <w:rFonts w:ascii="仿宋_GB2312" w:hAnsi="仿宋_GB2312" w:cs="仿宋_GB2312" w:eastAsia="仿宋_GB2312"/>
              </w:rPr>
              <w:t xml:space="preserve"> </w:t>
            </w:r>
          </w:p>
          <w:p>
            <w:pPr>
              <w:pStyle w:val="null5"/>
              <w:jc w:val="both"/>
            </w:pPr>
            <w:r>
              <w:rPr>
                <w:rFonts w:ascii="仿宋_GB2312" w:hAnsi="仿宋_GB2312" w:cs="仿宋_GB2312" w:eastAsia="仿宋_GB2312"/>
              </w:rPr>
              <w:t xml:space="preserve"> </w:t>
            </w:r>
          </w:p>
          <w:p>
            <w:pPr>
              <w:pStyle w:val="null5"/>
              <w:jc w:val="both"/>
            </w:pPr>
            <w:r>
              <w:rPr>
                <w:rFonts w:ascii="仿宋_GB2312" w:hAnsi="仿宋_GB2312" w:cs="仿宋_GB2312" w:eastAsia="仿宋_GB2312"/>
              </w:rPr>
              <w:t xml:space="preserve"> </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注:本项目中小企业划分依据银发[2015〕309号关于印发《金融业企业划型标准规定》进行划分。</w:t>
            </w:r>
          </w:p>
        </w:tc>
        <w:tc>
          <w:tcPr>
            <w:tcW w:type="dxa" w:w="1661"/>
          </w:tcPr>
          <w:p>
            <w:pPr>
              <w:pStyle w:val="null5"/>
              <w:jc w:val="left"/>
            </w:pPr>
            <w:r>
              <w:rPr>
                <w:rFonts w:ascii="仿宋_GB2312" w:hAnsi="仿宋_GB2312" w:cs="仿宋_GB2312" w:eastAsia="仿宋_GB2312"/>
              </w:rPr>
              <w:t>开标一览表 分项报价表</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注:本项目中小企业划分依据银发[2015〕309号关于印发《金融业企业划型标准规定》进行划分。</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满足招标文件要求。</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满足招标文件要求。</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满足招标文件要求。</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信息化建设</w:t>
            </w:r>
          </w:p>
        </w:tc>
        <w:tc>
          <w:tcPr>
            <w:tcW w:type="dxa" w:w="3115"/>
          </w:tcPr>
          <w:p>
            <w:pPr>
              <w:pStyle w:val="null5"/>
              <w:jc w:val="left"/>
            </w:pPr>
            <w:r>
              <w:rPr>
                <w:rFonts w:ascii="仿宋_GB2312" w:hAnsi="仿宋_GB2312" w:cs="仿宋_GB2312" w:eastAsia="仿宋_GB2312"/>
              </w:rPr>
              <w:t>已开发用于政策性农业、养殖业保险工作的信息化软件（手机APP等），能够实现电子承保、理赔、数据上传、查询等功能得2.5分，实现保单电子化2.5分，本项满分5分，否则不得分；以购置发票和已经投入使用的信息软件网站截图或APP应用截图。</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服务方案</w:t>
            </w:r>
          </w:p>
        </w:tc>
        <w:tc>
          <w:tcPr>
            <w:tcW w:type="dxa" w:w="3115"/>
          </w:tcPr>
          <w:p>
            <w:pPr>
              <w:pStyle w:val="null5"/>
              <w:jc w:val="left"/>
            </w:pPr>
            <w:r>
              <w:rPr>
                <w:rFonts w:ascii="仿宋_GB2312" w:hAnsi="仿宋_GB2312" w:cs="仿宋_GB2312" w:eastAsia="仿宋_GB2312"/>
              </w:rPr>
              <w:t>提供服务方案，包括但不限于①服务目标②服务内容③投保流程④理赔流程⑤增值服务⑥实施方案⑦专业团队配置⑧服务质量保障措施，根据服务方案的全面完整性、可行性、合理性进行评分，每小项最多得2分，不提供不得分，本项最多得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风险控制方案</w:t>
            </w:r>
          </w:p>
        </w:tc>
        <w:tc>
          <w:tcPr>
            <w:tcW w:type="dxa" w:w="3115"/>
          </w:tcPr>
          <w:p>
            <w:pPr>
              <w:pStyle w:val="null5"/>
              <w:jc w:val="left"/>
            </w:pPr>
            <w:r>
              <w:rPr>
                <w:rFonts w:ascii="仿宋_GB2312" w:hAnsi="仿宋_GB2312" w:cs="仿宋_GB2312" w:eastAsia="仿宋_GB2312"/>
              </w:rPr>
              <w:t>提供风险控制方案，包括但不限于①风险管理建议②风险控制方案③防灾减损工作方案④农业再保险⑤大灾风险分散方案，根据服务方案的全面完整性、可行性、合理性进行评分，每小项最多得2分，不提供不得分，本项最多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制度建设</w:t>
            </w:r>
          </w:p>
        </w:tc>
        <w:tc>
          <w:tcPr>
            <w:tcW w:type="dxa" w:w="3115"/>
          </w:tcPr>
          <w:p>
            <w:pPr>
              <w:pStyle w:val="null5"/>
              <w:jc w:val="left"/>
            </w:pPr>
            <w:r>
              <w:rPr>
                <w:rFonts w:ascii="仿宋_GB2312" w:hAnsi="仿宋_GB2312" w:cs="仿宋_GB2312" w:eastAsia="仿宋_GB2312"/>
              </w:rPr>
              <w:t>农业、养殖业保险工作相关制度，包括但不限于：①产品研发制度、②承保查勘理赔制度、③防灾防损制度、④风险控制制度、⑤单证管理制度。根据投标人建立的相关规章制度进行综合评价，每小项满分2分，未提供的不得分，本项最多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综合偿付能力充足率</w:t>
            </w:r>
          </w:p>
        </w:tc>
        <w:tc>
          <w:tcPr>
            <w:tcW w:type="dxa" w:w="3115"/>
          </w:tcPr>
          <w:p>
            <w:pPr>
              <w:pStyle w:val="null5"/>
              <w:jc w:val="left"/>
            </w:pPr>
            <w:r>
              <w:rPr>
                <w:rFonts w:ascii="仿宋_GB2312" w:hAnsi="仿宋_GB2312" w:cs="仿宋_GB2312" w:eastAsia="仿宋_GB2312"/>
              </w:rPr>
              <w:t>投标人2023年度综合偿付能力充足率300%及以上，得12分；200%至300%（不含）得10分；150%至200%（不含）得5分；150%以下不得分。（以投标人2023年度偿付能力信息披露报告为依据，提供相关材料彩色扫描或截图件制作于投标文件中即可。）</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提供售后服务方案，包括但不限于①快速响应机制②响应速度承诺③及时理赔服务方案④定期回访服务方案⑤协助客户完成理赔处理服务方案。根据服务方案的全面完整性、可行性、合理性、时效性进行评分，每小项最多得2分，不提供不得分，本项最多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无害化处理方案</w:t>
            </w:r>
          </w:p>
        </w:tc>
        <w:tc>
          <w:tcPr>
            <w:tcW w:type="dxa" w:w="3115"/>
          </w:tcPr>
          <w:p>
            <w:pPr>
              <w:pStyle w:val="null5"/>
              <w:jc w:val="left"/>
            </w:pPr>
            <w:r>
              <w:rPr>
                <w:rFonts w:ascii="仿宋_GB2312" w:hAnsi="仿宋_GB2312" w:cs="仿宋_GB2312" w:eastAsia="仿宋_GB2312"/>
              </w:rPr>
              <w:t>提供病死牲畜无害化处理方案，满分2分，未提供的不得分； 提供与无害化处理机构的合作协议或票据或处理回执得5分，不提供不得分。 本项最多得7分。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承保和理赔经验</w:t>
            </w:r>
          </w:p>
        </w:tc>
        <w:tc>
          <w:tcPr>
            <w:tcW w:type="dxa" w:w="3115"/>
          </w:tcPr>
          <w:p>
            <w:pPr>
              <w:pStyle w:val="null5"/>
              <w:jc w:val="left"/>
            </w:pPr>
            <w:r>
              <w:rPr>
                <w:rFonts w:ascii="仿宋_GB2312" w:hAnsi="仿宋_GB2312" w:cs="仿宋_GB2312" w:eastAsia="仿宋_GB2312"/>
              </w:rPr>
              <w:t>近三年（2021年12月至今）开展过类似养殖业保险业务的每提供一个得3分，最多的15分，未开展的不得分；以保险保单或赔付凭证为准。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机构设置（包含监管部门审批的营销服务部）</w:t>
            </w:r>
          </w:p>
        </w:tc>
        <w:tc>
          <w:tcPr>
            <w:tcW w:type="dxa" w:w="3115"/>
          </w:tcPr>
          <w:p>
            <w:pPr>
              <w:pStyle w:val="null5"/>
              <w:jc w:val="left"/>
            </w:pPr>
            <w:r>
              <w:rPr>
                <w:rFonts w:ascii="仿宋_GB2312" w:hAnsi="仿宋_GB2312" w:cs="仿宋_GB2312" w:eastAsia="仿宋_GB2312"/>
              </w:rPr>
              <w:t>提供承诺函（承诺中标后在项目服务区域设置分支机构）或分支机构的营业执照或保险经营许可证，提供得5分，否则不得分。（提供承诺的投标人，如中标后未履行该承诺，造成采购人及被保人财产损失的，采购人有权按照相关法规认定该承诺为虚假承诺，采购人有权解除采购合同并对其做出相应处罚。）</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投标报价得分</w:t>
            </w:r>
          </w:p>
        </w:tc>
        <w:tc>
          <w:tcPr>
            <w:tcW w:type="dxa" w:w="3115"/>
          </w:tcPr>
          <w:p>
            <w:pPr>
              <w:pStyle w:val="null5"/>
              <w:jc w:val="left"/>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信息化建设</w:t>
            </w:r>
          </w:p>
        </w:tc>
        <w:tc>
          <w:tcPr>
            <w:tcW w:type="dxa" w:w="3115"/>
          </w:tcPr>
          <w:p>
            <w:pPr>
              <w:pStyle w:val="null5"/>
              <w:jc w:val="left"/>
            </w:pPr>
            <w:r>
              <w:rPr>
                <w:rFonts w:ascii="仿宋_GB2312" w:hAnsi="仿宋_GB2312" w:cs="仿宋_GB2312" w:eastAsia="仿宋_GB2312"/>
              </w:rPr>
              <w:t>已开发用于政策性农业、养殖业保险工作的信息化软件（手机APP等），能够实现电子承保、理赔、数据上传、查询等功能得2.5分，实现保单电子化2.5分，本项满分5分，否则不得分；以购置发票和已经投入使用的信息软件网站截图或APP应用截图。</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服务方案</w:t>
            </w:r>
          </w:p>
        </w:tc>
        <w:tc>
          <w:tcPr>
            <w:tcW w:type="dxa" w:w="3115"/>
          </w:tcPr>
          <w:p>
            <w:pPr>
              <w:pStyle w:val="null5"/>
              <w:jc w:val="left"/>
            </w:pPr>
            <w:r>
              <w:rPr>
                <w:rFonts w:ascii="仿宋_GB2312" w:hAnsi="仿宋_GB2312" w:cs="仿宋_GB2312" w:eastAsia="仿宋_GB2312"/>
              </w:rPr>
              <w:t>提供服务方案，包括但不限于①服务目标②服务内容③投保流程④理赔流程⑤增值服务⑥实施方案⑦专业团队配置⑧服务质量保障措施，根据服务方案的全面完整性、可行性、合理性进行评分，每小项最多得2分，不提供不得分，本项最多得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风险控制方案</w:t>
            </w:r>
          </w:p>
        </w:tc>
        <w:tc>
          <w:tcPr>
            <w:tcW w:type="dxa" w:w="3115"/>
          </w:tcPr>
          <w:p>
            <w:pPr>
              <w:pStyle w:val="null5"/>
              <w:jc w:val="left"/>
            </w:pPr>
            <w:r>
              <w:rPr>
                <w:rFonts w:ascii="仿宋_GB2312" w:hAnsi="仿宋_GB2312" w:cs="仿宋_GB2312" w:eastAsia="仿宋_GB2312"/>
              </w:rPr>
              <w:t>提供风险控制方案，包括但不限于①风险管理建议②风险控制方案③防灾减损工作方案④农业再保险⑤大灾风险分散方案，根据服务方案的全面完整性、可行性、合理性进行评分，每小项最多得2分，不提供不得分，本项最多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制度建设</w:t>
            </w:r>
          </w:p>
        </w:tc>
        <w:tc>
          <w:tcPr>
            <w:tcW w:type="dxa" w:w="3115"/>
          </w:tcPr>
          <w:p>
            <w:pPr>
              <w:pStyle w:val="null5"/>
              <w:jc w:val="left"/>
            </w:pPr>
            <w:r>
              <w:rPr>
                <w:rFonts w:ascii="仿宋_GB2312" w:hAnsi="仿宋_GB2312" w:cs="仿宋_GB2312" w:eastAsia="仿宋_GB2312"/>
              </w:rPr>
              <w:t>农业、养殖业保险工作相关制度，包括但不限于：①产品研发制度、②承保查勘理赔制度、③防灾防损制度、④风险控制制度、⑤单证管理制度。根据投标人建立的相关规章制度进行综合评价，每小项满分2分，未提供的不得分，本项最多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综合偿付能力充足率</w:t>
            </w:r>
          </w:p>
        </w:tc>
        <w:tc>
          <w:tcPr>
            <w:tcW w:type="dxa" w:w="3115"/>
          </w:tcPr>
          <w:p>
            <w:pPr>
              <w:pStyle w:val="null5"/>
              <w:jc w:val="left"/>
            </w:pPr>
            <w:r>
              <w:rPr>
                <w:rFonts w:ascii="仿宋_GB2312" w:hAnsi="仿宋_GB2312" w:cs="仿宋_GB2312" w:eastAsia="仿宋_GB2312"/>
              </w:rPr>
              <w:t>投标人2023年度综合偿付能力充足率300%及以上，得12分；200%至300%（不含）得10分；150%至200%（不含）得5分；150%以下不得分。（以投标人2023年度偿付能力信息披露报告为依据，提供相关材料彩色扫描或截图件制作于投标文件中即可。）</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提供售后服务方案，包括但不限于①快速响应机制②响应速度承诺③及时理赔服务方案④定期回访服务方案⑤协助客户完成理赔处理服务方案。根据服务方案的全面完整性、可行性、合理性、时效性进行评分，每小项最多得2分，不提供不得分，本项最多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无害化处理方案</w:t>
            </w:r>
          </w:p>
        </w:tc>
        <w:tc>
          <w:tcPr>
            <w:tcW w:type="dxa" w:w="3115"/>
          </w:tcPr>
          <w:p>
            <w:pPr>
              <w:pStyle w:val="null5"/>
              <w:jc w:val="left"/>
            </w:pPr>
            <w:r>
              <w:rPr>
                <w:rFonts w:ascii="仿宋_GB2312" w:hAnsi="仿宋_GB2312" w:cs="仿宋_GB2312" w:eastAsia="仿宋_GB2312"/>
              </w:rPr>
              <w:t>提供病死牲畜无害化处理方案，满分2分，未提供的不得分； 提供与无害化处理机构的合作协议或票据或处理回执得5分，不提供不得分。 本项最多得7分。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承保和理赔经验</w:t>
            </w:r>
          </w:p>
        </w:tc>
        <w:tc>
          <w:tcPr>
            <w:tcW w:type="dxa" w:w="3115"/>
          </w:tcPr>
          <w:p>
            <w:pPr>
              <w:pStyle w:val="null5"/>
              <w:jc w:val="left"/>
            </w:pPr>
            <w:r>
              <w:rPr>
                <w:rFonts w:ascii="仿宋_GB2312" w:hAnsi="仿宋_GB2312" w:cs="仿宋_GB2312" w:eastAsia="仿宋_GB2312"/>
              </w:rPr>
              <w:t>近三年（2021年12月至今）开展过类似养殖业保险业务的每提供一个得3分，最多的15分，未开展的不得分；以保险保单或赔付凭证为准。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机构设置（包含监管部门审批的营销服务部）</w:t>
            </w:r>
          </w:p>
        </w:tc>
        <w:tc>
          <w:tcPr>
            <w:tcW w:type="dxa" w:w="3115"/>
          </w:tcPr>
          <w:p>
            <w:pPr>
              <w:pStyle w:val="null5"/>
              <w:jc w:val="left"/>
            </w:pPr>
            <w:r>
              <w:rPr>
                <w:rFonts w:ascii="仿宋_GB2312" w:hAnsi="仿宋_GB2312" w:cs="仿宋_GB2312" w:eastAsia="仿宋_GB2312"/>
              </w:rPr>
              <w:t>提供承诺函（承诺中标后在项目服务区域设置分支机构）或分支机构的营业执照或保险经营许可证，提供得5分，否则不得分。（提供承诺的投标人，如中标后未履行该承诺，造成采购人及被保人财产损失的，采购人有权按照相关法规认定该承诺为虚假承诺，采购人有权解除采购合同并对其做出相应处罚。）</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投标报价得分</w:t>
            </w:r>
          </w:p>
        </w:tc>
        <w:tc>
          <w:tcPr>
            <w:tcW w:type="dxa" w:w="3115"/>
          </w:tcPr>
          <w:p>
            <w:pPr>
              <w:pStyle w:val="null5"/>
              <w:jc w:val="left"/>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注:本项目中小企业划分依据银发[2015〕309号关于印发《金融业企业划型标准规定》进行划分。</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信息化建设</w:t>
            </w:r>
          </w:p>
        </w:tc>
        <w:tc>
          <w:tcPr>
            <w:tcW w:type="dxa" w:w="3115"/>
          </w:tcPr>
          <w:p>
            <w:pPr>
              <w:pStyle w:val="null5"/>
              <w:jc w:val="left"/>
            </w:pPr>
            <w:r>
              <w:rPr>
                <w:rFonts w:ascii="仿宋_GB2312" w:hAnsi="仿宋_GB2312" w:cs="仿宋_GB2312" w:eastAsia="仿宋_GB2312"/>
              </w:rPr>
              <w:t>已开发用于政策性农业、养殖业保险工作的信息化软件（手机APP等），能够实现电子承保、理赔、数据上传、查询等功能得2.5分，实现保单电子化2.5分，本项满分5分，否则不得分；以购置发票和已经投入使用的信息软件网站截图或APP应用截图。</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服务方案</w:t>
            </w:r>
          </w:p>
        </w:tc>
        <w:tc>
          <w:tcPr>
            <w:tcW w:type="dxa" w:w="3115"/>
          </w:tcPr>
          <w:p>
            <w:pPr>
              <w:pStyle w:val="null5"/>
              <w:jc w:val="left"/>
            </w:pPr>
            <w:r>
              <w:rPr>
                <w:rFonts w:ascii="仿宋_GB2312" w:hAnsi="仿宋_GB2312" w:cs="仿宋_GB2312" w:eastAsia="仿宋_GB2312"/>
              </w:rPr>
              <w:t>提供服务方案，包括但不限于①服务目标②服务内容③投保流程④理赔流程⑤增值服务⑥实施方案⑦专业团队配置⑧服务质量保障措施，根据服务方案的全面完整性、可行性、合理性进行评分，每小项最多得2分，不提供不得分，本项最多得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风险控制方案</w:t>
            </w:r>
          </w:p>
        </w:tc>
        <w:tc>
          <w:tcPr>
            <w:tcW w:type="dxa" w:w="3115"/>
          </w:tcPr>
          <w:p>
            <w:pPr>
              <w:pStyle w:val="null5"/>
              <w:jc w:val="left"/>
            </w:pPr>
            <w:r>
              <w:rPr>
                <w:rFonts w:ascii="仿宋_GB2312" w:hAnsi="仿宋_GB2312" w:cs="仿宋_GB2312" w:eastAsia="仿宋_GB2312"/>
              </w:rPr>
              <w:t>提供风险控制方案，包括但不限于①风险管理建议②风险控制方案③防灾减损工作方案④农业再保险⑤大灾风险分散方案，根据服务方案的全面完整性、可行性、合理性进行评分，每小项最多得2分，不提供不得分，本项最多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制度建设</w:t>
            </w:r>
          </w:p>
        </w:tc>
        <w:tc>
          <w:tcPr>
            <w:tcW w:type="dxa" w:w="3115"/>
          </w:tcPr>
          <w:p>
            <w:pPr>
              <w:pStyle w:val="null5"/>
              <w:jc w:val="left"/>
            </w:pPr>
            <w:r>
              <w:rPr>
                <w:rFonts w:ascii="仿宋_GB2312" w:hAnsi="仿宋_GB2312" w:cs="仿宋_GB2312" w:eastAsia="仿宋_GB2312"/>
              </w:rPr>
              <w:t>农业、养殖业保险工作相关制度，包括但不限于：①产品研发制度、②承保查勘理赔制度、③防灾防损制度、④风险控制制度、⑤单证管理制度。根据投标人建立的相关规章制度进行综合评价，每小项满分2分，未提供的不得分，本项最多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综合偿付能力充足率</w:t>
            </w:r>
          </w:p>
        </w:tc>
        <w:tc>
          <w:tcPr>
            <w:tcW w:type="dxa" w:w="3115"/>
          </w:tcPr>
          <w:p>
            <w:pPr>
              <w:pStyle w:val="null5"/>
              <w:jc w:val="left"/>
            </w:pPr>
            <w:r>
              <w:rPr>
                <w:rFonts w:ascii="仿宋_GB2312" w:hAnsi="仿宋_GB2312" w:cs="仿宋_GB2312" w:eastAsia="仿宋_GB2312"/>
              </w:rPr>
              <w:t>投标人2023年度综合偿付能力充足率300%及以上，得12分；200%至300%（不含）得10分；150%至200%（不含）得5分；150%以下不得分。（以投标人2023年度偿付能力信息披露报告为依据，提供相关材料彩色扫描或截图件制作于投标文件中即可。）</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提供售后服务方案，包括但不限于①快速响应机制②响应速度承诺③及时理赔服务方案④定期回访服务方案⑤协助客户完成理赔处理服务方案。根据服务方案的全面完整性、可行性、合理性、时效性进行评分，每小项最多得2分，不提供不得分，本项最多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无害化处理方案</w:t>
            </w:r>
          </w:p>
        </w:tc>
        <w:tc>
          <w:tcPr>
            <w:tcW w:type="dxa" w:w="3115"/>
          </w:tcPr>
          <w:p>
            <w:pPr>
              <w:pStyle w:val="null5"/>
              <w:jc w:val="left"/>
            </w:pPr>
            <w:r>
              <w:rPr>
                <w:rFonts w:ascii="仿宋_GB2312" w:hAnsi="仿宋_GB2312" w:cs="仿宋_GB2312" w:eastAsia="仿宋_GB2312"/>
              </w:rPr>
              <w:t>提供病死牲畜无害化处理方案，满分2分，未提供的不得分； 提供与无害化处理机构的合作协议或票据或处理回执得5分，不提供不得分。 本项最多得7分。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承保和理赔经验</w:t>
            </w:r>
          </w:p>
        </w:tc>
        <w:tc>
          <w:tcPr>
            <w:tcW w:type="dxa" w:w="3115"/>
          </w:tcPr>
          <w:p>
            <w:pPr>
              <w:pStyle w:val="null5"/>
              <w:jc w:val="left"/>
            </w:pPr>
            <w:r>
              <w:rPr>
                <w:rFonts w:ascii="仿宋_GB2312" w:hAnsi="仿宋_GB2312" w:cs="仿宋_GB2312" w:eastAsia="仿宋_GB2312"/>
              </w:rPr>
              <w:t>近三年（2021年12月至今）开展过类似养殖业保险业务的每提供一个得3分，最多的15分，未开展的不得分；以保险保单或赔付凭证为准。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机构设置（包含监管部门审批的营销服务部）</w:t>
            </w:r>
          </w:p>
        </w:tc>
        <w:tc>
          <w:tcPr>
            <w:tcW w:type="dxa" w:w="3115"/>
          </w:tcPr>
          <w:p>
            <w:pPr>
              <w:pStyle w:val="null5"/>
              <w:jc w:val="left"/>
            </w:pPr>
            <w:r>
              <w:rPr>
                <w:rFonts w:ascii="仿宋_GB2312" w:hAnsi="仿宋_GB2312" w:cs="仿宋_GB2312" w:eastAsia="仿宋_GB2312"/>
              </w:rPr>
              <w:t>提供承诺函（承诺中标后在项目服务区域设置分支机构）或分支机构的营业执照或保险经营许可证，提供得5分，否则不得分。（提供承诺的投标人，如中标后未履行该承诺，造成采购人及被保人财产损失的，采购人有权按照相关法规认定该承诺为虚假承诺，采购人有权解除采购合同并对其做出相应处罚。）</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投标报价得分</w:t>
            </w:r>
          </w:p>
        </w:tc>
        <w:tc>
          <w:tcPr>
            <w:tcW w:type="dxa" w:w="3115"/>
          </w:tcPr>
          <w:p>
            <w:pPr>
              <w:pStyle w:val="null5"/>
              <w:jc w:val="left"/>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注:本项目中小企业划分依据银发[2015〕309号关于印发《金融业企业划型标准规定》进行划分。</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采购包3：</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