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2025年购买社会救助第三方服务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和林格尔县民政局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内蒙古中际工程咨询有限责任公司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150123-ZJZX-CS-20250001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内蒙古中际工程咨询有限责任公司</w:t>
      </w:r>
      <w:r>
        <w:rPr>
          <w:rFonts w:ascii="仿宋_GB2312" w:hAnsi="仿宋_GB2312" w:cs="仿宋_GB2312" w:eastAsia="仿宋_GB2312"/>
        </w:rPr>
        <w:t xml:space="preserve"> 受 </w:t>
      </w:r>
      <w:r>
        <w:rPr>
          <w:rFonts w:ascii="仿宋_GB2312" w:hAnsi="仿宋_GB2312" w:cs="仿宋_GB2312" w:eastAsia="仿宋_GB2312"/>
        </w:rPr>
        <w:t>和林格尔县民政局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2025年购买社会救助第三方服务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2025年购买社会救助第三方服务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150123-ZJZX-CS-20250001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和政采计划[2025]00002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651,684.00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2025年购买社会救助第三方服务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651,684.00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内蒙古中际工程咨询有限责任公司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呼和浩特赛罕区新华东街新华汇B座23楼2309室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王静</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18047189535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和林格尔县民政局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和林格尔县城关镇新华街南70号</w:t>
      </w:r>
    </w:p>
    <w:p>
      <w:pPr>
        <w:pStyle w:val="null5"/>
      </w:pPr>
      <w:r>
        <w:rPr>
          <w:rFonts w:ascii="仿宋_GB2312" w:hAnsi="仿宋_GB2312" w:cs="仿宋_GB2312" w:eastAsia="仿宋_GB2312"/>
        </w:rPr>
        <w:t xml:space="preserve"> 邮编： </w:t>
      </w:r>
      <w:r>
        <w:rPr>
          <w:rFonts w:ascii="仿宋_GB2312" w:hAnsi="仿宋_GB2312" w:cs="仿宋_GB2312" w:eastAsia="仿宋_GB2312"/>
        </w:rPr>
        <w:t>011500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王永兵</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15947111281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代理服务费收费标准：依照《内蒙古自治区建设工程招标代理服务收费指导意见 》内工建协[2022]34号文规定收取。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和林格尔县民政局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内蒙古中际工程咨询有限责任公司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2025年购买社会救助第三方服务</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sz w:val="21"/>
              </w:rPr>
              <w:t>服务期限：2025年1月--2025年12月</w:t>
            </w:r>
          </w:p>
          <w:p>
            <w:pPr>
              <w:pStyle w:val="null5"/>
              <w:jc w:val="both"/>
            </w:pPr>
            <w:r>
              <w:rPr>
                <w:rFonts w:ascii="仿宋_GB2312" w:hAnsi="仿宋_GB2312" w:cs="仿宋_GB2312" w:eastAsia="仿宋_GB2312"/>
                <w:sz w:val="21"/>
              </w:rPr>
              <w:t>服务地点：和林格尔县</w:t>
            </w:r>
          </w:p>
          <w:p>
            <w:pPr>
              <w:pStyle w:val="null5"/>
              <w:jc w:val="both"/>
            </w:pPr>
            <w:r>
              <w:rPr>
                <w:rFonts w:ascii="仿宋_GB2312" w:hAnsi="仿宋_GB2312" w:cs="仿宋_GB2312" w:eastAsia="仿宋_GB2312"/>
                <w:sz w:val="21"/>
              </w:rPr>
              <w:t>付款方式：甲方在签署合同后15日内，支付乙方服务费总额的50%作为项目启动经费，项目入户任务完成一半并且甲方验收合格后支付乙方服务费总额30%，项目全部完成并验收合格后支付乙方剩余服务费总额20%；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标的名称：2025年购买社会救助第三方服务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560"/>
              <w:jc w:val="both"/>
            </w:pPr>
            <w:r>
              <w:rPr>
                <w:rFonts w:ascii="仿宋_GB2312" w:hAnsi="仿宋_GB2312" w:cs="仿宋_GB2312" w:eastAsia="仿宋_GB2312"/>
                <w:sz w:val="28"/>
              </w:rPr>
              <w:t>1、</w:t>
            </w:r>
            <w:r>
              <w:rPr>
                <w:rFonts w:ascii="仿宋_GB2312" w:hAnsi="仿宋_GB2312" w:cs="仿宋_GB2312" w:eastAsia="仿宋_GB2312"/>
                <w:sz w:val="28"/>
              </w:rPr>
              <w:t>家计调查</w:t>
            </w:r>
          </w:p>
          <w:p>
            <w:pPr>
              <w:pStyle w:val="null5"/>
              <w:ind w:firstLine="560"/>
              <w:jc w:val="both"/>
            </w:pPr>
            <w:r>
              <w:rPr>
                <w:rFonts w:ascii="仿宋_GB2312" w:hAnsi="仿宋_GB2312" w:cs="仿宋_GB2312" w:eastAsia="仿宋_GB2312"/>
                <w:sz w:val="28"/>
              </w:rPr>
              <w:t>负责现享受城乡低保、特困人员、临时救助对象、低保边缘家庭及其他困难家庭等对象的家庭经济状况入户调查工作，需对入户调查对象提供以下材料：</w:t>
            </w:r>
          </w:p>
          <w:p>
            <w:pPr>
              <w:pStyle w:val="null5"/>
              <w:ind w:firstLine="560"/>
              <w:jc w:val="both"/>
            </w:pPr>
            <w:r>
              <w:rPr>
                <w:rFonts w:ascii="仿宋_GB2312" w:hAnsi="仿宋_GB2312" w:cs="仿宋_GB2312" w:eastAsia="仿宋_GB2312"/>
                <w:sz w:val="28"/>
              </w:rPr>
              <w:t>①入户调查表；</w:t>
            </w:r>
          </w:p>
          <w:p>
            <w:pPr>
              <w:pStyle w:val="null5"/>
              <w:ind w:firstLine="560"/>
              <w:jc w:val="both"/>
            </w:pPr>
            <w:r>
              <w:rPr>
                <w:rFonts w:ascii="仿宋_GB2312" w:hAnsi="仿宋_GB2312" w:cs="仿宋_GB2312" w:eastAsia="仿宋_GB2312"/>
                <w:sz w:val="28"/>
              </w:rPr>
              <w:t>②入户图片；</w:t>
            </w:r>
          </w:p>
          <w:p>
            <w:pPr>
              <w:pStyle w:val="null5"/>
              <w:ind w:firstLine="560"/>
              <w:jc w:val="both"/>
            </w:pPr>
            <w:r>
              <w:rPr>
                <w:rFonts w:ascii="仿宋_GB2312" w:hAnsi="仿宋_GB2312" w:cs="仿宋_GB2312" w:eastAsia="仿宋_GB2312"/>
                <w:sz w:val="28"/>
              </w:rPr>
              <w:t>③入户名册等相关材料；</w:t>
            </w:r>
          </w:p>
          <w:p>
            <w:pPr>
              <w:pStyle w:val="null5"/>
              <w:ind w:firstLine="560"/>
              <w:jc w:val="both"/>
            </w:pPr>
            <w:r>
              <w:rPr>
                <w:rFonts w:ascii="仿宋_GB2312" w:hAnsi="仿宋_GB2312" w:cs="仿宋_GB2312" w:eastAsia="仿宋_GB2312"/>
                <w:sz w:val="28"/>
              </w:rPr>
              <w:t>2、</w:t>
            </w:r>
            <w:r>
              <w:rPr>
                <w:rFonts w:ascii="仿宋_GB2312" w:hAnsi="仿宋_GB2312" w:cs="仿宋_GB2312" w:eastAsia="仿宋_GB2312"/>
                <w:sz w:val="28"/>
              </w:rPr>
              <w:t>在享城乡低保、特困供养对象动态管理，需提供以下材料：</w:t>
            </w:r>
          </w:p>
          <w:p>
            <w:pPr>
              <w:pStyle w:val="null5"/>
              <w:ind w:firstLine="560"/>
              <w:jc w:val="both"/>
            </w:pPr>
            <w:r>
              <w:rPr>
                <w:rFonts w:ascii="仿宋_GB2312" w:hAnsi="仿宋_GB2312" w:cs="仿宋_GB2312" w:eastAsia="仿宋_GB2312"/>
                <w:sz w:val="28"/>
              </w:rPr>
              <w:t>提供动态管理名册及原因</w:t>
            </w:r>
          </w:p>
          <w:p>
            <w:pPr>
              <w:pStyle w:val="null5"/>
              <w:ind w:firstLine="560"/>
              <w:jc w:val="both"/>
            </w:pPr>
            <w:r>
              <w:rPr>
                <w:rFonts w:ascii="仿宋_GB2312" w:hAnsi="仿宋_GB2312" w:cs="仿宋_GB2312" w:eastAsia="仿宋_GB2312"/>
                <w:sz w:val="28"/>
              </w:rPr>
              <w:t>3、</w:t>
            </w:r>
            <w:r>
              <w:rPr>
                <w:rFonts w:ascii="仿宋_GB2312" w:hAnsi="仿宋_GB2312" w:cs="仿宋_GB2312" w:eastAsia="仿宋_GB2312"/>
                <w:sz w:val="28"/>
              </w:rPr>
              <w:t>家庭经济状况</w:t>
            </w:r>
            <w:r>
              <w:rPr>
                <w:rFonts w:ascii="仿宋_GB2312" w:hAnsi="仿宋_GB2312" w:cs="仿宋_GB2312" w:eastAsia="仿宋_GB2312"/>
                <w:sz w:val="28"/>
              </w:rPr>
              <w:t>核</w:t>
            </w:r>
            <w:r>
              <w:rPr>
                <w:rFonts w:ascii="仿宋_GB2312" w:hAnsi="仿宋_GB2312" w:cs="仿宋_GB2312" w:eastAsia="仿宋_GB2312"/>
                <w:sz w:val="28"/>
              </w:rPr>
              <w:t>对，</w:t>
            </w:r>
            <w:r>
              <w:rPr>
                <w:rFonts w:ascii="仿宋_GB2312" w:hAnsi="仿宋_GB2312" w:cs="仿宋_GB2312" w:eastAsia="仿宋_GB2312"/>
                <w:sz w:val="28"/>
              </w:rPr>
              <w:t>需提供以下材料：</w:t>
            </w:r>
          </w:p>
          <w:p>
            <w:pPr>
              <w:pStyle w:val="null5"/>
              <w:ind w:firstLine="560"/>
              <w:jc w:val="both"/>
            </w:pPr>
            <w:r>
              <w:rPr>
                <w:rFonts w:ascii="仿宋_GB2312" w:hAnsi="仿宋_GB2312" w:cs="仿宋_GB2312" w:eastAsia="仿宋_GB2312"/>
                <w:sz w:val="28"/>
              </w:rPr>
              <w:t>提供全年</w:t>
            </w:r>
            <w:r>
              <w:rPr>
                <w:rFonts w:ascii="仿宋_GB2312" w:hAnsi="仿宋_GB2312" w:cs="仿宋_GB2312" w:eastAsia="仿宋_GB2312"/>
                <w:sz w:val="28"/>
              </w:rPr>
              <w:t>核</w:t>
            </w:r>
            <w:r>
              <w:rPr>
                <w:rFonts w:ascii="仿宋_GB2312" w:hAnsi="仿宋_GB2312" w:cs="仿宋_GB2312" w:eastAsia="仿宋_GB2312"/>
                <w:sz w:val="28"/>
              </w:rPr>
              <w:t>对批次</w:t>
            </w:r>
            <w:r>
              <w:rPr>
                <w:rFonts w:ascii="仿宋_GB2312" w:hAnsi="仿宋_GB2312" w:cs="仿宋_GB2312" w:eastAsia="仿宋_GB2312"/>
                <w:sz w:val="28"/>
              </w:rPr>
              <w:t>或核</w:t>
            </w:r>
            <w:r>
              <w:rPr>
                <w:rFonts w:ascii="仿宋_GB2312" w:hAnsi="仿宋_GB2312" w:cs="仿宋_GB2312" w:eastAsia="仿宋_GB2312"/>
                <w:sz w:val="28"/>
              </w:rPr>
              <w:t>对户数统计。</w:t>
            </w:r>
          </w:p>
          <w:p>
            <w:pPr>
              <w:pStyle w:val="null5"/>
              <w:ind w:firstLine="560"/>
              <w:jc w:val="both"/>
            </w:pPr>
            <w:r>
              <w:rPr>
                <w:rFonts w:ascii="仿宋_GB2312" w:hAnsi="仿宋_GB2312" w:cs="仿宋_GB2312" w:eastAsia="仿宋_GB2312"/>
                <w:sz w:val="28"/>
              </w:rPr>
              <w:t>4、</w:t>
            </w:r>
            <w:r>
              <w:rPr>
                <w:rFonts w:ascii="仿宋_GB2312" w:hAnsi="仿宋_GB2312" w:cs="仿宋_GB2312" w:eastAsia="仿宋_GB2312"/>
                <w:sz w:val="28"/>
              </w:rPr>
              <w:t>社会救助业务培训，需提供以下材料：</w:t>
            </w:r>
          </w:p>
          <w:p>
            <w:pPr>
              <w:pStyle w:val="null5"/>
              <w:ind w:firstLine="560"/>
              <w:jc w:val="both"/>
            </w:pPr>
            <w:r>
              <w:rPr>
                <w:rFonts w:ascii="仿宋_GB2312" w:hAnsi="仿宋_GB2312" w:cs="仿宋_GB2312" w:eastAsia="仿宋_GB2312"/>
                <w:sz w:val="28"/>
              </w:rPr>
              <w:t>①培训图片；</w:t>
            </w:r>
          </w:p>
          <w:p>
            <w:pPr>
              <w:pStyle w:val="null5"/>
              <w:ind w:firstLine="560"/>
              <w:jc w:val="both"/>
            </w:pPr>
            <w:r>
              <w:rPr>
                <w:rFonts w:ascii="仿宋_GB2312" w:hAnsi="仿宋_GB2312" w:cs="仿宋_GB2312" w:eastAsia="仿宋_GB2312"/>
                <w:sz w:val="28"/>
              </w:rPr>
              <w:t>②培训签到表；</w:t>
            </w:r>
          </w:p>
          <w:p>
            <w:pPr>
              <w:pStyle w:val="null5"/>
              <w:ind w:firstLine="560"/>
              <w:jc w:val="both"/>
            </w:pPr>
            <w:r>
              <w:rPr>
                <w:rFonts w:ascii="仿宋_GB2312" w:hAnsi="仿宋_GB2312" w:cs="仿宋_GB2312" w:eastAsia="仿宋_GB2312"/>
                <w:sz w:val="28"/>
              </w:rPr>
              <w:t>③培训课件；</w:t>
            </w:r>
          </w:p>
          <w:p>
            <w:pPr>
              <w:pStyle w:val="null5"/>
              <w:ind w:firstLine="560"/>
              <w:jc w:val="both"/>
            </w:pPr>
            <w:r>
              <w:rPr>
                <w:rFonts w:ascii="仿宋_GB2312" w:hAnsi="仿宋_GB2312" w:cs="仿宋_GB2312" w:eastAsia="仿宋_GB2312"/>
                <w:sz w:val="28"/>
              </w:rPr>
              <w:t>5、其他救助类工作已实际工作开展能提供的材料为准。</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技术部分74.00分</w:t>
            </w:r>
          </w:p>
          <w:p>
            <w:pPr>
              <w:pStyle w:val="null5"/>
              <w:jc w:val="left"/>
            </w:pPr>
            <w:r>
              <w:rPr>
                <w:rFonts w:ascii="仿宋_GB2312" w:hAnsi="仿宋_GB2312" w:cs="仿宋_GB2312" w:eastAsia="仿宋_GB2312"/>
              </w:rPr>
              <w:t>商务部分16.00分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根据服务需求内容，项目实施方案考虑周全、内容完整且详实，有相应流程包括：（1）入户调查、（2）实地核查、（3）动态管理、（4）业务培训、（5）救助对象核对、（6）重点对象核对（7）档案管理、（8）入户分析、（9）回访、（10）其他工作；上述要求能提出切实可行的解决方案的，每提供一项得3分；上述要求分析合理，提出的解决方案基本合理的，每提供一项得2分；提出的解决方案可行性不高的，每提供一项得1分；未提供或者存在缺陷不得分，此项最多得30分（存在缺陷是指：凭空捏造、内容前后不一致、前后逻辑错误、涉及的规范及标准错误、地点区域错误、内容缺失、方案出现与本项目无关的内容）。</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实施进度安排</w:t>
            </w:r>
          </w:p>
        </w:tc>
        <w:tc>
          <w:tcPr>
            <w:tcW w:type="dxa" w:w="3115"/>
          </w:tcPr>
          <w:p>
            <w:pPr>
              <w:pStyle w:val="null5"/>
              <w:jc w:val="left"/>
            </w:pPr>
            <w:r>
              <w:rPr>
                <w:rFonts w:ascii="仿宋_GB2312" w:hAnsi="仿宋_GB2312" w:cs="仿宋_GB2312" w:eastAsia="仿宋_GB2312"/>
              </w:rPr>
              <w:t>针对本项目提供工作进度计划安排，包括：（1）项目的总体计划；（2）项目的具体计划；（3）各项工作的衔接；上述安排合理性强、可行性高的，每提供一项得3分；上述安排基本合理，基本可行，每提供一项得2分；提出的安排可行性不高的，每提供一项得1分；未提供或者存在缺陷不得分，此项最多得9分（缺陷是指：凭空捏造、内容前后不一致、前后逻辑错误、涉及的规范及标准错误、地点区域错误、内容缺失、方案出现与本项目无关的内容）。</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提供的服务质量及保证措施（内容包括：质量目标说明、服务质量保障措施、质量保证方案、对服务人群基本情况保密制度及措施）进行综合评审：项目措施具体、合理严谨、可行性强，保证措施全面、有效的每提供一项得3分；措施不完善，未有效针对本项目要求的每提供一项得2分；保证措施一般，无针对本项目内容的每提供一项得1分；未提供或者存在缺陷不得分，此项最多得12分（缺陷是指：凭空捏造、内容前后不一致、前后逻辑错误、涉及的规范及标准错误、地点区域错误、内容缺失、方案出现与本项目无关的内容）。</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内控管理制度</w:t>
            </w:r>
          </w:p>
        </w:tc>
        <w:tc>
          <w:tcPr>
            <w:tcW w:type="dxa" w:w="3115"/>
          </w:tcPr>
          <w:p>
            <w:pPr>
              <w:pStyle w:val="null5"/>
              <w:jc w:val="left"/>
            </w:pPr>
            <w:r>
              <w:rPr>
                <w:rFonts w:ascii="仿宋_GB2312" w:hAnsi="仿宋_GB2312" w:cs="仿宋_GB2312" w:eastAsia="仿宋_GB2312"/>
              </w:rPr>
              <w:t>根据供应商提供的内控管理制度（内容包括：内部岗位责任制度、管理运作制度、考核制度、监督制度及标准）进行综合评审。各项制度、岗位工作标准、考核办法、方案计划健全完善、科学合理、切实可行的，每提供一项得3分；各项制度、岗位工作标准、考核办法、方案计划一般健全、内容较合理，每提供一项得2分；各项制度、岗位工作标准、考核办法、方案计划简单、内容基本合理，每提供一项得1分；未提供或者存在缺陷不得分，此项最多得12分（缺陷是指：凭空捏造、内容前后不一致、前后逻辑错误、涉及的规范及标准错误、地点区域错误、内容缺失、方案出现与本项目无关的内容）。</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突发状况应急措施</w:t>
            </w:r>
          </w:p>
        </w:tc>
        <w:tc>
          <w:tcPr>
            <w:tcW w:type="dxa" w:w="3115"/>
          </w:tcPr>
          <w:p>
            <w:pPr>
              <w:pStyle w:val="null5"/>
              <w:jc w:val="left"/>
            </w:pPr>
            <w:r>
              <w:rPr>
                <w:rFonts w:ascii="仿宋_GB2312" w:hAnsi="仿宋_GB2312" w:cs="仿宋_GB2312" w:eastAsia="仿宋_GB2312"/>
              </w:rPr>
              <w:t>（1）突发人员状况的应急措施；方案对应急情况详细列明，处理措施得当，可行性强，内容完整的得5-6分；方案比较全面、合理，应急预案及措施不完整的得3-4分；未详细列明应急预案及措施，可行性不高的得1-2分；未提供或者存在缺陷不得分；此项最多得6分。（2）突发事件状况的应急措施。方案对应急情况详细列明，处理措施得当，可行性强，内容完整的得4-5分；方案比较全面、合理，应急预案及措施不完整的得2-3分；未详细列明应急预案及措施，可行性不高的得1分；未提供或者存在缺陷不得分，此项最多得5分。（缺陷是指：凭空捏造、内容前后不一致、前后逻辑错误、涉及的规范及标准错误、地点区域错误、内容缺失、方案出现与本项目无关的内容）。</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2022年1月至今具备类似项目业绩，每具备一项业绩得2分，最多得10分。 以上业绩须提供相关佐证材料（注：1.相关佐证材料指：有效的中标通知书或合同扫描件加盖公章，提供不全或未提供此项不得分。2.类似项目业绩指：包含与本项目相类似的购买社会服务项目）。</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专业人员配置</w:t>
            </w:r>
          </w:p>
        </w:tc>
        <w:tc>
          <w:tcPr>
            <w:tcW w:type="dxa" w:w="3115"/>
          </w:tcPr>
          <w:p>
            <w:pPr>
              <w:pStyle w:val="null5"/>
              <w:jc w:val="left"/>
            </w:pPr>
            <w:r>
              <w:rPr>
                <w:rFonts w:ascii="仿宋_GB2312" w:hAnsi="仿宋_GB2312" w:cs="仿宋_GB2312" w:eastAsia="仿宋_GB2312"/>
              </w:rPr>
              <w:t>供应商拟派本项目人员具有社会工作专业人才，取得初级及以上（助理）社会工作师职业水平证书的每一项得3分，本项最多得6分。不提供不得分。（社会工作者职业资格证书以中华人民共和国人力资源和社会保障部批准颁发的为准，需将证书复印件附在响应文件中并提供递交响应文件截止之日前6个月内缴纳社会保险的凭证，不提供不予评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