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和林格尔县图书馆购置图书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和林格尔县文化旅游体育局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正大鹏安建设项目管理有限公司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150123-ZDPA-GK-20250001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正大鹏安建设项目管理有限公司</w:t>
      </w:r>
      <w:r>
        <w:rPr>
          <w:rFonts w:ascii="仿宋_GB2312" w:hAnsi="仿宋_GB2312" w:cs="仿宋_GB2312" w:eastAsia="仿宋_GB2312"/>
        </w:rPr>
        <w:t xml:space="preserve"> 受 </w:t>
      </w:r>
      <w:r>
        <w:rPr>
          <w:rFonts w:ascii="仿宋_GB2312" w:hAnsi="仿宋_GB2312" w:cs="仿宋_GB2312" w:eastAsia="仿宋_GB2312"/>
        </w:rPr>
        <w:t>和林格尔县文化旅游体育局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和林格尔县图书馆购置图书</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和林格尔县图书馆购置图书</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150123-ZDPA-GK-20250001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和政采计划[2025]00017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和林格尔县图书馆购置图书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1、特定资格要求：投标人具有行政主管部门颁发的《中华人民共和国出版物发行许可证》或《中华人民共和国出版物经营许可证》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正大鹏安建设项目管理有限公司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陕西省西安市新城区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170000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17054326663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和林格尔县文化旅游体育局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和林格尔县城关镇新华街北2号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常鹏飞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04717191720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参照原《内蒙古自治区建设工程招标代理服务收费指导意见》（内工建协〔2022〕34号）收费标准收取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采购包1：和林格尔县图书馆购置图书</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和林格尔县文化旅游体育局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投标人具有行政主管部门颁发的《中华人民共和国出版物发行许可证》或《中华人民共和国出版物经营许可证》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用于图书馆馆藏图书配置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 在接到采购人下订单之日起 30 天内完成所订购图书的 加工打包、供货及相关服务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1、合同签订验收后一次性支付，达到付款条件起30日，支付合同总金额的100.00%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1.质保期：验收合格后1年</w:t>
              <w:br/>
              <w:t>2.特殊说明: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标的名称：和林格尔县图书馆购置图书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1、图书配置：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1）供应商应保证所供图书均为国家正式出版物；要求投标图书必须适合于社会大众使用的原装正版、健康有益的图书，杜绝色情、淫秽书刊。</w:t>
            </w:r>
            <w:r>
              <w:br/>
            </w:r>
            <w:r>
              <w:rPr>
                <w:rFonts w:ascii="仿宋_GB2312" w:hAnsi="仿宋_GB2312" w:cs="仿宋_GB2312" w:eastAsia="仿宋_GB2312"/>
                <w:sz w:val="21"/>
                <w:color w:val="000000"/>
              </w:rPr>
              <w:t>1、应保证所供图书均为国家正式出版物；要求投标图书必须适合于馆藏使用的原装正版、健康有益的图书，杜绝色情、淫秽书刊；</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中标后采购人根据附件参照目录中选择所需图书及复本数确定具体供货清单，确定供货的图书清单供货率不得低于</w:t>
            </w:r>
            <w:r>
              <w:rPr>
                <w:rFonts w:ascii="仿宋_GB2312" w:hAnsi="仿宋_GB2312" w:cs="仿宋_GB2312" w:eastAsia="仿宋_GB2312"/>
                <w:sz w:val="21"/>
                <w:color w:val="000000"/>
              </w:rPr>
              <w:t>90%。供货不足部分须和采购方协商，调换的图书要能够满足采购方要求并征得采购方同意;((提供承诺函).</w:t>
            </w:r>
          </w:p>
          <w:p>
            <w:pPr>
              <w:pStyle w:val="null5"/>
              <w:spacing w:before="30"/>
              <w:ind w:right="120"/>
              <w:jc w:val="left"/>
            </w:pPr>
            <w:r>
              <w:rPr>
                <w:rFonts w:ascii="仿宋_GB2312" w:hAnsi="仿宋_GB2312" w:cs="仿宋_GB2312" w:eastAsia="仿宋_GB2312"/>
                <w:sz w:val="21"/>
                <w:color w:val="000000"/>
              </w:rPr>
              <w:t>3、所有图书质量符合《中华人民共和国产品质量法》和新闻出版署《图书质量管理规定》；印刷技术标准符合中华人民共和国国标GB9851；书刊印刷质量评价和分级方法依据CY2-1991标准；图书开本及幅面尺寸符合GB/T788－1999标准；</w:t>
            </w:r>
            <w:r>
              <w:br/>
            </w:r>
            <w:r>
              <w:rPr>
                <w:rFonts w:ascii="仿宋_GB2312" w:hAnsi="仿宋_GB2312" w:cs="仿宋_GB2312" w:eastAsia="仿宋_GB2312"/>
                <w:sz w:val="21"/>
                <w:color w:val="000000"/>
              </w:rPr>
              <w:t>4、封面印刷套印准确，字、图、点、线印迹清楚，不花、不毛、不糊，实地版墨包均匀，无回胶印，背面不脏；</w:t>
            </w:r>
            <w:r>
              <w:br/>
            </w:r>
            <w:r>
              <w:rPr>
                <w:rFonts w:ascii="仿宋_GB2312" w:hAnsi="仿宋_GB2312" w:cs="仿宋_GB2312" w:eastAsia="仿宋_GB2312"/>
                <w:sz w:val="21"/>
                <w:color w:val="000000"/>
              </w:rPr>
              <w:t>5、插图印刷：</w:t>
            </w:r>
            <w:r>
              <w:br/>
            </w:r>
            <w:r>
              <w:rPr>
                <w:rFonts w:ascii="仿宋_GB2312" w:hAnsi="仿宋_GB2312" w:cs="仿宋_GB2312" w:eastAsia="仿宋_GB2312"/>
                <w:sz w:val="21"/>
                <w:color w:val="000000"/>
              </w:rPr>
              <w:t>①套印准确、层次分明、轮廓实，电分制版无浮雕印；</w:t>
            </w:r>
            <w:r>
              <w:br/>
            </w:r>
            <w:r>
              <w:rPr>
                <w:rFonts w:ascii="仿宋_GB2312" w:hAnsi="仿宋_GB2312" w:cs="仿宋_GB2312" w:eastAsia="仿宋_GB2312"/>
                <w:sz w:val="21"/>
                <w:color w:val="000000"/>
              </w:rPr>
              <w:t>②网点清晰饱满，小点不秃、大点光洁不糊，质感好；</w:t>
            </w:r>
            <w:r>
              <w:br/>
            </w:r>
            <w:r>
              <w:rPr>
                <w:rFonts w:ascii="仿宋_GB2312" w:hAnsi="仿宋_GB2312" w:cs="仿宋_GB2312" w:eastAsia="仿宋_GB2312"/>
                <w:sz w:val="21"/>
                <w:color w:val="000000"/>
              </w:rPr>
              <w:t>③墨色均匀实，色彩鲜艳有光泽，肤色正，接版准确，色调深浅一致；</w:t>
            </w:r>
            <w:r>
              <w:br/>
            </w:r>
            <w:r>
              <w:rPr>
                <w:rFonts w:ascii="仿宋_GB2312" w:hAnsi="仿宋_GB2312" w:cs="仿宋_GB2312" w:eastAsia="仿宋_GB2312"/>
                <w:sz w:val="21"/>
                <w:color w:val="000000"/>
              </w:rPr>
              <w:t>6、正文印刷：</w:t>
            </w:r>
            <w:r>
              <w:br/>
            </w:r>
            <w:r>
              <w:rPr>
                <w:rFonts w:ascii="仿宋_GB2312" w:hAnsi="仿宋_GB2312" w:cs="仿宋_GB2312" w:eastAsia="仿宋_GB2312"/>
                <w:sz w:val="21"/>
                <w:color w:val="000000"/>
              </w:rPr>
              <w:t>①压力：压力适度，全书前后轻重一致；</w:t>
            </w:r>
            <w:r>
              <w:br/>
            </w:r>
            <w:r>
              <w:rPr>
                <w:rFonts w:ascii="仿宋_GB2312" w:hAnsi="仿宋_GB2312" w:cs="仿宋_GB2312" w:eastAsia="仿宋_GB2312"/>
                <w:sz w:val="21"/>
                <w:color w:val="000000"/>
              </w:rPr>
              <w:t>②墨色：全书前后一致，浓淡适度；</w:t>
            </w:r>
            <w:r>
              <w:br/>
            </w:r>
            <w:r>
              <w:rPr>
                <w:rFonts w:ascii="仿宋_GB2312" w:hAnsi="仿宋_GB2312" w:cs="仿宋_GB2312" w:eastAsia="仿宋_GB2312"/>
                <w:sz w:val="21"/>
                <w:color w:val="000000"/>
              </w:rPr>
              <w:t>③套印：版面端正，正反套印准确；</w:t>
            </w:r>
            <w:r>
              <w:br/>
            </w:r>
            <w:r>
              <w:rPr>
                <w:rFonts w:ascii="仿宋_GB2312" w:hAnsi="仿宋_GB2312" w:cs="仿宋_GB2312" w:eastAsia="仿宋_GB2312"/>
                <w:sz w:val="21"/>
                <w:color w:val="000000"/>
              </w:rPr>
              <w:t>④文字：文字、标点清晰，笔锋挺秀，无缺笔断划，标题黑实不花，小字不糊不瞎；</w:t>
            </w:r>
            <w:r>
              <w:br/>
            </w:r>
            <w:r>
              <w:rPr>
                <w:rFonts w:ascii="仿宋_GB2312" w:hAnsi="仿宋_GB2312" w:cs="仿宋_GB2312" w:eastAsia="仿宋_GB2312"/>
                <w:sz w:val="21"/>
                <w:color w:val="000000"/>
              </w:rPr>
              <w:t>⑤书目无脏污，破损，无钉花，野黑；</w:t>
            </w:r>
            <w:r>
              <w:br/>
            </w:r>
            <w:r>
              <w:rPr>
                <w:rFonts w:ascii="仿宋_GB2312" w:hAnsi="仿宋_GB2312" w:cs="仿宋_GB2312" w:eastAsia="仿宋_GB2312"/>
                <w:sz w:val="21"/>
                <w:color w:val="000000"/>
              </w:rPr>
              <w:t>7、装订：</w:t>
            </w:r>
            <w:r>
              <w:br/>
            </w:r>
            <w:r>
              <w:rPr>
                <w:rFonts w:ascii="仿宋_GB2312" w:hAnsi="仿宋_GB2312" w:cs="仿宋_GB2312" w:eastAsia="仿宋_GB2312"/>
                <w:sz w:val="21"/>
                <w:color w:val="000000"/>
              </w:rPr>
              <w:t>①开本尺寸符合设计要求，套收规格一致，成品切方正，无明显刀花，无连接页、折角、破头；</w:t>
            </w:r>
            <w:r>
              <w:br/>
            </w:r>
            <w:r>
              <w:rPr>
                <w:rFonts w:ascii="仿宋_GB2312" w:hAnsi="仿宋_GB2312" w:cs="仿宋_GB2312" w:eastAsia="仿宋_GB2312"/>
                <w:sz w:val="21"/>
                <w:color w:val="000000"/>
              </w:rPr>
              <w:t>②书背平整，无空背、起泡、明显皱纹，书脊字居中封面齐色，边框要色正；</w:t>
            </w:r>
            <w:r>
              <w:br/>
            </w:r>
            <w:r>
              <w:rPr>
                <w:rFonts w:ascii="仿宋_GB2312" w:hAnsi="仿宋_GB2312" w:cs="仿宋_GB2312" w:eastAsia="仿宋_GB2312"/>
                <w:sz w:val="21"/>
                <w:color w:val="000000"/>
              </w:rPr>
              <w:t>③全书页码折正，书面平服，无皱折（八字折等）；</w:t>
            </w:r>
            <w:r>
              <w:br/>
            </w:r>
            <w:r>
              <w:rPr>
                <w:rFonts w:ascii="仿宋_GB2312" w:hAnsi="仿宋_GB2312" w:cs="仿宋_GB2312" w:eastAsia="仿宋_GB2312"/>
                <w:sz w:val="21"/>
                <w:color w:val="000000"/>
              </w:rPr>
              <w:t>④骑马钉、平钉的钉脚不翘，无断丝，凸肚，钉距匀称，坚实牢固易翻不脱页；</w:t>
            </w:r>
            <w:r>
              <w:br/>
            </w:r>
            <w:r>
              <w:rPr>
                <w:rFonts w:ascii="仿宋_GB2312" w:hAnsi="仿宋_GB2312" w:cs="仿宋_GB2312" w:eastAsia="仿宋_GB2312"/>
                <w:sz w:val="21"/>
                <w:color w:val="000000"/>
              </w:rPr>
              <w:t>8、图书包装用纸要有足够的厚度和韧性，包装应规范，以免运输过程造成破损；</w:t>
            </w:r>
          </w:p>
          <w:p>
            <w:pPr>
              <w:pStyle w:val="null5"/>
              <w:spacing w:before="30"/>
              <w:ind w:right="45"/>
              <w:jc w:val="left"/>
            </w:pPr>
            <w:r>
              <w:rPr>
                <w:rFonts w:ascii="仿宋_GB2312" w:hAnsi="仿宋_GB2312" w:cs="仿宋_GB2312" w:eastAsia="仿宋_GB2312"/>
                <w:sz w:val="21"/>
                <w:color w:val="000000"/>
              </w:rPr>
              <w:t>9、#具体采购清单详见图书目录,供应商须提供</w:t>
            </w:r>
            <w:r>
              <w:rPr>
                <w:rFonts w:ascii="仿宋_GB2312" w:hAnsi="仿宋_GB2312" w:cs="仿宋_GB2312" w:eastAsia="仿宋_GB2312"/>
                <w:sz w:val="21"/>
                <w:color w:val="000000"/>
              </w:rPr>
              <w:t>目录书名前标</w:t>
            </w:r>
            <w:r>
              <w:rPr>
                <w:rFonts w:ascii="仿宋_GB2312" w:hAnsi="仿宋_GB2312" w:cs="仿宋_GB2312" w:eastAsia="仿宋_GB2312"/>
                <w:sz w:val="21"/>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color w:val="000000"/>
              </w:rPr>
              <w:t>”40种图书的版权信息，版权页包含</w:t>
            </w:r>
            <w:r>
              <w:rPr>
                <w:rFonts w:ascii="仿宋_GB2312" w:hAnsi="仿宋_GB2312" w:cs="仿宋_GB2312" w:eastAsia="仿宋_GB2312"/>
                <w:sz w:val="21"/>
                <w:color w:val="000000"/>
              </w:rPr>
              <w:t>封面</w:t>
            </w:r>
            <w:r>
              <w:rPr>
                <w:rFonts w:ascii="仿宋_GB2312" w:hAnsi="仿宋_GB2312" w:cs="仿宋_GB2312" w:eastAsia="仿宋_GB2312"/>
                <w:sz w:val="21"/>
                <w:color w:val="000000"/>
              </w:rPr>
              <w:t>页</w:t>
            </w:r>
            <w:r>
              <w:rPr>
                <w:rFonts w:ascii="仿宋_GB2312" w:hAnsi="仿宋_GB2312" w:cs="仿宋_GB2312" w:eastAsia="仿宋_GB2312"/>
                <w:sz w:val="21"/>
                <w:color w:val="000000"/>
              </w:rPr>
              <w:t>、版权页</w:t>
            </w:r>
            <w:r>
              <w:rPr>
                <w:rFonts w:ascii="仿宋_GB2312" w:hAnsi="仿宋_GB2312" w:cs="仿宋_GB2312" w:eastAsia="仿宋_GB2312"/>
                <w:sz w:val="21"/>
                <w:color w:val="000000"/>
              </w:rPr>
              <w:t>cip数据(标有出版社、出版时间、定价、作者、书号等)、正文任</w:t>
            </w:r>
            <w:r>
              <w:rPr>
                <w:rFonts w:ascii="仿宋_GB2312" w:hAnsi="仿宋_GB2312" w:cs="仿宋_GB2312" w:eastAsia="仿宋_GB2312"/>
                <w:sz w:val="21"/>
                <w:color w:val="000000"/>
              </w:rPr>
              <w:t>二</w:t>
            </w:r>
            <w:r>
              <w:rPr>
                <w:rFonts w:ascii="仿宋_GB2312" w:hAnsi="仿宋_GB2312" w:cs="仿宋_GB2312" w:eastAsia="仿宋_GB2312"/>
                <w:sz w:val="21"/>
                <w:color w:val="000000"/>
              </w:rPr>
              <w:t>页</w:t>
            </w:r>
            <w:r>
              <w:rPr>
                <w:rFonts w:ascii="仿宋_GB2312" w:hAnsi="仿宋_GB2312" w:cs="仿宋_GB2312" w:eastAsia="仿宋_GB2312"/>
                <w:sz w:val="21"/>
                <w:color w:val="000000"/>
              </w:rPr>
              <w:t>的图片</w:t>
            </w:r>
            <w:r>
              <w:rPr>
                <w:rFonts w:ascii="仿宋_GB2312" w:hAnsi="仿宋_GB2312" w:cs="仿宋_GB2312" w:eastAsia="仿宋_GB2312"/>
                <w:sz w:val="21"/>
                <w:color w:val="000000"/>
              </w:rPr>
              <w:t>。（提供证明资料加盖投标人公章。）</w:t>
            </w:r>
          </w:p>
          <w:p>
            <w:pPr>
              <w:pStyle w:val="null5"/>
              <w:spacing w:before="30"/>
              <w:ind w:right="45"/>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投标人需提供完整的电子版目录</w:t>
            </w:r>
            <w:r>
              <w:rPr>
                <w:rFonts w:ascii="仿宋_GB2312" w:hAnsi="仿宋_GB2312" w:cs="仿宋_GB2312" w:eastAsia="仿宋_GB2312"/>
                <w:sz w:val="21"/>
                <w:color w:val="000000"/>
              </w:rPr>
              <w:t>表，方便中标后我单位选书，</w:t>
            </w:r>
            <w:r>
              <w:rPr>
                <w:rFonts w:ascii="仿宋_GB2312" w:hAnsi="仿宋_GB2312" w:cs="仿宋_GB2312" w:eastAsia="仿宋_GB2312"/>
                <w:sz w:val="28"/>
                <w:color w:val="000000"/>
              </w:rPr>
              <w:t xml:space="preserve"> </w:t>
            </w:r>
            <w:r>
              <w:rPr>
                <w:rFonts w:ascii="仿宋_GB2312" w:hAnsi="仿宋_GB2312" w:cs="仿宋_GB2312" w:eastAsia="仿宋_GB2312"/>
                <w:sz w:val="21"/>
                <w:color w:val="000000"/>
              </w:rPr>
              <w:t>内容包括：准确的序号、书名、</w:t>
            </w:r>
            <w:r>
              <w:rPr>
                <w:rFonts w:ascii="仿宋_GB2312" w:hAnsi="仿宋_GB2312" w:cs="仿宋_GB2312" w:eastAsia="仿宋_GB2312"/>
                <w:sz w:val="21"/>
                <w:color w:val="000000"/>
              </w:rPr>
              <w:t>ISBN</w:t>
            </w:r>
            <w:r>
              <w:rPr>
                <w:rFonts w:ascii="仿宋_GB2312" w:hAnsi="仿宋_GB2312" w:cs="仿宋_GB2312" w:eastAsia="仿宋_GB2312"/>
                <w:sz w:val="28"/>
                <w:color w:val="000000"/>
              </w:rPr>
              <w:t xml:space="preserve"> </w:t>
            </w:r>
            <w:r>
              <w:rPr>
                <w:rFonts w:ascii="仿宋_GB2312" w:hAnsi="仿宋_GB2312" w:cs="仿宋_GB2312" w:eastAsia="仿宋_GB2312"/>
                <w:sz w:val="21"/>
                <w:color w:val="000000"/>
              </w:rPr>
              <w:t>号、定价、出版社。</w:t>
            </w:r>
          </w:p>
          <w:p>
            <w:pPr>
              <w:pStyle w:val="null5"/>
              <w:spacing w:before="30"/>
              <w:ind w:right="45"/>
              <w:jc w:val="left"/>
            </w:pPr>
            <w:r>
              <w:rPr>
                <w:rFonts w:ascii="仿宋_GB2312" w:hAnsi="仿宋_GB2312" w:cs="仿宋_GB2312" w:eastAsia="仿宋_GB2312"/>
                <w:sz w:val="21"/>
                <w:color w:val="000000"/>
              </w:rPr>
              <w:t>11、编目数据要求：投标人提供所购图书的</w:t>
            </w:r>
            <w:r>
              <w:rPr>
                <w:rFonts w:ascii="仿宋_GB2312" w:hAnsi="仿宋_GB2312" w:cs="仿宋_GB2312" w:eastAsia="仿宋_GB2312"/>
                <w:sz w:val="21"/>
                <w:color w:val="000000"/>
              </w:rPr>
              <w:t>CNMARC格式的编目数据，分类以《中图法(第五版)》为准，按《国际标准书目著录（ISBD）》和《中国文献著录标准（GB3792）》进行编目，数据要求应当符合IS02709格式；编目数据应与图书同步或提前到馆，并达到100%的覆盖率。</w:t>
            </w:r>
          </w:p>
          <w:p>
            <w:pPr>
              <w:pStyle w:val="null5"/>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供应商自行提供加工耗材，含电子标签等，按照图书馆标准工序进行加工上架，工序和数据不全或复本不符合的，不予验收。（提供承诺函。）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投标人所投产品的技术参数完全满足招标文件技术参数及要求得16分，标“#”技术参数及要求每有一项不满足招标文件的扣4分，扣完为止。</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项目实施方案，包括以下内容：①图书配送方案、②图书质量保障措施、③应急预案保障措施、④图书质量验收方案及流程。 以上内容均阐述完整、具体、没有缺陷，且满足本项目实际需求的得16分，每有一项内容缺失,每有一项内容明显错误，或内容非专门针对本项目，或内容不能满足本项目实际需求的扣1-4分；分数扣完为止。</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进度计划及保证措施</w:t>
            </w:r>
          </w:p>
        </w:tc>
        <w:tc>
          <w:tcPr>
            <w:tcW w:type="dxa" w:w="3115"/>
          </w:tcPr>
          <w:p>
            <w:pPr>
              <w:pStyle w:val="null5"/>
              <w:jc w:val="left"/>
            </w:pPr>
            <w:r>
              <w:rPr>
                <w:rFonts w:ascii="仿宋_GB2312" w:hAnsi="仿宋_GB2312" w:cs="仿宋_GB2312" w:eastAsia="仿宋_GB2312"/>
              </w:rPr>
              <w:t>进度计划及保证措施，包括以下内容：①进度计划（包括：发货、交货、验收）、②进度保证措施、③违约责任承诺。 以上内容均阐述完整、具体、没有缺陷，且满足本项目实际需求的得9分，每有一项内容缺失,每有一项内容明显错误，或内容非专门针对本项目，或内容不能满足本项目实际需求的扣1-3分；分数扣完为止。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图书编目加工</w:t>
            </w:r>
          </w:p>
        </w:tc>
        <w:tc>
          <w:tcPr>
            <w:tcW w:type="dxa" w:w="3115"/>
          </w:tcPr>
          <w:p>
            <w:pPr>
              <w:pStyle w:val="null5"/>
              <w:jc w:val="left"/>
            </w:pPr>
            <w:r>
              <w:rPr>
                <w:rFonts w:ascii="仿宋_GB2312" w:hAnsi="仿宋_GB2312" w:cs="仿宋_GB2312" w:eastAsia="仿宋_GB2312"/>
              </w:rPr>
              <w:t>图书编目加工，包括以下内容：①图书编目加工服务方案（含驻馆服务方案）、②操作管理规范、③图书编目服务承诺。 以上内容均阐述完整、具体、没有缺陷，且满足本项目实际需求的得12分，有一项内容缺失,每有一项内容明显错误，或内容非专门针对本项目，或内容不能满足本项目实际需求的扣1-4分；分数扣完为止。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售后服务方案，包括以下内容：①售后服务承诺、②售后服务保障措施、③违约处罚措施。 以上内容均阐述完整、具体、没有缺陷，且满足本项目实际需求的得12分，每有一项内容缺失,每有一项内容明显错误，或内容非专门针对本项目，或内容不能满足本项目实际需求的扣1-4分；分数扣完为止。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投标人近3年（2022年01月至今）每完成过1个类似项目业绩的得1分，满分5分。投标人须提供类似项目的合同的扫描件方可计分，未提供证明材料的不得分。扫描件须清晰可辨，否则视为未提供。</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