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天力木图敬老院维修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武川县可可以力更镇人民政府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内蒙古志行工程项目管理有限公司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150125-NMGZX--CS-20250002</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内蒙古志行工程项目管理有限公司</w:t>
      </w:r>
      <w:r>
        <w:rPr>
          <w:rFonts w:ascii="仿宋_GB2312" w:hAnsi="仿宋_GB2312" w:cs="仿宋_GB2312" w:eastAsia="仿宋_GB2312"/>
        </w:rPr>
        <w:t xml:space="preserve"> 受 </w:t>
      </w:r>
      <w:r>
        <w:rPr>
          <w:rFonts w:ascii="仿宋_GB2312" w:hAnsi="仿宋_GB2312" w:cs="仿宋_GB2312" w:eastAsia="仿宋_GB2312"/>
        </w:rPr>
        <w:t>武川县可可以力更镇人民政府</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天力木图敬老院维修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天力木图敬老院维修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150125-NMGZX--CS-20250002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武政采计划[2025]00004</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1,118,865.00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天力木图敬老院维修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1,118,865.00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1、资质证书：供应商须具有建设行政主管部门颁发的有效期内[建筑工程施工总承包三级]（含）以上资质证书；且具有有效的安全生产许可证</w:t>
      </w:r>
    </w:p>
    <w:p>
      <w:pPr>
        <w:pStyle w:val="null5"/>
        <w:jc w:val="left"/>
      </w:pPr>
      <w:r>
        <w:rPr>
          <w:rFonts w:ascii="仿宋_GB2312" w:hAnsi="仿宋_GB2312" w:cs="仿宋_GB2312" w:eastAsia="仿宋_GB2312"/>
        </w:rPr>
        <w:t>2、项目经理：拟派项目经理须具有本企业注册的[房屋建筑工程贰级]及以上注册建造师证书并具有有效的安全生产考核合格证书，且无在建项目；</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内蒙古志行工程项目管理有限公司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内蒙古自治区呼和浩特市玉泉区大东街大漠古玩城南单元11楼1102室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郝萌</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15247120987</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武川县可可以力更镇人民政府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武川县健康西街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011700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杨彩云</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13081525180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代理服务费收费标准：参考《内蒙古自治区建设工程招标代理服务收费指导意见》（内工建协【2022】34号文）收取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武川县可可以力更镇人民政府</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内蒙古志行工程项目管理有限公司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天力木图敬老院维修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工期：45日历天</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标的名称：天力木图敬老院维修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详见工程量清单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资质证书</w:t>
            </w:r>
          </w:p>
        </w:tc>
        <w:tc>
          <w:tcPr>
            <w:tcW w:type="dxa" w:w="4984"/>
          </w:tcPr>
          <w:p>
            <w:pPr>
              <w:pStyle w:val="null5"/>
              <w:jc w:val="left"/>
            </w:pPr>
            <w:r>
              <w:rPr>
                <w:rFonts w:ascii="仿宋_GB2312" w:hAnsi="仿宋_GB2312" w:cs="仿宋_GB2312" w:eastAsia="仿宋_GB2312"/>
              </w:rPr>
              <w:t>供应商须具有建设行政主管部门颁发的有效期内[建筑工程施工总承包三级]（含）以上资质证书；且具有有效的安全生产许可证</w:t>
            </w:r>
          </w:p>
        </w:tc>
      </w:tr>
      <w:tr>
        <w:tc>
          <w:tcPr>
            <w:tcW w:type="dxa" w:w="3322"/>
          </w:tcPr>
          <w:p>
            <w:pPr>
              <w:pStyle w:val="null5"/>
              <w:jc w:val="left"/>
            </w:pPr>
            <w:r>
              <w:rPr>
                <w:rFonts w:ascii="仿宋_GB2312" w:hAnsi="仿宋_GB2312" w:cs="仿宋_GB2312" w:eastAsia="仿宋_GB2312"/>
              </w:rPr>
              <w:t>项目经理</w:t>
            </w:r>
          </w:p>
        </w:tc>
        <w:tc>
          <w:tcPr>
            <w:tcW w:type="dxa" w:w="4984"/>
          </w:tcPr>
          <w:p>
            <w:pPr>
              <w:pStyle w:val="null5"/>
              <w:jc w:val="left"/>
            </w:pPr>
            <w:r>
              <w:rPr>
                <w:rFonts w:ascii="仿宋_GB2312" w:hAnsi="仿宋_GB2312" w:cs="仿宋_GB2312" w:eastAsia="仿宋_GB2312"/>
              </w:rPr>
              <w:t>拟派项目经理须具有本企业注册的[房屋建筑工程贰级]及以上注册建造师证书并具有有效的安全生产考核合格证书，且无在建项目；</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本采购包属于专门面向小微企业采购。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施工组织设计内容编制</w:t>
            </w:r>
          </w:p>
        </w:tc>
        <w:tc>
          <w:tcPr>
            <w:tcW w:type="dxa" w:w="3115"/>
          </w:tcPr>
          <w:p>
            <w:pPr>
              <w:pStyle w:val="null5"/>
              <w:jc w:val="left"/>
            </w:pPr>
            <w:r>
              <w:rPr>
                <w:rFonts w:ascii="仿宋_GB2312" w:hAnsi="仿宋_GB2312" w:cs="仿宋_GB2312" w:eastAsia="仿宋_GB2312"/>
              </w:rPr>
              <w:t>施工组织设计内容完整，编制详细、合理。优秀得8-10分，良好得3-8分，较差得0-3分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质量控制体系与措施细致、周密，能具体实施。编制优秀得5分，良好得2-5分，较差得0-2分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安全文明体系与措施</w:t>
            </w:r>
          </w:p>
        </w:tc>
        <w:tc>
          <w:tcPr>
            <w:tcW w:type="dxa" w:w="3115"/>
          </w:tcPr>
          <w:p>
            <w:pPr>
              <w:pStyle w:val="null5"/>
              <w:jc w:val="left"/>
            </w:pPr>
            <w:r>
              <w:rPr>
                <w:rFonts w:ascii="仿宋_GB2312" w:hAnsi="仿宋_GB2312" w:cs="仿宋_GB2312" w:eastAsia="仿宋_GB2312"/>
              </w:rPr>
              <w:t>有安全管理体系及措施、现场文明施工、安全生产措施落实具体、有效。编制优秀得5分，良好得2-5分，较差得0-2分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环保节能措施</w:t>
            </w:r>
          </w:p>
        </w:tc>
        <w:tc>
          <w:tcPr>
            <w:tcW w:type="dxa" w:w="3115"/>
          </w:tcPr>
          <w:p>
            <w:pPr>
              <w:pStyle w:val="null5"/>
              <w:jc w:val="left"/>
            </w:pPr>
            <w:r>
              <w:rPr>
                <w:rFonts w:ascii="仿宋_GB2312" w:hAnsi="仿宋_GB2312" w:cs="仿宋_GB2312" w:eastAsia="仿宋_GB2312"/>
              </w:rPr>
              <w:t>有具体的环境保护管理体系及措施。编制优秀得5分，良好得2-5分，较差得0-2分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劳动力和机械配备合理、有效、满足工程要求。编制优秀得5分，良好得2-5分，较差得0-2分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保证工期措施</w:t>
            </w:r>
          </w:p>
        </w:tc>
        <w:tc>
          <w:tcPr>
            <w:tcW w:type="dxa" w:w="3115"/>
          </w:tcPr>
          <w:p>
            <w:pPr>
              <w:pStyle w:val="null5"/>
              <w:jc w:val="left"/>
            </w:pPr>
            <w:r>
              <w:rPr>
                <w:rFonts w:ascii="仿宋_GB2312" w:hAnsi="仿宋_GB2312" w:cs="仿宋_GB2312" w:eastAsia="仿宋_GB2312"/>
              </w:rPr>
              <w:t>有具体得保证工期措施，编制优秀得5分，良好得2-5分，较差得0-2分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施工进度图</w:t>
            </w:r>
          </w:p>
        </w:tc>
        <w:tc>
          <w:tcPr>
            <w:tcW w:type="dxa" w:w="3115"/>
          </w:tcPr>
          <w:p>
            <w:pPr>
              <w:pStyle w:val="null5"/>
              <w:jc w:val="left"/>
            </w:pPr>
            <w:r>
              <w:rPr>
                <w:rFonts w:ascii="仿宋_GB2312" w:hAnsi="仿宋_GB2312" w:cs="仿宋_GB2312" w:eastAsia="仿宋_GB2312"/>
              </w:rPr>
              <w:t>施工进度图合理有序、能指导施工。编制优秀得5分，良好得2-5分，较差得0-2分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施工平面图</w:t>
            </w:r>
          </w:p>
        </w:tc>
        <w:tc>
          <w:tcPr>
            <w:tcW w:type="dxa" w:w="3115"/>
          </w:tcPr>
          <w:p>
            <w:pPr>
              <w:pStyle w:val="null5"/>
              <w:jc w:val="left"/>
            </w:pPr>
            <w:r>
              <w:rPr>
                <w:rFonts w:ascii="仿宋_GB2312" w:hAnsi="仿宋_GB2312" w:cs="仿宋_GB2312" w:eastAsia="仿宋_GB2312"/>
              </w:rPr>
              <w:t>施工平面图布置合理、符合文明施工要求的程度。编制优秀得5分，良好得2-5分，较差得0-2分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节约材料、节约能源措施</w:t>
            </w:r>
          </w:p>
        </w:tc>
        <w:tc>
          <w:tcPr>
            <w:tcW w:type="dxa" w:w="3115"/>
          </w:tcPr>
          <w:p>
            <w:pPr>
              <w:pStyle w:val="null5"/>
              <w:jc w:val="left"/>
            </w:pPr>
            <w:r>
              <w:rPr>
                <w:rFonts w:ascii="仿宋_GB2312" w:hAnsi="仿宋_GB2312" w:cs="仿宋_GB2312" w:eastAsia="仿宋_GB2312"/>
              </w:rPr>
              <w:t>有节约材料、节约能源措施。编制优秀得5分，良好得2-5分，较差得0-2分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项目部管理人员</w:t>
            </w:r>
          </w:p>
        </w:tc>
        <w:tc>
          <w:tcPr>
            <w:tcW w:type="dxa" w:w="3115"/>
          </w:tcPr>
          <w:p>
            <w:pPr>
              <w:pStyle w:val="null5"/>
              <w:jc w:val="left"/>
            </w:pPr>
            <w:r>
              <w:rPr>
                <w:rFonts w:ascii="仿宋_GB2312" w:hAnsi="仿宋_GB2312" w:cs="仿宋_GB2312" w:eastAsia="仿宋_GB2312"/>
              </w:rPr>
              <w:t>项目部管理人配备齐全、合理。配置优秀得5分，良好得2-5分，较差得0-2分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企业近三年（2022年01月01日至项目招标公告发布之日止）有施工类工程业绩的，每一项加3分，最多加15分。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