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武川县耗赖山乡大前地马铃薯仓储窖建设项目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武川县耗赖山乡人民政府</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清嘉（内蒙古）项目管理有限公司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150125-QJXG-CS-20250001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清嘉（内蒙古）项目管理有限公司</w:t>
      </w:r>
      <w:r>
        <w:rPr>
          <w:rFonts w:ascii="仿宋_GB2312" w:hAnsi="仿宋_GB2312" w:cs="仿宋_GB2312" w:eastAsia="仿宋_GB2312"/>
        </w:rPr>
        <w:t xml:space="preserve"> 受 </w:t>
      </w:r>
      <w:r>
        <w:rPr>
          <w:rFonts w:ascii="仿宋_GB2312" w:hAnsi="仿宋_GB2312" w:cs="仿宋_GB2312" w:eastAsia="仿宋_GB2312"/>
        </w:rPr>
        <w:t>武川县耗赖山乡人民政府</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武川县耗赖山乡大前地马铃薯仓储窖建设项目</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武川县耗赖山乡大前地马铃薯仓储窖建设项目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150125-QJXG-CS-20250001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武政采计划[2025]00010</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3,259,548.00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大前地马铃薯仓储窖建设项目</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3,259,548.00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特定资格要求：（1）供应商须具有建设行政主管部门核发的建筑工程施工总承包乙级及以上资质（注：以上资质为住建部最新资质要求（2020年11月30日建市〔2020〕94号《住房和城乡建设部关于印发建设工程企业资质管理制度改革方案的通知》）。如供应商还未申办以上资质，供应商须具备建设行政主管部门颁发的建筑工程施工总承包三级及以上资质）； （2）供应商须具有建设行政主管部门颁发的安全生产许可证，资质证书在有效期内。 （3）拟派项目经理的资格要求：须具备建筑工程专业二级及以上建造师资格，同时具备有效的B类安全生产考核合格证书，且未担任其它在建项目建设工程的项目经理（需附承诺书，格式自拟）（以建造师注册证、B类安全生产考核合格证为准），（根据注册建造师管理规定第二十一条：注册建造师的具体执业范围按照《注册建造师执业工程规模标准》执行。注册建造师不得同时在两个及两个以上的建设工程项目上担任施工单位项目经理，如出现供应商注册建造师同时在两个及两个以上的建设工程项目上担任施工单位项目经理的情况， 采购单位有权否决其投标或中标资格）。</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清嘉（内蒙古）项目管理有限公司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内蒙古自治区呼和浩特市赛罕区腾飞大厦E座626</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010020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丁佳</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13081528333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武川县耗赖山乡人民政府</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耗赖山乡耗赖山村</w:t>
      </w:r>
    </w:p>
    <w:p>
      <w:pPr>
        <w:pStyle w:val="null5"/>
      </w:pPr>
      <w:r>
        <w:rPr>
          <w:rFonts w:ascii="仿宋_GB2312" w:hAnsi="仿宋_GB2312" w:cs="仿宋_GB2312" w:eastAsia="仿宋_GB2312"/>
        </w:rPr>
        <w:t xml:space="preserve"> 邮编： </w:t>
      </w:r>
      <w:r>
        <w:rPr>
          <w:rFonts w:ascii="仿宋_GB2312" w:hAnsi="仿宋_GB2312" w:cs="仿宋_GB2312" w:eastAsia="仿宋_GB2312"/>
        </w:rPr>
        <w:t>011700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马亚丽</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13789613986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代理服务费收费标准：依照《内蒙古自治区建设工程招标代理服务收费指导意见》内工建协[2022]34号文规定收取。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武川县耗赖山乡人民政府</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清嘉（内蒙古）项目管理有限公司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新建马铃薯储窖一座，占地面积2367.91平米，总建筑面积2104.71平米，同时配套建设所需电力等基础设施。</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武川县</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标的名称：大前地马铃薯仓储窖建设项目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工程内容：新建马铃薯储窖一座，占地面积2367.91 平米，总建筑面积 2104.71平米，同时配套建设所需电力等基础设施。具体内容详见工程量清单。</w:t>
            </w:r>
          </w:p>
          <w:p>
            <w:pPr>
              <w:pStyle w:val="null5"/>
              <w:jc w:val="left"/>
            </w:pPr>
            <w:r>
              <w:rPr>
                <w:rFonts w:ascii="仿宋_GB2312" w:hAnsi="仿宋_GB2312" w:cs="仿宋_GB2312" w:eastAsia="仿宋_GB2312"/>
              </w:rPr>
              <w:t>主要功能或目标：建设完毕后符合国家及行业标准，满足采购人要求。</w:t>
            </w:r>
          </w:p>
          <w:p>
            <w:pPr>
              <w:pStyle w:val="null5"/>
              <w:jc w:val="left"/>
            </w:pPr>
            <w:r>
              <w:rPr>
                <w:rFonts w:ascii="仿宋_GB2312" w:hAnsi="仿宋_GB2312" w:cs="仿宋_GB2312" w:eastAsia="仿宋_GB2312"/>
              </w:rPr>
              <w:t xml:space="preserve"> </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特定资格要求</w:t>
            </w:r>
          </w:p>
        </w:tc>
        <w:tc>
          <w:tcPr>
            <w:tcW w:type="dxa" w:w="4984"/>
          </w:tcPr>
          <w:p>
            <w:pPr>
              <w:pStyle w:val="null5"/>
              <w:jc w:val="left"/>
            </w:pPr>
            <w:r>
              <w:rPr>
                <w:rFonts w:ascii="仿宋_GB2312" w:hAnsi="仿宋_GB2312" w:cs="仿宋_GB2312" w:eastAsia="仿宋_GB2312"/>
              </w:rPr>
              <w:t>（1）供应商须具有建设行政主管部门核发的建筑工程施工总承包乙级及以上资质（注：以上资质为住建部最新资质要求（2020年11月30日建市〔2020〕94号《住房和城乡建设部关于印发建设工程企业资质管理制度改革方案的通知》）。如供应商还未申办以上资质，供应商须具备建设行政主管部门颁发的建筑工程施工总承包三级及以上资质）； （2）供应商须具有建设行政主管部门颁发的安全生产许可证，资质证书在有效期内。 （3）拟派项目经理的资格要求：须具备建筑工程专业二级及以上建造师资格，同时具备有效的B类安全生产考核合格证书，且未担任其它在建项目建设工程的项目经理（需附承诺书，格式自拟）（以建造师注册证、B类安全生产考核合格证为准），（根据注册建造师管理规定第二十一条：注册建造师的具体执业范围按照《注册建造师执业工程规模标准》执行。注册建造师不得同时在两个及两个以上的建设工程项目上担任施工单位项目经理，如出现供应商注册建造师同时在两个及两个以上的建设工程项目上担任施工单位项目经理的情况， 采购单位有权否决其投标或中标资格）。</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技术部分55.00分</w:t>
            </w:r>
          </w:p>
          <w:p>
            <w:pPr>
              <w:pStyle w:val="null5"/>
              <w:jc w:val="left"/>
            </w:pPr>
            <w:r>
              <w:rPr>
                <w:rFonts w:ascii="仿宋_GB2312" w:hAnsi="仿宋_GB2312" w:cs="仿宋_GB2312" w:eastAsia="仿宋_GB2312"/>
              </w:rPr>
              <w:t>商务部分15.00分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施工技术方案</w:t>
            </w:r>
          </w:p>
        </w:tc>
        <w:tc>
          <w:tcPr>
            <w:tcW w:type="dxa" w:w="3115"/>
          </w:tcPr>
          <w:p>
            <w:pPr>
              <w:pStyle w:val="null5"/>
              <w:jc w:val="left"/>
            </w:pPr>
            <w:r>
              <w:rPr>
                <w:rFonts w:ascii="仿宋_GB2312" w:hAnsi="仿宋_GB2312" w:cs="仿宋_GB2312" w:eastAsia="仿宋_GB2312"/>
              </w:rPr>
              <w:t>针对本工程特点及施工的特殊性，根据供应商提供的施工技术方案，从其完整性、分部分项工程细致、工序衔接顺畅、成品保护完善4个方面进行评审，每有一项最多得2.5分，本项最多得10分。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针对本工程特点及施工的特殊性，根据供应商提供的工期进度计划，从工期安排合理、进度计划可行、工期保证措施、控制措施得当4个方面进行评审，每有一项最多得2.5分，本项最多得10分。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针对本工程特点及施工的特殊性，根据供应商提供的质量保证措施，充分考虑项目的特殊性，从质量目标明确、管理体系健全、保证措施可行、通病治理得力4个方面进行评审，每有一项最多得2.5分，本项最多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安全施工保证措施</w:t>
            </w:r>
          </w:p>
        </w:tc>
        <w:tc>
          <w:tcPr>
            <w:tcW w:type="dxa" w:w="3115"/>
          </w:tcPr>
          <w:p>
            <w:pPr>
              <w:pStyle w:val="null5"/>
              <w:jc w:val="left"/>
            </w:pPr>
            <w:r>
              <w:rPr>
                <w:rFonts w:ascii="仿宋_GB2312" w:hAnsi="仿宋_GB2312" w:cs="仿宋_GB2312" w:eastAsia="仿宋_GB2312"/>
              </w:rPr>
              <w:t>针对本工程特点及施工的特殊性，根据供应商提供的安全施工保证措施，从安全管理制度设置合理、安全防护方案、安全管理体系、安全管理措施完善可行、安全作业培训5个方面进行评审，每有一项最多得2分，本项最多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文明施工及环境保护管理措施</w:t>
            </w:r>
          </w:p>
        </w:tc>
        <w:tc>
          <w:tcPr>
            <w:tcW w:type="dxa" w:w="3115"/>
          </w:tcPr>
          <w:p>
            <w:pPr>
              <w:pStyle w:val="null5"/>
              <w:jc w:val="left"/>
            </w:pPr>
            <w:r>
              <w:rPr>
                <w:rFonts w:ascii="仿宋_GB2312" w:hAnsi="仿宋_GB2312" w:cs="仿宋_GB2312" w:eastAsia="仿宋_GB2312"/>
              </w:rPr>
              <w:t>针对本工程特点及施工的特殊性，根据供应商提供的文明施工及环境保护管理措施，从文明施工措施合理、文明施工管理制度、环境保护契合实际、环境保护措施全面适用4个方面进行评审，每有一项最多得2.5分，本项最多得10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针对本工程特点及施工的特殊性，根据供应商提供的资源配置计划，从劳动力配置、施工机械配置、试验和检测仪器设备、材料供应保障措施、项目资金计划5个方面进行评审，每有一项最多得1分，本项最多得5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类似业绩，标准如下： 能够真实反映（2022年1月1日至投标截止之日）投标企业同类或相似项目业绩的有效证明材料，提供中标通知书及合同；每有一项业绩的得2.5分，满分10分。（需提供施工合同及中标通知书关键页）</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项目管理机构人员配置</w:t>
            </w:r>
          </w:p>
        </w:tc>
        <w:tc>
          <w:tcPr>
            <w:tcW w:type="dxa" w:w="3115"/>
          </w:tcPr>
          <w:p>
            <w:pPr>
              <w:pStyle w:val="null5"/>
              <w:jc w:val="left"/>
            </w:pPr>
            <w:r>
              <w:rPr>
                <w:rFonts w:ascii="仿宋_GB2312" w:hAnsi="仿宋_GB2312" w:cs="仿宋_GB2312" w:eastAsia="仿宋_GB2312"/>
              </w:rPr>
              <w:t>根据现场配置管理人员（包括技术负责人、施工员、材料员、资料员、质量员、安全员、预算员）的数量满足施工要求，且具有相应的资格证书最多得3分，缺项不得分。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企业管理体系及信誉</w:t>
            </w:r>
          </w:p>
        </w:tc>
        <w:tc>
          <w:tcPr>
            <w:tcW w:type="dxa" w:w="3115"/>
          </w:tcPr>
          <w:p>
            <w:pPr>
              <w:pStyle w:val="null5"/>
              <w:jc w:val="left"/>
            </w:pPr>
            <w:r>
              <w:rPr>
                <w:rFonts w:ascii="仿宋_GB2312" w:hAnsi="仿宋_GB2312" w:cs="仿宋_GB2312" w:eastAsia="仿宋_GB2312"/>
              </w:rPr>
              <w:t>投标人同时具有质量管理体系认证证书、环境管理体系认证证书、职业健康安全管理体系认证证书且在有效期内的得2分，缺少一项不得分。</w:t>
            </w:r>
          </w:p>
        </w:tc>
        <w:tc>
          <w:tcPr>
            <w:tcW w:type="dxa" w:w="1038"/>
          </w:tcPr>
          <w:p>
            <w:pPr>
              <w:pStyle w:val="null5"/>
              <w:jc w:val="right"/>
            </w:pPr>
            <w:r>
              <w:rPr>
                <w:rFonts w:ascii="仿宋_GB2312" w:hAnsi="仿宋_GB2312" w:cs="仿宋_GB2312" w:eastAsia="仿宋_GB2312"/>
              </w:rPr>
              <w:t>2.00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投标报价得分</w:t>
            </w:r>
          </w:p>
        </w:tc>
        <w:tc>
          <w:tcPr>
            <w:tcW w:type="dxa" w:w="3115"/>
          </w:tcPr>
          <w:p>
            <w:pPr>
              <w:pStyle w:val="null5"/>
              <w:jc w:val="left"/>
            </w:pPr>
            <w:r>
              <w:rPr>
                <w:rFonts w:ascii="仿宋_GB2312" w:hAnsi="仿宋_GB2312" w:cs="仿宋_GB2312" w:eastAsia="仿宋_GB2312"/>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