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武川县第四次文物普查长城专项调查服务项目(二次)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武川县文化旅游体育局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内蒙古鸿领项目管理有限公司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150125-NMHLZC-CS-20250003-1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内蒙古鸿领项目管理有限公司</w:t>
      </w:r>
      <w:r>
        <w:rPr>
          <w:rFonts w:ascii="仿宋_GB2312" w:hAnsi="仿宋_GB2312" w:cs="仿宋_GB2312" w:eastAsia="仿宋_GB2312"/>
        </w:rPr>
        <w:t xml:space="preserve"> 受 </w:t>
      </w:r>
      <w:r>
        <w:rPr>
          <w:rFonts w:ascii="仿宋_GB2312" w:hAnsi="仿宋_GB2312" w:cs="仿宋_GB2312" w:eastAsia="仿宋_GB2312"/>
        </w:rPr>
        <w:t>武川县文化旅游体育局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武川县第四次文物普查长城专项调查服务项目(二次)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武川县第四次文物普查长城专项调查服务项目(二次)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150125-NMHLZC-CS-20250003-1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武政采计划[2025]00007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武川县第四次文物普查长城专项调查服务项目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1、特定资格要求：供应商须具有国家文物局或省级文物局颁发的文物保护工程勘察设计乙级及以上资质。</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内蒙古鸿领项目管理有限公司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海拉尔西路街道金海国际五金机电城二期D座10层10025</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乔建英</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18347955460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武川县文化旅游体育局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武川县可镇青山路宣传文化中心</w:t>
      </w:r>
    </w:p>
    <w:p>
      <w:pPr>
        <w:pStyle w:val="null5"/>
      </w:pPr>
      <w:r>
        <w:rPr>
          <w:rFonts w:ascii="仿宋_GB2312" w:hAnsi="仿宋_GB2312" w:cs="仿宋_GB2312" w:eastAsia="仿宋_GB2312"/>
        </w:rPr>
        <w:t xml:space="preserve"> 邮编： </w:t>
      </w:r>
      <w:r>
        <w:rPr>
          <w:rFonts w:ascii="仿宋_GB2312" w:hAnsi="仿宋_GB2312" w:cs="仿宋_GB2312" w:eastAsia="仿宋_GB2312"/>
        </w:rPr>
        <w:t>011700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任主任</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0471-8815018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代理服务费收费标准：参照《内蒙古自治区建设工程招标代理服务收费指导意见》内工建协[2022]34号文规定收取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武川县文化旅游体育局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内蒙古鸿领项目管理有限公司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按照《关于做好第四次全国文物普查工作的通知》要求，以国家长城资源记录为基础，对武川县县域长城资源物项进行“四普”工作，包括：数量、分布、特征、保存现状、环境状况等相关情况。专项调查服务需满足国家对“四普”工作相关技术和质量要求。</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合同签订后150日内。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武川县</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1、合同签订后支付合同总金额的50%，达到付款条件起30日，支付合同总金额的50.00%</w:t>
            </w:r>
          </w:p>
          <w:p>
            <w:pPr>
              <w:pStyle w:val="null5"/>
              <w:jc w:val="left"/>
            </w:pPr>
            <w:r>
              <w:rPr>
                <w:rFonts w:ascii="仿宋_GB2312" w:hAnsi="仿宋_GB2312" w:cs="仿宋_GB2312" w:eastAsia="仿宋_GB2312"/>
              </w:rPr>
              <w:t>2、项目进度完成100%且提交相应报告材料后支付合同总金额的40%，达到付款条件起30日，支付合同总金额的40.00%</w:t>
            </w:r>
          </w:p>
          <w:p>
            <w:pPr>
              <w:pStyle w:val="null5"/>
              <w:jc w:val="left"/>
            </w:pPr>
            <w:r>
              <w:rPr>
                <w:rFonts w:ascii="仿宋_GB2312" w:hAnsi="仿宋_GB2312" w:cs="仿宋_GB2312" w:eastAsia="仿宋_GB2312"/>
              </w:rPr>
              <w:t>3、 提交的报告材料通过上级部门审核、审批后支付合同总金额的10%，达到付款条件起30日，支付合同总金额的10.00%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标的名称：武川县第四次文物普查长城专项调查服务项目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按照《关于做好第四次全国文物普查工作的通知》要求，以国家长城资源记录为基础，对武川县县域长城资源物项进行“四普”工作。普查武川县全境内的长城资源。</w:t>
            </w:r>
            <w:r>
              <w:br/>
            </w:r>
            <w:r>
              <w:rPr>
                <w:rFonts w:ascii="仿宋_GB2312" w:hAnsi="仿宋_GB2312" w:cs="仿宋_GB2312" w:eastAsia="仿宋_GB2312"/>
              </w:rPr>
              <w:t xml:space="preserve"> 1．数量要求：以长城资源公布的数量为准。</w:t>
            </w:r>
            <w:r>
              <w:br/>
            </w:r>
            <w:r>
              <w:rPr>
                <w:rFonts w:ascii="仿宋_GB2312" w:hAnsi="仿宋_GB2312" w:cs="仿宋_GB2312" w:eastAsia="仿宋_GB2312"/>
              </w:rPr>
              <w:t xml:space="preserve"> 2．普查内容：包括普查对象名称、空间位置、保护级别、文物类别、年代、权属、使用情况、保存状况等。</w:t>
            </w:r>
            <w:r>
              <w:br/>
            </w:r>
            <w:r>
              <w:rPr>
                <w:rFonts w:ascii="仿宋_GB2312" w:hAnsi="仿宋_GB2312" w:cs="仿宋_GB2312" w:eastAsia="仿宋_GB2312"/>
              </w:rPr>
              <w:t xml:space="preserve"> 3.系统著录:包括封面业、登记表、标本登记、其他资料、图纸册页、文物绘制、本体边界等，具体以国家文物局下发的《第四次全国文物普查标准、登记表和著录说明》为标准执行。</w:t>
            </w:r>
            <w:r>
              <w:br/>
            </w:r>
            <w:r>
              <w:rPr>
                <w:rFonts w:ascii="仿宋_GB2312" w:hAnsi="仿宋_GB2312" w:cs="仿宋_GB2312" w:eastAsia="仿宋_GB2312"/>
              </w:rPr>
              <w:t xml:space="preserve"> 4.“三普”复核：系统著录时，务必注意信息补全及数据更新，现场复核实过程中，对不完整、不准确、有变化的信息及时核准、补充、完善，重点确认复查长城资源本体构成、平面图和当前保存状况等，全面了解掌握变更、变化情况，确保信息的实时性、准确性。</w:t>
            </w:r>
            <w:r>
              <w:br/>
            </w:r>
            <w:r>
              <w:rPr>
                <w:rFonts w:ascii="仿宋_GB2312" w:hAnsi="仿宋_GB2312" w:cs="仿宋_GB2312" w:eastAsia="仿宋_GB2312"/>
              </w:rPr>
              <w:t xml:space="preserve"> 5.普查设备配备：须按照国家文物局、省文物局相关设施设备标准配备。</w:t>
            </w:r>
            <w:r>
              <w:br/>
            </w:r>
            <w:r>
              <w:rPr>
                <w:rFonts w:ascii="仿宋_GB2312" w:hAnsi="仿宋_GB2312" w:cs="仿宋_GB2312" w:eastAsia="仿宋_GB2312"/>
              </w:rPr>
              <w:t xml:space="preserve"> 6.时间要求：</w:t>
            </w:r>
            <w:r>
              <w:br/>
            </w:r>
            <w:r>
              <w:rPr>
                <w:rFonts w:ascii="仿宋_GB2312" w:hAnsi="仿宋_GB2312" w:cs="仿宋_GB2312" w:eastAsia="仿宋_GB2312"/>
              </w:rPr>
              <w:t xml:space="preserve"> （1）2025年6月前，完成实地调查工作。对已认定、登记的长城资源逐一开展实地复查，认真做好长城资源数据和相关资料的采集、登记工作，重点确认复查长城资源的当前保存状况，做好信息采集与填报。</w:t>
            </w:r>
            <w:r>
              <w:br/>
            </w:r>
            <w:r>
              <w:rPr>
                <w:rFonts w:ascii="仿宋_GB2312" w:hAnsi="仿宋_GB2312" w:cs="仿宋_GB2312" w:eastAsia="仿宋_GB2312"/>
              </w:rPr>
              <w:t xml:space="preserve"> （2）2025年6月至2026年6月汇总建档，建立文物资源目录和数据库。根据长城资源普查结果，建立武川县境内长城资源目录，将数据按要求汇交入上级建立的不可移动文物资源数据库。</w:t>
            </w:r>
            <w:r>
              <w:br/>
            </w:r>
            <w:r>
              <w:rPr>
                <w:rFonts w:ascii="仿宋_GB2312" w:hAnsi="仿宋_GB2312" w:cs="仿宋_GB2312" w:eastAsia="仿宋_GB2312"/>
              </w:rPr>
              <w:t xml:space="preserve"> 项目需满足的要求：专项调查服务需满足国家对“四普”工作相关技术和质量要求。</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供应商须具有国家文物局或省级文物局颁发的文物保护工程勘察设计乙级及以上资质。</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本项目不收取投标保证金。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对全国第四次文物普查工作背景的理解</w:t>
            </w:r>
          </w:p>
        </w:tc>
        <w:tc>
          <w:tcPr>
            <w:tcW w:type="dxa" w:w="3115"/>
          </w:tcPr>
          <w:p>
            <w:pPr>
              <w:pStyle w:val="null5"/>
              <w:jc w:val="left"/>
            </w:pPr>
            <w:r>
              <w:rPr>
                <w:rFonts w:ascii="仿宋_GB2312" w:hAnsi="仿宋_GB2312" w:cs="仿宋_GB2312" w:eastAsia="仿宋_GB2312"/>
              </w:rPr>
              <w:t>对全国第四次文物普查工作背景的理解,大纲服务编制内容完整性、概括性、可行性全面的得10分，较全面的得6分，不全面的得3分，不提供不得分。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对武川县长城资源情况的总结概况</w:t>
            </w:r>
          </w:p>
        </w:tc>
        <w:tc>
          <w:tcPr>
            <w:tcW w:type="dxa" w:w="3115"/>
          </w:tcPr>
          <w:p>
            <w:pPr>
              <w:pStyle w:val="null5"/>
              <w:jc w:val="left"/>
            </w:pPr>
            <w:r>
              <w:rPr>
                <w:rFonts w:ascii="仿宋_GB2312" w:hAnsi="仿宋_GB2312" w:cs="仿宋_GB2312" w:eastAsia="仿宋_GB2312"/>
              </w:rPr>
              <w:t>根据服务方案中提出的总体思路、工作目标、要求及结合项目具体需求合理化方案等情况进行综合评分：①优秀得20分：总体思路清晰，工作目标、工作要求合理和规范依据科学，满足或优于采购要求；②良好得12分：总体思路较清晰，工作目标、工作要求基本合理，规范依据较科学，满足采购需求； ③一般得6分：总体思路、工作目标、工作要求存在少量不合理，规范依据存在少量错误。</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工作进度安排及保障措施</w:t>
            </w:r>
          </w:p>
        </w:tc>
        <w:tc>
          <w:tcPr>
            <w:tcW w:type="dxa" w:w="3115"/>
          </w:tcPr>
          <w:p>
            <w:pPr>
              <w:pStyle w:val="null5"/>
              <w:jc w:val="left"/>
            </w:pPr>
            <w:r>
              <w:rPr>
                <w:rFonts w:ascii="仿宋_GB2312" w:hAnsi="仿宋_GB2312" w:cs="仿宋_GB2312" w:eastAsia="仿宋_GB2312"/>
              </w:rPr>
              <w:t>针对项目质量、进度保障措施等内容进行打分：①优秀得10分：项目质量、进度保障措施内容详尽，时间节点安排明确有序，实施成员能力强、职责非常明确；②良好得6分：项目质量、进度保障措施内容较详尽，时间节点安排较明确，实施成员能力较强、职责较明确；③一般得3分：项目质量、进度保障措施内容简单，时间节点安排粗略，实施成员能力一般。</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工作质量管理体系与措施</w:t>
            </w:r>
          </w:p>
        </w:tc>
        <w:tc>
          <w:tcPr>
            <w:tcW w:type="dxa" w:w="3115"/>
          </w:tcPr>
          <w:p>
            <w:pPr>
              <w:pStyle w:val="null5"/>
              <w:jc w:val="left"/>
            </w:pPr>
            <w:r>
              <w:rPr>
                <w:rFonts w:ascii="仿宋_GB2312" w:hAnsi="仿宋_GB2312" w:cs="仿宋_GB2312" w:eastAsia="仿宋_GB2312"/>
              </w:rPr>
              <w:t>质量管理体系与措施完善的得10分，基本完善的得6(含)分，不完善得3分，没有的得0分。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工作安全管理体系与措施</w:t>
            </w:r>
          </w:p>
        </w:tc>
        <w:tc>
          <w:tcPr>
            <w:tcW w:type="dxa" w:w="3115"/>
          </w:tcPr>
          <w:p>
            <w:pPr>
              <w:pStyle w:val="null5"/>
              <w:jc w:val="left"/>
            </w:pPr>
            <w:r>
              <w:rPr>
                <w:rFonts w:ascii="仿宋_GB2312" w:hAnsi="仿宋_GB2312" w:cs="仿宋_GB2312" w:eastAsia="仿宋_GB2312"/>
              </w:rPr>
              <w:t>安全管理体系与措施完善的得10分，基本完善的得6(含)分，不完善得3分，没有的得0分。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供应商近三年（2022年1月1日至今，以合同签订时间为准）具有类似业绩的（历史文化资源调查、普查相关业绩），每提供一项服务合同得4分，最高12分（需提供中标通知书或合同复印件加盖公章）</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项目负责人具有中国古迹遗址保护协会颁发的文物保护工程责任设计师证书的得3分，同时具有文物保护工程责任设计师证书和国家注册城乡规划师证书得4分，同时具有文物保护工程责任设计师证书和国家注册城乡规划师证书和相关专业正高级职称的得5分（需提供供应商为其缴纳的近3个月社保证明材料复印件加盖公章）</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项目组成员</w:t>
            </w:r>
          </w:p>
        </w:tc>
        <w:tc>
          <w:tcPr>
            <w:tcW w:type="dxa" w:w="3115"/>
          </w:tcPr>
          <w:p>
            <w:pPr>
              <w:pStyle w:val="null5"/>
              <w:jc w:val="left"/>
            </w:pPr>
            <w:r>
              <w:rPr>
                <w:rFonts w:ascii="仿宋_GB2312" w:hAnsi="仿宋_GB2312" w:cs="仿宋_GB2312" w:eastAsia="仿宋_GB2312"/>
              </w:rPr>
              <w:t>项目成员每提供1名具有中国古迹遗址保护协会颁发的文物保护工程责任设计师证书且具有相关专业高级及以上职称的得1分，最多得3分（需提供供应商为其缴纳的近3个月社保证明材料复印件加盖公章）</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