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6461B">
      <w:pPr>
        <w:spacing w:before="75" w:line="224" w:lineRule="auto"/>
        <w:ind w:left="3277"/>
        <w:outlineLvl w:val="0"/>
        <w:rPr>
          <w:rFonts w:ascii="宋体" w:hAnsi="宋体" w:eastAsia="宋体" w:cs="宋体"/>
          <w:sz w:val="37"/>
          <w:szCs w:val="37"/>
        </w:rPr>
      </w:pPr>
      <w:r>
        <w:rPr>
          <w:rFonts w:ascii="宋体" w:hAnsi="宋体" w:eastAsia="宋体" w:cs="宋体"/>
          <w:b/>
          <w:bCs/>
          <w:spacing w:val="-11"/>
          <w:sz w:val="37"/>
          <w:szCs w:val="37"/>
        </w:rPr>
        <w:t>编</w:t>
      </w:r>
      <w:r>
        <w:rPr>
          <w:rFonts w:ascii="宋体" w:hAnsi="宋体" w:eastAsia="宋体" w:cs="宋体"/>
          <w:spacing w:val="62"/>
          <w:sz w:val="37"/>
          <w:szCs w:val="37"/>
        </w:rPr>
        <w:t xml:space="preserve"> </w:t>
      </w:r>
      <w:r>
        <w:rPr>
          <w:rFonts w:ascii="宋体" w:hAnsi="宋体" w:eastAsia="宋体" w:cs="宋体"/>
          <w:b/>
          <w:bCs/>
          <w:spacing w:val="-11"/>
          <w:sz w:val="37"/>
          <w:szCs w:val="37"/>
        </w:rPr>
        <w:t>制</w:t>
      </w:r>
      <w:r>
        <w:rPr>
          <w:rFonts w:ascii="宋体" w:hAnsi="宋体" w:eastAsia="宋体" w:cs="宋体"/>
          <w:spacing w:val="68"/>
          <w:sz w:val="37"/>
          <w:szCs w:val="37"/>
        </w:rPr>
        <w:t xml:space="preserve"> </w:t>
      </w:r>
      <w:r>
        <w:rPr>
          <w:rFonts w:ascii="宋体" w:hAnsi="宋体" w:eastAsia="宋体" w:cs="宋体"/>
          <w:b/>
          <w:bCs/>
          <w:spacing w:val="-11"/>
          <w:sz w:val="37"/>
          <w:szCs w:val="37"/>
        </w:rPr>
        <w:t>说</w:t>
      </w:r>
      <w:r>
        <w:rPr>
          <w:rFonts w:ascii="宋体" w:hAnsi="宋体" w:eastAsia="宋体" w:cs="宋体"/>
          <w:spacing w:val="132"/>
          <w:sz w:val="37"/>
          <w:szCs w:val="37"/>
        </w:rPr>
        <w:t xml:space="preserve"> </w:t>
      </w:r>
      <w:r>
        <w:rPr>
          <w:rFonts w:ascii="宋体" w:hAnsi="宋体" w:eastAsia="宋体" w:cs="宋体"/>
          <w:b/>
          <w:bCs/>
          <w:spacing w:val="-11"/>
          <w:sz w:val="37"/>
          <w:szCs w:val="37"/>
        </w:rPr>
        <w:t>明</w:t>
      </w:r>
    </w:p>
    <w:p w14:paraId="341B5101">
      <w:pPr>
        <w:spacing w:before="70" w:line="210" w:lineRule="auto"/>
        <w:ind w:left="128"/>
        <w:rPr>
          <w:rFonts w:ascii="宋体" w:hAnsi="宋体" w:eastAsia="宋体" w:cs="宋体"/>
          <w:b/>
          <w:bCs/>
          <w:spacing w:val="-4"/>
          <w:sz w:val="22"/>
          <w:szCs w:val="22"/>
        </w:rPr>
      </w:pPr>
      <w:r>
        <w:rPr>
          <w:rFonts w:ascii="宋体" w:hAnsi="宋体" w:eastAsia="宋体" w:cs="宋体"/>
          <w:b/>
          <w:bCs/>
          <w:spacing w:val="-4"/>
          <w:sz w:val="22"/>
          <w:szCs w:val="22"/>
        </w:rPr>
        <w:t>工程名称：</w:t>
      </w:r>
      <w:r>
        <w:rPr>
          <w:rFonts w:hint="eastAsia" w:ascii="宋体" w:hAnsi="宋体" w:eastAsia="宋体" w:cs="宋体"/>
          <w:b/>
          <w:bCs/>
          <w:spacing w:val="-4"/>
          <w:sz w:val="22"/>
          <w:szCs w:val="22"/>
          <w:lang w:val="en-US" w:eastAsia="zh-CN"/>
        </w:rPr>
        <w:t>武川县第三幼儿园农耕研学基地工程</w:t>
      </w:r>
    </w:p>
    <w:tbl>
      <w:tblPr>
        <w:tblStyle w:val="5"/>
        <w:tblW w:w="877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74"/>
      </w:tblGrid>
      <w:tr w14:paraId="1CA5B56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591" w:hRule="atLeast"/>
        </w:trPr>
        <w:tc>
          <w:tcPr>
            <w:tcW w:w="8774" w:type="dxa"/>
            <w:vAlign w:val="top"/>
          </w:tcPr>
          <w:p w14:paraId="679098D4">
            <w:pPr>
              <w:pStyle w:val="6"/>
              <w:spacing w:before="305" w:line="228" w:lineRule="auto"/>
              <w:ind w:left="17"/>
            </w:pPr>
            <w:r>
              <w:rPr>
                <w:spacing w:val="6"/>
              </w:rPr>
              <w:t>一、工程概况：</w:t>
            </w:r>
          </w:p>
          <w:p w14:paraId="5E024268">
            <w:pPr>
              <w:spacing w:line="353" w:lineRule="auto"/>
              <w:rPr>
                <w:rFonts w:ascii="Arial"/>
                <w:sz w:val="21"/>
              </w:rPr>
            </w:pPr>
          </w:p>
          <w:p w14:paraId="4FE4C303">
            <w:pPr>
              <w:pStyle w:val="6"/>
              <w:spacing w:before="71" w:line="227" w:lineRule="auto"/>
              <w:ind w:left="565"/>
              <w:rPr>
                <w:rFonts w:ascii="Arial"/>
                <w:sz w:val="21"/>
              </w:rPr>
            </w:pPr>
            <w:r>
              <w:rPr>
                <w:spacing w:val="5"/>
              </w:rPr>
              <w:t>1.工程名称：</w:t>
            </w:r>
            <w:r>
              <w:rPr>
                <w:rFonts w:hint="eastAsia"/>
                <w:spacing w:val="5"/>
                <w:lang w:val="en-US" w:eastAsia="zh-CN"/>
              </w:rPr>
              <w:t>武川县第三幼儿园农耕研学基地工程</w:t>
            </w:r>
          </w:p>
          <w:p w14:paraId="2523D690">
            <w:pPr>
              <w:pStyle w:val="6"/>
              <w:spacing w:before="72" w:line="334" w:lineRule="auto"/>
              <w:ind w:left="106" w:right="93" w:firstLine="445"/>
              <w:rPr>
                <w:spacing w:val="4"/>
              </w:rPr>
            </w:pPr>
            <w:r>
              <w:rPr>
                <w:spacing w:val="5"/>
              </w:rPr>
              <w:t>2.编制范围：</w:t>
            </w:r>
            <w:r>
              <w:rPr>
                <w:rFonts w:hint="eastAsia"/>
                <w:spacing w:val="5"/>
                <w:lang w:val="en-US" w:eastAsia="zh-CN"/>
              </w:rPr>
              <w:t>武川县第三幼儿园农耕研学基地工程</w:t>
            </w:r>
            <w:r>
              <w:rPr>
                <w:spacing w:val="5"/>
              </w:rPr>
              <w:t>其中包括：配套项</w:t>
            </w:r>
            <w:r>
              <w:rPr>
                <w:spacing w:val="6"/>
              </w:rPr>
              <w:t>目-土方工程、</w:t>
            </w:r>
            <w:r>
              <w:rPr>
                <w:rFonts w:hint="eastAsia"/>
                <w:spacing w:val="6"/>
                <w:lang w:val="en-US" w:eastAsia="zh-CN"/>
              </w:rPr>
              <w:t>室外工程、室内</w:t>
            </w:r>
            <w:r>
              <w:rPr>
                <w:spacing w:val="6"/>
              </w:rPr>
              <w:t>装饰工程、</w:t>
            </w:r>
            <w:r>
              <w:rPr>
                <w:rFonts w:hint="eastAsia"/>
                <w:spacing w:val="6"/>
                <w:lang w:val="en-US" w:eastAsia="zh-CN"/>
              </w:rPr>
              <w:t>给水</w:t>
            </w:r>
            <w:r>
              <w:rPr>
                <w:spacing w:val="6"/>
              </w:rPr>
              <w:t>工程、</w:t>
            </w:r>
            <w:r>
              <w:rPr>
                <w:rFonts w:hint="eastAsia"/>
                <w:spacing w:val="6"/>
                <w:lang w:val="en-US" w:eastAsia="zh-CN"/>
              </w:rPr>
              <w:t>雨水</w:t>
            </w:r>
            <w:r>
              <w:rPr>
                <w:spacing w:val="6"/>
              </w:rPr>
              <w:t>工程、</w:t>
            </w:r>
            <w:r>
              <w:rPr>
                <w:rFonts w:hint="eastAsia"/>
                <w:spacing w:val="6"/>
                <w:lang w:val="en-US" w:eastAsia="zh-CN"/>
              </w:rPr>
              <w:t>电气</w:t>
            </w:r>
            <w:r>
              <w:rPr>
                <w:spacing w:val="6"/>
              </w:rPr>
              <w:t>工</w:t>
            </w:r>
            <w:r>
              <w:rPr>
                <w:spacing w:val="5"/>
              </w:rPr>
              <w:t>程等工程、具体详</w:t>
            </w:r>
            <w:r>
              <w:rPr>
                <w:spacing w:val="4"/>
              </w:rPr>
              <w:t>见工程量清单；</w:t>
            </w:r>
          </w:p>
          <w:p w14:paraId="251A3724">
            <w:pPr>
              <w:pStyle w:val="6"/>
              <w:spacing w:before="72" w:line="334" w:lineRule="auto"/>
              <w:ind w:left="106" w:right="93" w:firstLine="445"/>
            </w:pPr>
            <w:r>
              <w:rPr>
                <w:spacing w:val="6"/>
              </w:rPr>
              <w:t>二、编制依据：</w:t>
            </w:r>
          </w:p>
          <w:p w14:paraId="6BBB26B5">
            <w:pPr>
              <w:pStyle w:val="6"/>
              <w:spacing w:before="293" w:line="327" w:lineRule="auto"/>
              <w:ind w:left="107" w:right="86" w:firstLine="458"/>
              <w:rPr>
                <w:rFonts w:ascii="Arial"/>
                <w:sz w:val="21"/>
              </w:rPr>
            </w:pPr>
            <w:r>
              <w:rPr>
                <w:spacing w:val="2"/>
              </w:rPr>
              <w:t>1、清单执行《建设工程工程量清单计价规范(</w:t>
            </w:r>
            <w:r>
              <w:t>GB</w:t>
            </w:r>
            <w:r>
              <w:rPr>
                <w:spacing w:val="2"/>
              </w:rPr>
              <w:t>50500-2013)》及解释</w:t>
            </w:r>
            <w:r>
              <w:rPr>
                <w:spacing w:val="1"/>
              </w:rPr>
              <w:t>和勘误。定额</w:t>
            </w:r>
            <w:r>
              <w:rPr>
                <w:spacing w:val="5"/>
              </w:rPr>
              <w:t>执行2017年《内蒙</w:t>
            </w:r>
            <w:r>
              <w:rPr>
                <w:spacing w:val="9"/>
              </w:rPr>
              <w:t>古自治区通用安装工程预算定额》、《内蒙古自治区房屋建筑与装饰工程预算定额》、</w:t>
            </w:r>
            <w:r>
              <w:rPr>
                <w:rFonts w:hint="eastAsia"/>
                <w:spacing w:val="9"/>
                <w:lang w:val="en-US" w:eastAsia="zh-CN"/>
              </w:rPr>
              <w:t>《内蒙古自治区园林绿化工程预算定额》、</w:t>
            </w:r>
            <w:r>
              <w:rPr>
                <w:spacing w:val="9"/>
              </w:rPr>
              <w:t>《内蒙古自治区建设工程费</w:t>
            </w:r>
            <w:r>
              <w:rPr>
                <w:spacing w:val="8"/>
              </w:rPr>
              <w:t>用定额》、《内蒙古市政工程预算定额</w:t>
            </w:r>
            <w:r>
              <w:t xml:space="preserve">  </w:t>
            </w:r>
            <w:r>
              <w:rPr>
                <w:spacing w:val="5"/>
              </w:rPr>
              <w:t>》及现行相关政策性文件等。</w:t>
            </w:r>
          </w:p>
          <w:p w14:paraId="3D4DFCB8">
            <w:pPr>
              <w:pStyle w:val="6"/>
              <w:spacing w:before="72" w:line="228" w:lineRule="auto"/>
              <w:ind w:left="529"/>
            </w:pPr>
            <w:r>
              <w:rPr>
                <w:spacing w:val="7"/>
              </w:rPr>
              <w:t>2、规费执行内建标〔2019〕468号文件，费率为19%。</w:t>
            </w:r>
          </w:p>
          <w:p w14:paraId="3DA5D18D">
            <w:pPr>
              <w:pStyle w:val="6"/>
              <w:spacing w:before="218" w:line="228" w:lineRule="auto"/>
              <w:ind w:left="553"/>
            </w:pPr>
            <w:r>
              <w:rPr>
                <w:spacing w:val="7"/>
              </w:rPr>
              <w:t>3、税金执行内建标〔2019〕113号文件，税率为9%。</w:t>
            </w:r>
          </w:p>
          <w:p w14:paraId="2C3C1DE5">
            <w:pPr>
              <w:pStyle w:val="6"/>
              <w:spacing w:before="250" w:line="276" w:lineRule="auto"/>
              <w:ind w:left="126" w:right="84" w:firstLine="409"/>
            </w:pPr>
            <w:r>
              <w:rPr>
                <w:spacing w:val="6"/>
              </w:rPr>
              <w:t>4、根据内建标【2021】148号关于调整内蒙古自治区建</w:t>
            </w:r>
            <w:r>
              <w:rPr>
                <w:spacing w:val="5"/>
              </w:rPr>
              <w:t>设工程现行预算定额人工费</w:t>
            </w:r>
            <w:r>
              <w:t>的通知。</w:t>
            </w:r>
          </w:p>
          <w:p w14:paraId="0432E8A0">
            <w:pPr>
              <w:pStyle w:val="6"/>
              <w:spacing w:before="108" w:line="302" w:lineRule="auto"/>
              <w:ind w:left="17" w:right="24" w:firstLine="576"/>
              <w:rPr>
                <w:rFonts w:ascii="Arial"/>
                <w:sz w:val="21"/>
              </w:rPr>
            </w:pPr>
            <w:r>
              <w:rPr>
                <w:spacing w:val="9"/>
              </w:rPr>
              <w:t>5、安全生产计提费调整执行内建标〔2025〕98号内蒙</w:t>
            </w:r>
            <w:r>
              <w:rPr>
                <w:spacing w:val="8"/>
              </w:rPr>
              <w:t>古自治区住房和城乡建设厅关于调整建设工程安全文明施工费的通知。</w:t>
            </w:r>
          </w:p>
          <w:p w14:paraId="53186679">
            <w:pPr>
              <w:pStyle w:val="6"/>
              <w:spacing w:before="183" w:line="234" w:lineRule="auto"/>
              <w:ind w:left="109" w:right="756" w:firstLine="445"/>
            </w:pPr>
            <w:r>
              <w:rPr>
                <w:spacing w:val="9"/>
              </w:rPr>
              <w:t>6、</w:t>
            </w:r>
            <w:r>
              <w:rPr>
                <w:spacing w:val="8"/>
              </w:rPr>
              <w:t>甲方提供的设计图纸范围内全部内容及与本工程有关的图集、规</w:t>
            </w:r>
            <w:r>
              <w:rPr>
                <w:spacing w:val="7"/>
              </w:rPr>
              <w:t>范、</w:t>
            </w:r>
            <w:r>
              <w:rPr>
                <w:rFonts w:hint="eastAsia"/>
                <w:spacing w:val="7"/>
                <w:lang w:val="en-US" w:eastAsia="zh-CN"/>
              </w:rPr>
              <w:t>技</w:t>
            </w:r>
            <w:r>
              <w:rPr>
                <w:spacing w:val="4"/>
              </w:rPr>
              <w:t>术资料。</w:t>
            </w:r>
          </w:p>
          <w:p w14:paraId="3A348C4A">
            <w:pPr>
              <w:pStyle w:val="6"/>
              <w:spacing w:before="290" w:line="228" w:lineRule="auto"/>
              <w:rPr>
                <w:spacing w:val="-1"/>
              </w:rPr>
            </w:pPr>
            <w:r>
              <w:rPr>
                <w:rFonts w:hint="eastAsia"/>
                <w:spacing w:val="-1"/>
                <w:lang w:val="en-US" w:eastAsia="zh-CN"/>
              </w:rPr>
              <w:t>三</w:t>
            </w:r>
            <w:r>
              <w:rPr>
                <w:spacing w:val="-1"/>
              </w:rPr>
              <w:t>、其他说明</w:t>
            </w:r>
          </w:p>
          <w:p w14:paraId="292F5F8A">
            <w:pPr>
              <w:pStyle w:val="6"/>
              <w:spacing w:before="72" w:line="316" w:lineRule="auto"/>
              <w:ind w:left="108" w:right="161" w:firstLine="457"/>
              <w:rPr>
                <w:rFonts w:ascii="Arial"/>
                <w:sz w:val="21"/>
              </w:rPr>
            </w:pPr>
            <w:r>
              <w:rPr>
                <w:spacing w:val="9"/>
              </w:rPr>
              <w:t>1、投标人依据工程量清单、招标文件的有关要求、施</w:t>
            </w:r>
            <w:r>
              <w:rPr>
                <w:spacing w:val="8"/>
              </w:rPr>
              <w:t>工现场的实际情况并结合</w:t>
            </w:r>
            <w:r>
              <w:rPr>
                <w:spacing w:val="10"/>
              </w:rPr>
              <w:t>投标人自身技术和管理水平、经营状况、机械配备以及拟</w:t>
            </w:r>
            <w:r>
              <w:rPr>
                <w:spacing w:val="9"/>
              </w:rPr>
              <w:t>采用的施工组织设计或施工方案及相关规定和材料市场信息价格自主确定报价。</w:t>
            </w:r>
          </w:p>
          <w:p w14:paraId="5933737D">
            <w:pPr>
              <w:pStyle w:val="6"/>
              <w:spacing w:before="73" w:line="219" w:lineRule="auto"/>
              <w:ind w:left="551"/>
              <w:rPr>
                <w:rFonts w:hint="eastAsia"/>
                <w:spacing w:val="8"/>
                <w:lang w:val="en-US" w:eastAsia="zh-CN"/>
              </w:rPr>
            </w:pPr>
            <w:r>
              <w:rPr>
                <w:spacing w:val="8"/>
              </w:rPr>
              <w:t>2、暂列金</w:t>
            </w:r>
            <w:r>
              <w:rPr>
                <w:rFonts w:hint="eastAsia"/>
                <w:spacing w:val="8"/>
                <w:lang w:eastAsia="zh-CN"/>
              </w:rPr>
              <w:t>：</w:t>
            </w:r>
            <w:r>
              <w:rPr>
                <w:rFonts w:hint="eastAsia"/>
                <w:spacing w:val="8"/>
                <w:lang w:val="en-US" w:eastAsia="zh-CN"/>
              </w:rPr>
              <w:t>无。</w:t>
            </w:r>
          </w:p>
          <w:p w14:paraId="4441E66B">
            <w:pPr>
              <w:pStyle w:val="6"/>
              <w:spacing w:before="72" w:line="226" w:lineRule="auto"/>
              <w:ind w:left="547"/>
              <w:rPr>
                <w:rFonts w:hint="eastAsia"/>
                <w:spacing w:val="15"/>
                <w:lang w:val="en-US" w:eastAsia="zh-CN"/>
              </w:rPr>
            </w:pPr>
            <w:r>
              <w:rPr>
                <w:spacing w:val="3"/>
              </w:rPr>
              <w:t>3、专业工程暂估价（不含税</w:t>
            </w:r>
            <w:r>
              <w:rPr>
                <w:spacing w:val="15"/>
              </w:rPr>
              <w:t>）：</w:t>
            </w:r>
            <w:r>
              <w:rPr>
                <w:rFonts w:hint="eastAsia"/>
                <w:spacing w:val="15"/>
                <w:lang w:val="en-US" w:eastAsia="zh-CN"/>
              </w:rPr>
              <w:t>无。</w:t>
            </w:r>
          </w:p>
          <w:p w14:paraId="4A165AD5">
            <w:pPr>
              <w:pStyle w:val="6"/>
              <w:numPr>
                <w:numId w:val="0"/>
              </w:numPr>
              <w:spacing w:before="71" w:line="316" w:lineRule="auto"/>
              <w:ind w:left="553" w:leftChars="0" w:right="153" w:rightChars="0"/>
              <w:rPr>
                <w:spacing w:val="3"/>
              </w:rPr>
            </w:pPr>
            <w:r>
              <w:rPr>
                <w:spacing w:val="3"/>
              </w:rPr>
              <w:t>4、材料暂估价详见各专业其他工程费用明细；</w:t>
            </w:r>
          </w:p>
          <w:p w14:paraId="6D763A3D">
            <w:pPr>
              <w:pStyle w:val="6"/>
              <w:numPr>
                <w:numId w:val="0"/>
              </w:numPr>
              <w:spacing w:before="71" w:line="316" w:lineRule="auto"/>
              <w:ind w:left="553" w:leftChars="0" w:right="153" w:rightChars="0"/>
              <w:rPr>
                <w:spacing w:val="2"/>
              </w:rPr>
            </w:pPr>
            <w:r>
              <w:rPr>
                <w:rFonts w:hint="eastAsia"/>
                <w:spacing w:val="3"/>
                <w:lang w:val="en-US" w:eastAsia="zh-CN"/>
              </w:rPr>
              <w:t>5、</w:t>
            </w:r>
            <w:r>
              <w:rPr>
                <w:spacing w:val="4"/>
              </w:rPr>
              <w:t>因施工产生的污水、废水、建筑垃圾等的</w:t>
            </w:r>
            <w:r>
              <w:rPr>
                <w:spacing w:val="3"/>
              </w:rPr>
              <w:t>处置由投标人负责，相关费用由投标</w:t>
            </w:r>
            <w:r>
              <w:rPr>
                <w:spacing w:val="4"/>
              </w:rPr>
              <w:t>人综合考虑包含在投标报价中，不单独计量支付；土方及垃圾外运运距：</w:t>
            </w:r>
            <w:r>
              <w:rPr>
                <w:spacing w:val="3"/>
              </w:rPr>
              <w:t>投标人自行考</w:t>
            </w:r>
            <w:r>
              <w:rPr>
                <w:spacing w:val="2"/>
              </w:rPr>
              <w:t>虑结算不予调整 ；</w:t>
            </w:r>
          </w:p>
          <w:p w14:paraId="3C954108">
            <w:pPr>
              <w:pStyle w:val="6"/>
              <w:numPr>
                <w:numId w:val="0"/>
              </w:numPr>
              <w:spacing w:before="71" w:line="316" w:lineRule="auto"/>
              <w:ind w:left="553" w:leftChars="0" w:right="153" w:rightChars="0"/>
            </w:pPr>
            <w:r>
              <w:rPr>
                <w:rFonts w:hint="eastAsia"/>
                <w:spacing w:val="4"/>
                <w:lang w:val="en-US" w:eastAsia="zh-CN"/>
              </w:rPr>
              <w:t>6</w:t>
            </w:r>
            <w:r>
              <w:rPr>
                <w:spacing w:val="4"/>
              </w:rPr>
              <w:t>、招标工程量清单标明的工程量是投标人</w:t>
            </w:r>
            <w:r>
              <w:rPr>
                <w:spacing w:val="3"/>
              </w:rPr>
              <w:t>投标报价的共同基础，竣工结算的工程</w:t>
            </w:r>
            <w:r>
              <w:rPr>
                <w:spacing w:val="4"/>
              </w:rPr>
              <w:t>量按发、承包双方在合同中约定应予计量且实际完成</w:t>
            </w:r>
            <w:r>
              <w:rPr>
                <w:spacing w:val="3"/>
              </w:rPr>
              <w:t>的工程量确定。</w:t>
            </w:r>
          </w:p>
          <w:p w14:paraId="0BA08FC6">
            <w:pPr>
              <w:pStyle w:val="6"/>
              <w:spacing w:before="73" w:line="219" w:lineRule="auto"/>
              <w:ind w:left="551"/>
              <w:rPr>
                <w:rFonts w:hint="default" w:eastAsia="宋体"/>
                <w:lang w:val="en-US" w:eastAsia="zh-CN"/>
              </w:rPr>
            </w:pPr>
          </w:p>
          <w:p w14:paraId="7089E232">
            <w:pPr>
              <w:pStyle w:val="6"/>
              <w:spacing w:before="73" w:line="219" w:lineRule="auto"/>
              <w:ind w:left="551"/>
              <w:rPr>
                <w:rFonts w:hint="default"/>
                <w:spacing w:val="8"/>
                <w:lang w:val="en-US" w:eastAsia="zh-CN"/>
              </w:rPr>
            </w:pPr>
          </w:p>
        </w:tc>
      </w:tr>
    </w:tbl>
    <w:p w14:paraId="2A28D91C">
      <w:pPr>
        <w:rPr>
          <w:rFonts w:ascii="Arial"/>
          <w:sz w:val="21"/>
        </w:rPr>
      </w:pPr>
      <w:bookmarkStart w:id="0" w:name="_GoBack"/>
      <w:bookmarkEnd w:id="0"/>
    </w:p>
    <w:sectPr>
      <w:footerReference r:id="rId5" w:type="default"/>
      <w:pgSz w:w="11910" w:h="16840"/>
      <w:pgMar w:top="1113" w:right="1455" w:bottom="686" w:left="1675" w:header="0" w:footer="37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91828">
    <w:pPr>
      <w:spacing w:line="233" w:lineRule="auto"/>
      <w:ind w:left="4186"/>
      <w:rPr>
        <w:rFonts w:ascii="宋体" w:hAnsi="宋体" w:eastAsia="宋体" w:cs="宋体"/>
        <w:sz w:val="24"/>
        <w:szCs w:val="24"/>
      </w:rPr>
    </w:pPr>
    <w:r>
      <w:rPr>
        <w:rFonts w:ascii="宋体" w:hAnsi="宋体" w:eastAsia="宋体" w:cs="宋体"/>
        <w:spacing w:val="-7"/>
        <w:sz w:val="24"/>
        <w:szCs w:val="24"/>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0BC155A"/>
    <w:rsid w:val="16661ED8"/>
    <w:rsid w:val="78A30E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786</Words>
  <Characters>829</Characters>
  <TotalTime>6</TotalTime>
  <ScaleCrop>false</ScaleCrop>
  <LinksUpToDate>false</LinksUpToDate>
  <CharactersWithSpaces>836</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2025-12-04T21:14:00Z</dcterms:created>
  <dc:creator>Administrator</dc:creator>
  <cp:lastModifiedBy>彩云易散</cp:lastModifiedBy>
  <dcterms:modified xsi:type="dcterms:W3CDTF">2025-12-05T07:17:13Z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2025-12-04T21:14:36Z</vt:filetime>
  </property>
  <property fmtid="{D5CDD505-2E9C-101B-9397-08002B2CF9AE}" pid="4" name="KSOTemplateDocerSaveRecord">
    <vt:lpwstr>eyJoZGlkIjoiNjY3NDA2MDYyYWY3ZjBhODg3NjVmYzMwYjg1N2Q3M2UiLCJ1c2VySWQiOiIyOTUzMzM1MjkifQ==</vt:lpwstr>
  </property>
  <property fmtid="{D5CDD505-2E9C-101B-9397-08002B2CF9AE}" pid="5" name="KSOProductBuildVer">
    <vt:lpwstr>2052-12.1.0.23542</vt:lpwstr>
  </property>
  <property fmtid="{D5CDD505-2E9C-101B-9397-08002B2CF9AE}" pid="6" name="ICV">
    <vt:lpwstr>046BA21FDCD04A75BDB1ECA8E8184D7B_12</vt:lpwstr>
  </property>
</Properties>
</file>