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武川县第二轮土地承包到期后再延长三十年试点（二份子乡）项目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清嘉（内蒙古）项目管理有限公司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150125-QJXG-CS-20250002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清嘉（内蒙古）项目管理有限公司</w:t>
      </w:r>
      <w:r>
        <w:rPr>
          <w:rFonts w:ascii="仿宋_GB2312" w:hAnsi="仿宋_GB2312" w:cs="仿宋_GB2312" w:eastAsia="仿宋_GB2312"/>
        </w:rPr>
        <w:t xml:space="preserve"> 受 </w:t>
      </w:r>
      <w:r>
        <w:rPr>
          <w:rFonts w:ascii="仿宋_GB2312" w:hAnsi="仿宋_GB2312" w:cs="仿宋_GB2312" w:eastAsia="仿宋_GB2312"/>
        </w:rPr>
        <w:t>武川县农牧和科技局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武川县第二轮土地承包到期后再延长三十年试点（二份子乡）项目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武川县第二轮土地承包到期后再延长三十年试点（二份子乡）项目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150125-QJXG-CS-20250002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武政采计划[2025]00016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682,996.88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测绘技术服务</w:t>
            </w:r>
          </w:p>
        </w:tc>
        <w:tc>
          <w:tcPr>
            <w:tcW w:type="dxa" w:w="831"/>
          </w:tcPr>
          <w:p>
            <w:pPr>
              <w:pStyle w:val="null5"/>
              <w:jc w:val="right"/>
            </w:pPr>
            <w:r>
              <w:rPr>
                <w:rFonts w:ascii="仿宋_GB2312" w:hAnsi="仿宋_GB2312" w:cs="仿宋_GB2312" w:eastAsia="仿宋_GB2312"/>
              </w:rPr>
              <w:t>92,421.77</w:t>
            </w:r>
          </w:p>
        </w:tc>
        <w:tc>
          <w:tcPr>
            <w:tcW w:type="dxa" w:w="831"/>
          </w:tcPr>
          <w:p>
            <w:pPr>
              <w:pStyle w:val="null5"/>
              <w:jc w:val="right"/>
            </w:pPr>
            <w:r>
              <w:rPr>
                <w:rFonts w:ascii="仿宋_GB2312" w:hAnsi="仿宋_GB2312" w:cs="仿宋_GB2312" w:eastAsia="仿宋_GB2312"/>
              </w:rPr>
              <w:t>682,996.88</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1,079,507.55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测绘技术服务</w:t>
            </w:r>
          </w:p>
        </w:tc>
        <w:tc>
          <w:tcPr>
            <w:tcW w:type="dxa" w:w="831"/>
          </w:tcPr>
          <w:p>
            <w:pPr>
              <w:pStyle w:val="null5"/>
              <w:jc w:val="right"/>
            </w:pPr>
            <w:r>
              <w:rPr>
                <w:rFonts w:ascii="仿宋_GB2312" w:hAnsi="仿宋_GB2312" w:cs="仿宋_GB2312" w:eastAsia="仿宋_GB2312"/>
              </w:rPr>
              <w:t>146,076.80</w:t>
            </w:r>
          </w:p>
        </w:tc>
        <w:tc>
          <w:tcPr>
            <w:tcW w:type="dxa" w:w="831"/>
          </w:tcPr>
          <w:p>
            <w:pPr>
              <w:pStyle w:val="null5"/>
              <w:jc w:val="right"/>
            </w:pPr>
            <w:r>
              <w:rPr>
                <w:rFonts w:ascii="仿宋_GB2312" w:hAnsi="仿宋_GB2312" w:cs="仿宋_GB2312" w:eastAsia="仿宋_GB2312"/>
              </w:rPr>
              <w:t>1,079,507.55</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监理服务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农村土地承包合同网签系统采购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1、资格要求：1.投标人需具备行政主管部门颁发的测绘乙级（含乙级）及以上资质（包括界限与不动产测绘和地理信息系统工程）； 2.项目负责人具备 中级及以上工程师（测绘及相关专业）资格证书。</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1、资格要求：1.投标人需具备行政主管部门颁发的测绘乙级（含乙级）及以上资质（包括界限与不动产测绘和地理信息系统工程）； 2.项目负责人具备 中级及以上工程师（测绘及相关专业）资格证书。</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1、资格条件：投标人具备行政主管部门颁发的有效期内的甲级测绘资质证书（专业范围应包括界线与不动产测绘、地理信息系统工程）</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清嘉（内蒙古）项目管理有限公司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内蒙古自治区呼和浩特市赛罕区内蒙古自治区呼和浩特市赛罕区腾飞大厦E座626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王娅鑫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18100479627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武川县青山路甲26号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赵海</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13848912120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4</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代理服务费收费标准：本项目代理服务费：收费标准执行内工建协【2022】34号，不足壹万元的按壹万元计取，超出部分按照标准计取。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武川县农牧和科技局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清嘉（内蒙古）项目管理有限公司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第一、二包工作内容：按照《武川县第二轮土地承包到期后再延长三十年试点工作方案》的内容，编制技术设计方案，完成调查摸底（发包方、承包方、地块信息的权属调查）、补充测绘、完善确权资料、审核公示、数据库的更新与汇交、合同签订（含网签和相关工作的办理）、各种公示图表的制作、农村土地承包经营权档案资料的打印和归档。 第三包工作内容：配合甲方做好技术服务标段的监督、管理工作，负责监管各标段的质量、项目进度和工期执行情况，负责各标段成果资料的检验工作，负责各标段数据的最终汇交工作，定期向甲方汇报项目实施监管情况。 第四包工作内容：根据农业农村部政策与改革司农政改综函（2023）32号《关于做好全国农村土地承包合同网签系统应用的通知》要求，提供满足二轮延包土地承包合同网签业务相关功能和内容的网签系统，网签系统部署、用户培训、技术服务及售后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2025年6月底前</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武川县辖区内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1、测绘审核公示结束后，达到付款条件起30日，支付合同总金额的70.00%</w:t>
            </w:r>
          </w:p>
          <w:p>
            <w:pPr>
              <w:pStyle w:val="null5"/>
              <w:jc w:val="left"/>
            </w:pPr>
            <w:r>
              <w:rPr>
                <w:rFonts w:ascii="仿宋_GB2312" w:hAnsi="仿宋_GB2312" w:cs="仿宋_GB2312" w:eastAsia="仿宋_GB2312"/>
              </w:rPr>
              <w:t>2、项目验收合格完成后，达到付款条件起30日，支付合同总金额的30.00%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缴纳说明：合同中约定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2025年6月底前</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武川县辖区内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1、测绘审核公示结束后，达到付款条件起30日，支付合同总金额的70.00%</w:t>
            </w:r>
          </w:p>
          <w:p>
            <w:pPr>
              <w:pStyle w:val="null5"/>
              <w:jc w:val="left"/>
            </w:pPr>
            <w:r>
              <w:rPr>
                <w:rFonts w:ascii="仿宋_GB2312" w:hAnsi="仿宋_GB2312" w:cs="仿宋_GB2312" w:eastAsia="仿宋_GB2312"/>
              </w:rPr>
              <w:t>2、项目验收合格完成后，达到付款条件起30日，支付合同总金额的30.00%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缴纳说明：合同中约定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2025年6月底前</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武川县辖区内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1、测绘审核公示结束后，达到付款条件起30日，支付合同总金额的70.00%</w:t>
            </w:r>
          </w:p>
          <w:p>
            <w:pPr>
              <w:pStyle w:val="null5"/>
              <w:jc w:val="left"/>
            </w:pPr>
            <w:r>
              <w:rPr>
                <w:rFonts w:ascii="仿宋_GB2312" w:hAnsi="仿宋_GB2312" w:cs="仿宋_GB2312" w:eastAsia="仿宋_GB2312"/>
              </w:rPr>
              <w:t>2、项目验收合格完成后，达到付款条件起30日，支付合同总金额的30.00%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缴纳说明：合同中约定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2025年6月底前</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武川县辖区内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1、网签系统部署完成后，达到付款条件起30日，支付合同总金额的50.00%</w:t>
            </w:r>
          </w:p>
          <w:p>
            <w:pPr>
              <w:pStyle w:val="null5"/>
              <w:jc w:val="left"/>
            </w:pPr>
            <w:r>
              <w:rPr>
                <w:rFonts w:ascii="仿宋_GB2312" w:hAnsi="仿宋_GB2312" w:cs="仿宋_GB2312" w:eastAsia="仿宋_GB2312"/>
              </w:rPr>
              <w:t>2、其余整体工作完成后，达到付款条件起30日，支付合同总金额的50.00%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缴纳说明：合同中约定</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标的名称：测绘技术服务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符合国家验收评定标准</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标的名称：测绘技术服务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符合国家验收评定标准</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符合国家验收评定标准</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标的名称：农村土地承包合同网签系统采购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符合国家验收评定标准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1.投标人需具备行政主管部门颁发的测绘乙级（含乙级）及以上资质（包括界限与不动产测绘和地理信息系统工程）； 2.项目负责人具备 中级及以上工程师（测绘及相关专业）资格证书。</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1.投标人需具备行政主管部门颁发的测绘乙级（含乙级）及以上资质（包括界限与不动产测绘和地理信息系统工程）； 2.项目负责人具备 中级及以上工程师（测绘及相关专业）资格证书。</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投标人具备行政主管部门颁发的有效期内的甲级测绘资质证书（专业范围应包括界线与不动产测绘、地理信息系统工程）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技术服务方案</w:t>
            </w:r>
          </w:p>
        </w:tc>
        <w:tc>
          <w:tcPr>
            <w:tcW w:type="dxa" w:w="3115"/>
          </w:tcPr>
          <w:p>
            <w:pPr>
              <w:pStyle w:val="null5"/>
              <w:jc w:val="left"/>
            </w:pPr>
            <w:r>
              <w:rPr>
                <w:rFonts w:ascii="仿宋_GB2312" w:hAnsi="仿宋_GB2312" w:cs="仿宋_GB2312" w:eastAsia="仿宋_GB2312"/>
              </w:rPr>
              <w:t>1、项目工作方案内容全面、完善，技术路线方法清晰明确，工作内容详尽完整、可行，得15-20分； 2、项目工作方案内容较全面、完善，技术路线方法较清晰明确，工作内容较详尽完整，得10-15分； 3、项目工作方案内容基本全面，技术路线方法基本清晰，工作内容基本完整，得0-10分； 4、不提供不得分。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项目管理</w:t>
            </w:r>
          </w:p>
        </w:tc>
        <w:tc>
          <w:tcPr>
            <w:tcW w:type="dxa" w:w="3115"/>
          </w:tcPr>
          <w:p>
            <w:pPr>
              <w:pStyle w:val="null5"/>
              <w:jc w:val="left"/>
            </w:pPr>
            <w:r>
              <w:rPr>
                <w:rFonts w:ascii="仿宋_GB2312" w:hAnsi="仿宋_GB2312" w:cs="仿宋_GB2312" w:eastAsia="仿宋_GB2312"/>
              </w:rPr>
              <w:t>1、项目管理责任明确、组织机构健全，人员安排合理，得5-10分; 2、项目管理责任明确、有组织机构，人员安排一般，得0-5分; 3、不提供不得分。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进度计划及保证措施</w:t>
            </w:r>
          </w:p>
        </w:tc>
        <w:tc>
          <w:tcPr>
            <w:tcW w:type="dxa" w:w="3115"/>
          </w:tcPr>
          <w:p>
            <w:pPr>
              <w:pStyle w:val="null5"/>
              <w:jc w:val="left"/>
            </w:pPr>
            <w:r>
              <w:rPr>
                <w:rFonts w:ascii="仿宋_GB2312" w:hAnsi="仿宋_GB2312" w:cs="仿宋_GB2312" w:eastAsia="仿宋_GB2312"/>
              </w:rPr>
              <w:t>1、进度计划安排合理、保证措施得力的情况，得5-10分; 2、进度计划安排完善、保证措施一般的情况，得0-5分; 3、不提供不得分。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技术及质量保证措施</w:t>
            </w:r>
          </w:p>
        </w:tc>
        <w:tc>
          <w:tcPr>
            <w:tcW w:type="dxa" w:w="3115"/>
          </w:tcPr>
          <w:p>
            <w:pPr>
              <w:pStyle w:val="null5"/>
              <w:jc w:val="left"/>
            </w:pPr>
            <w:r>
              <w:rPr>
                <w:rFonts w:ascii="仿宋_GB2312" w:hAnsi="仿宋_GB2312" w:cs="仿宋_GB2312" w:eastAsia="仿宋_GB2312"/>
              </w:rPr>
              <w:t>1、技术措施及质量保证措施得当、科学合理，且针对性强，得5-8分; 2、技术措施及质量保证措施一般、方案较完善，得0-5分； 3、不提供不得分。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安全作业保障措施</w:t>
            </w:r>
          </w:p>
        </w:tc>
        <w:tc>
          <w:tcPr>
            <w:tcW w:type="dxa" w:w="3115"/>
          </w:tcPr>
          <w:p>
            <w:pPr>
              <w:pStyle w:val="null5"/>
              <w:jc w:val="left"/>
            </w:pPr>
            <w:r>
              <w:rPr>
                <w:rFonts w:ascii="仿宋_GB2312" w:hAnsi="仿宋_GB2312" w:cs="仿宋_GB2312" w:eastAsia="仿宋_GB2312"/>
              </w:rPr>
              <w:t>1、针对本项目安全作业保障措施全面、详尽、科学、完整，得5-8分； 2、针对本项目安全作业保障措施一般，得0-5分； 3、不提供不得分。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1、保密方案表述清晰、完整，措施具体有效可行，保密承诺完善得 5-8分; 2、保密方案表述清晰、完整，措施较明确，有较好的可操作性，有保密承诺，得 0-5分; 3、不提供不得分。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后续服务措施</w:t>
            </w:r>
          </w:p>
        </w:tc>
        <w:tc>
          <w:tcPr>
            <w:tcW w:type="dxa" w:w="3115"/>
          </w:tcPr>
          <w:p>
            <w:pPr>
              <w:pStyle w:val="null5"/>
              <w:jc w:val="left"/>
            </w:pPr>
            <w:r>
              <w:rPr>
                <w:rFonts w:ascii="仿宋_GB2312" w:hAnsi="仿宋_GB2312" w:cs="仿宋_GB2312" w:eastAsia="仿宋_GB2312"/>
              </w:rPr>
              <w:t>1、后续服务承诺内容和解决问题技术支撑方案全面、详尽、科学完整，得 4-6分; 2、后续服务承诺基本全面、合理、切实可行，得 0-4 分; 3、不提供不得分。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界限与不动产测绘或者地理信息系统相关业绩（土地确权类），每有一项得2分，此项最高得10分。以提供业绩合同扫描件作为评分依据。</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人员配备情况</w:t>
            </w:r>
          </w:p>
        </w:tc>
        <w:tc>
          <w:tcPr>
            <w:tcW w:type="dxa" w:w="3115"/>
          </w:tcPr>
          <w:p>
            <w:pPr>
              <w:pStyle w:val="null5"/>
              <w:jc w:val="left"/>
            </w:pPr>
            <w:r>
              <w:rPr>
                <w:rFonts w:ascii="仿宋_GB2312" w:hAnsi="仿宋_GB2312" w:cs="仿宋_GB2312" w:eastAsia="仿宋_GB2312"/>
              </w:rPr>
              <w:t>拟派项目人员中，每有一个中级及以上工程师（测绘类专业）得2分，最高得10分。注：需在响应文件中附职称证书扫描件及近一年内连续六个月社保证明材料（加盖公章），否则视为无效，不予计分。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技术服务方案</w:t>
            </w:r>
          </w:p>
        </w:tc>
        <w:tc>
          <w:tcPr>
            <w:tcW w:type="dxa" w:w="3115"/>
          </w:tcPr>
          <w:p>
            <w:pPr>
              <w:pStyle w:val="null5"/>
              <w:jc w:val="left"/>
            </w:pPr>
            <w:r>
              <w:rPr>
                <w:rFonts w:ascii="仿宋_GB2312" w:hAnsi="仿宋_GB2312" w:cs="仿宋_GB2312" w:eastAsia="仿宋_GB2312"/>
              </w:rPr>
              <w:t>1、项目工作方案内容全面、完善，技术路线方法清晰明确，工作内容详尽完整、可行，得 15-20 分; 2、项目工作方案内容较全面、完善，技术路线方法较清晰明确工作内容较详尽完整，得10-15分; 3、项目工作方案内容基本全面，技术路线方法基本清晰，工作内容基本完整，得 0-10分; 4、不提供不得分。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项目管理</w:t>
            </w:r>
          </w:p>
        </w:tc>
        <w:tc>
          <w:tcPr>
            <w:tcW w:type="dxa" w:w="3115"/>
          </w:tcPr>
          <w:p>
            <w:pPr>
              <w:pStyle w:val="null5"/>
              <w:jc w:val="left"/>
            </w:pPr>
            <w:r>
              <w:rPr>
                <w:rFonts w:ascii="仿宋_GB2312" w:hAnsi="仿宋_GB2312" w:cs="仿宋_GB2312" w:eastAsia="仿宋_GB2312"/>
              </w:rPr>
              <w:t>1、项目管理责任明确、组织机构健全，人员安排合理，得5-10分;2、项目管理责任明确、有组织机构，人员安排一般，得0-5分; 3、不提供不得分。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进度计划及保证措施</w:t>
            </w:r>
          </w:p>
        </w:tc>
        <w:tc>
          <w:tcPr>
            <w:tcW w:type="dxa" w:w="3115"/>
          </w:tcPr>
          <w:p>
            <w:pPr>
              <w:pStyle w:val="null5"/>
              <w:jc w:val="left"/>
            </w:pPr>
            <w:r>
              <w:rPr>
                <w:rFonts w:ascii="仿宋_GB2312" w:hAnsi="仿宋_GB2312" w:cs="仿宋_GB2312" w:eastAsia="仿宋_GB2312"/>
              </w:rPr>
              <w:t>1、进度计划安排合理、保证措施得力的情况，得5-10分;2、进度计划安排完善、保证措施一般的情况，得0-5分;3、不提供不得分。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技术及质量保证措施</w:t>
            </w:r>
          </w:p>
        </w:tc>
        <w:tc>
          <w:tcPr>
            <w:tcW w:type="dxa" w:w="3115"/>
          </w:tcPr>
          <w:p>
            <w:pPr>
              <w:pStyle w:val="null5"/>
              <w:jc w:val="left"/>
            </w:pPr>
            <w:r>
              <w:rPr>
                <w:rFonts w:ascii="仿宋_GB2312" w:hAnsi="仿宋_GB2312" w:cs="仿宋_GB2312" w:eastAsia="仿宋_GB2312"/>
              </w:rPr>
              <w:t>1、技术措施及质量保证措施得当、科学合理，且针对性强，得5-8分; 2、技术措施及质量保证措施一般、方案较完善，得0-5分； 3、不提供不得分。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安全作业保障措施</w:t>
            </w:r>
          </w:p>
        </w:tc>
        <w:tc>
          <w:tcPr>
            <w:tcW w:type="dxa" w:w="3115"/>
          </w:tcPr>
          <w:p>
            <w:pPr>
              <w:pStyle w:val="null5"/>
              <w:jc w:val="left"/>
            </w:pPr>
            <w:r>
              <w:rPr>
                <w:rFonts w:ascii="仿宋_GB2312" w:hAnsi="仿宋_GB2312" w:cs="仿宋_GB2312" w:eastAsia="仿宋_GB2312"/>
              </w:rPr>
              <w:t>1、针对本项目安全作业保障措施全面、详尽、科学、完整，得5-8分； 2、针对本项目安全作业保障措施一般，得0-5分； 3、不提供不得分。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1、保密方案表述清晰、完整，措施具体有效可行，保密承诺完善得 5-8分; 2、保密方案表述清晰、完整，措施较明确，有较好的可操作性，有保密承诺，得 0-5分; 3、不提供不得分。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后续服务措施</w:t>
            </w:r>
          </w:p>
        </w:tc>
        <w:tc>
          <w:tcPr>
            <w:tcW w:type="dxa" w:w="3115"/>
          </w:tcPr>
          <w:p>
            <w:pPr>
              <w:pStyle w:val="null5"/>
              <w:jc w:val="left"/>
            </w:pPr>
            <w:r>
              <w:rPr>
                <w:rFonts w:ascii="仿宋_GB2312" w:hAnsi="仿宋_GB2312" w:cs="仿宋_GB2312" w:eastAsia="仿宋_GB2312"/>
              </w:rPr>
              <w:t>1、后续服务承诺内容和解决问题技术支撑方案全面、详尽、科学完整，得 4-6分; 2、后续服务承诺基本全面、合理、切实可行，得 0-4 分; 3、不提供不得分。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界限与不动产测绘或者地理信息系统相关业绩(土地确权类)，每有一项得2分，此项最高得10分。以提供业绩合同扫描件作为评分依据。</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人员配备情况</w:t>
            </w:r>
          </w:p>
        </w:tc>
        <w:tc>
          <w:tcPr>
            <w:tcW w:type="dxa" w:w="3115"/>
          </w:tcPr>
          <w:p>
            <w:pPr>
              <w:pStyle w:val="null5"/>
              <w:jc w:val="left"/>
            </w:pPr>
            <w:r>
              <w:rPr>
                <w:rFonts w:ascii="仿宋_GB2312" w:hAnsi="仿宋_GB2312" w:cs="仿宋_GB2312" w:eastAsia="仿宋_GB2312"/>
              </w:rPr>
              <w:t>拟派项目人员中，每有一个中级及以上工程师（测绘类专业）得2 分，最高得10分。 注：需在响应文件中附职称证书扫描件及近一年内连续六个月社保 证明材料（加盖公章），否则视为无效，不予计分。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监理工作方案</w:t>
            </w:r>
          </w:p>
        </w:tc>
        <w:tc>
          <w:tcPr>
            <w:tcW w:type="dxa" w:w="3115"/>
          </w:tcPr>
          <w:p>
            <w:pPr>
              <w:pStyle w:val="null5"/>
              <w:jc w:val="left"/>
            </w:pPr>
            <w:r>
              <w:rPr>
                <w:rFonts w:ascii="仿宋_GB2312" w:hAnsi="仿宋_GB2312" w:cs="仿宋_GB2312" w:eastAsia="仿宋_GB2312"/>
              </w:rPr>
              <w:t>投标人基于项目的实际情况、招标文件要求以及对本项目的理解，提供完整的监理工作方案。监理工作方案满足采购需求，完整、合理、可行且针对性强得20-30分;方案比较完整、比较合理、比较可行，针对性较强得10-20分;方案内容一般得0-10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进度控制措施</w:t>
            </w:r>
          </w:p>
        </w:tc>
        <w:tc>
          <w:tcPr>
            <w:tcW w:type="dxa" w:w="3115"/>
          </w:tcPr>
          <w:p>
            <w:pPr>
              <w:pStyle w:val="null5"/>
              <w:jc w:val="left"/>
            </w:pPr>
            <w:r>
              <w:rPr>
                <w:rFonts w:ascii="仿宋_GB2312" w:hAnsi="仿宋_GB2312" w:cs="仿宋_GB2312" w:eastAsia="仿宋_GB2312"/>
              </w:rPr>
              <w:t>对项目进度控制采取动态管理，有具体的控制措施，工期控制布置合理，控制措施手段可靠有效得3-8分;进度控制措施一般得0-3分。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w:t>
            </w:r>
          </w:p>
        </w:tc>
        <w:tc>
          <w:tcPr>
            <w:tcW w:type="dxa" w:w="3115"/>
          </w:tcPr>
          <w:p>
            <w:pPr>
              <w:pStyle w:val="null5"/>
              <w:jc w:val="left"/>
            </w:pPr>
            <w:r>
              <w:rPr>
                <w:rFonts w:ascii="仿宋_GB2312" w:hAnsi="仿宋_GB2312" w:cs="仿宋_GB2312" w:eastAsia="仿宋_GB2312"/>
              </w:rPr>
              <w:t>质量控制措施有效可靠，控制手段科学完善，质量控制目标明确、规划合理，质量体系健全，对实施项目有具体的监督管理办法及事前控制措施得3-8分;质量控制措施一般得0-3分。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安全控制措施</w:t>
            </w:r>
          </w:p>
        </w:tc>
        <w:tc>
          <w:tcPr>
            <w:tcW w:type="dxa" w:w="3115"/>
          </w:tcPr>
          <w:p>
            <w:pPr>
              <w:pStyle w:val="null5"/>
              <w:jc w:val="left"/>
            </w:pPr>
            <w:r>
              <w:rPr>
                <w:rFonts w:ascii="仿宋_GB2312" w:hAnsi="仿宋_GB2312" w:cs="仿宋_GB2312" w:eastAsia="仿宋_GB2312"/>
              </w:rPr>
              <w:t>安全监控措施合理详细，对安全生产、文明施工控制有具体的监督管理办法，内容科学有效，且针对性强得3-8分;安全控制措施一般0-3分。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组织协调措施</w:t>
            </w:r>
          </w:p>
        </w:tc>
        <w:tc>
          <w:tcPr>
            <w:tcW w:type="dxa" w:w="3115"/>
          </w:tcPr>
          <w:p>
            <w:pPr>
              <w:pStyle w:val="null5"/>
              <w:jc w:val="left"/>
            </w:pPr>
            <w:r>
              <w:rPr>
                <w:rFonts w:ascii="仿宋_GB2312" w:hAnsi="仿宋_GB2312" w:cs="仿宋_GB2312" w:eastAsia="仿宋_GB2312"/>
              </w:rPr>
              <w:t>组织协调措施全面、科学合理，管理方法有效得4-8分;组织协调措施一般得0-4分。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保密控制措施</w:t>
            </w:r>
          </w:p>
        </w:tc>
        <w:tc>
          <w:tcPr>
            <w:tcW w:type="dxa" w:w="3115"/>
          </w:tcPr>
          <w:p>
            <w:pPr>
              <w:pStyle w:val="null5"/>
              <w:jc w:val="left"/>
            </w:pPr>
            <w:r>
              <w:rPr>
                <w:rFonts w:ascii="仿宋_GB2312" w:hAnsi="仿宋_GB2312" w:cs="仿宋_GB2312" w:eastAsia="仿宋_GB2312"/>
              </w:rPr>
              <w:t>对本项目信息及成果保密的控制方法合理、全面、可行，保密措施完善得4-8分;保密措施一般得0-4分。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项目业绩</w:t>
            </w:r>
          </w:p>
        </w:tc>
        <w:tc>
          <w:tcPr>
            <w:tcW w:type="dxa" w:w="3115"/>
          </w:tcPr>
          <w:p>
            <w:pPr>
              <w:pStyle w:val="null5"/>
              <w:jc w:val="left"/>
            </w:pPr>
            <w:r>
              <w:rPr>
                <w:rFonts w:ascii="仿宋_GB2312" w:hAnsi="仿宋_GB2312" w:cs="仿宋_GB2312" w:eastAsia="仿宋_GB2312"/>
              </w:rPr>
              <w:t>1、投标人独立完成过农村土地承包经营权确权登记颁证项目牵头服务、数据合库工作、质量监管、检查验收、成果检测、成果检查、核验核查等工作的，每提供一项得2分，最高得10分。 注:需提供业绩合同扫描件作为评审依据，不提供不得分。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w:t>
            </w:r>
          </w:p>
        </w:tc>
        <w:tc>
          <w:tcPr>
            <w:tcW w:type="dxa" w:w="3115"/>
          </w:tcPr>
          <w:p>
            <w:pPr>
              <w:pStyle w:val="null5"/>
              <w:jc w:val="left"/>
            </w:pPr>
            <w:r>
              <w:rPr>
                <w:rFonts w:ascii="仿宋_GB2312" w:hAnsi="仿宋_GB2312" w:cs="仿宋_GB2312" w:eastAsia="仿宋_GB2312"/>
              </w:rPr>
              <w:t>1、拟派项目负责人同时具有测绘类高级工程师职称、注册测绘师证书的，得1.5分，否则不得分;2、拟派项目技术负责人同时具有测绘类高级工程师职称、注册测绘师证书的，得1.5分，否则不得分;3、拟派项目质量负责人具有测绘类高级工程师的，得1分，否则不得分; 4、项目团队成员具有测绘中级工程师及以上职称人的，每提供一个得0.5分，本小项最高得6分。 注:同一人员不得重复得分，需提供相应证书扫描件及近一年内连续六个月社保证明材料（加盖公章），否则视为无效，不予计分。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需求分析方案</w:t>
            </w:r>
          </w:p>
        </w:tc>
        <w:tc>
          <w:tcPr>
            <w:tcW w:type="dxa" w:w="3115"/>
          </w:tcPr>
          <w:p>
            <w:pPr>
              <w:pStyle w:val="null5"/>
              <w:jc w:val="left"/>
            </w:pPr>
            <w:r>
              <w:rPr>
                <w:rFonts w:ascii="仿宋_GB2312" w:hAnsi="仿宋_GB2312" w:cs="仿宋_GB2312" w:eastAsia="仿宋_GB2312"/>
              </w:rPr>
              <w:t>投标人需根据本项目的特点编写项目的需求分析方案: ①需求分析方案覆盖全面、要点突出、针对性强，内容完整详实，表述清晰，与本项目实际需求适应度高，利于项目实施，得(5-8)分； ②需求分析方案覆盖全面、要点较突出、有一定针对性，内容完整详实，表述清晰，与本项目实际需求有较高适应度，符合项目实施要求，得(3-5)分；③需求分析方案覆盖不全面，要点突出不明显，针对性不强，具体细节有待完善，得(0-3)分； 未提供的不得分。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武川县农村土地承包经营权网签平台建设方案</w:t>
            </w:r>
          </w:p>
        </w:tc>
        <w:tc>
          <w:tcPr>
            <w:tcW w:type="dxa" w:w="3115"/>
          </w:tcPr>
          <w:p>
            <w:pPr>
              <w:pStyle w:val="null5"/>
              <w:jc w:val="left"/>
            </w:pPr>
            <w:r>
              <w:rPr>
                <w:rFonts w:ascii="仿宋_GB2312" w:hAnsi="仿宋_GB2312" w:cs="仿宋_GB2312" w:eastAsia="仿宋_GB2312"/>
              </w:rPr>
              <w:t>投标人根据采购需求编制武川县农村土地承包经营权网签平台建设方案，方案内容应包括:①基础数据管理系统;②承包合同网签系统;③流转合同网签系统升级;④合同网签小程序;⑤数据接入共享系统。方案完全满足本项目采购需求的得15分，每有一项表述不完整或不具备针对性的扣3分，扣完为止，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技术服务方案</w:t>
            </w:r>
          </w:p>
        </w:tc>
        <w:tc>
          <w:tcPr>
            <w:tcW w:type="dxa" w:w="3115"/>
          </w:tcPr>
          <w:p>
            <w:pPr>
              <w:pStyle w:val="null5"/>
              <w:jc w:val="left"/>
            </w:pPr>
            <w:r>
              <w:rPr>
                <w:rFonts w:ascii="仿宋_GB2312" w:hAnsi="仿宋_GB2312" w:cs="仿宋_GB2312" w:eastAsia="仿宋_GB2312"/>
              </w:rPr>
              <w:t>投标人根据采购需求编制技术服务方案，方案内容应包括:①数据质检服务;②合同网签系统建库及入库服务;③网签培训及技术支持服务;④实名认证与电子签章服务;⑤数据汇交服务。方案完全满足本项目采购需求的得15分，每有一项表述不完整或不具备针对性的扣3分，扣完为止，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人针对本项目编制的项目实施方案，包括①项目总体推进计划;②项目实施进度计划;③质量保障措施;④系统测试方案;⑤项目风险管理;⑥需求管理;⑦项目跟踪与监督管理;⑧系统性能保障，每有一项方案描述充实、实施步骤明确，功能符合本项目采购需求得的2分，否则不得分，本项最多得16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根据投标人针对本项目编制的售后服务方案，内容包括①售后方式及响应时间;②人员安排;③售后服务内容，每有一项方案描述充实，实施步骤明确且符合项目需求得3分，否则不得分，本项最多得9分。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根据投标人针对本项目编制的培训方案，方案包括①培训内容及方式;②培训保障;每有一项方案描述充实，实施步骤明确且符合项目需求得3.5分，否则不得分，本项最多得7分。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产品成熟度</w:t>
            </w:r>
          </w:p>
        </w:tc>
        <w:tc>
          <w:tcPr>
            <w:tcW w:type="dxa" w:w="3115"/>
          </w:tcPr>
          <w:p>
            <w:pPr>
              <w:pStyle w:val="null5"/>
              <w:jc w:val="left"/>
            </w:pPr>
            <w:r>
              <w:rPr>
                <w:rFonts w:ascii="仿宋_GB2312" w:hAnsi="仿宋_GB2312" w:cs="仿宋_GB2312" w:eastAsia="仿宋_GB2312"/>
              </w:rPr>
              <w:t>投标人具有合同网签、电子签章相关软件著作权证书的，每提供1个得1分，最高得3分。 注：提供证书复印件并加盖投标人公章，不提供不得分。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1、供应商针对本项目拟投入的项目总体负责人(限配备1人)(最高得4分)： ①具有地理信息系统类高级及以上职称证书的，得2分; ②具有注册测绘师证书的，得2分。 2、供应商针对本项目投入的项目组成员(项目总体负责人除外)（最高得8分）: ①技术负责人具有测绘类高级职称证书的得2分;技术负责人同时具有注册测绘师证书的得2分; ②信息安全负责人具有注册信息安全工程师的，得1分; ③软件开发负责人具有信息安全保障类人员证书的得1分; ④质检负责人具有测绘地理信息质量管理类证书的得1分; ⑤其他服务人员具有数据分析师证书或档案管理类职称证书的，每提供一个得1分，最高得1分。 注：提供人员近一年内连续六个月社保明材料并加盖供应商鲜章，未提供或未盖章者不得分，且人员不得重复计分。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投标人每提供一份类似项目业绩的得1分，最高得5分。注：提供合同扫描件加盖鲜章，不提供不得分; 业绩不重复累计加分，不满足则不得分。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