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武川县西乌兰不浪镇2025年中央财政衔接资金以工代赈项目东后河村委会二号地村至东柜村通村道路工程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武川县西乌兰不浪镇人民政府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瑞博工程项目管理有限公司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150125-RBXA-CS-20250002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瑞博工程项目管理有限公司</w:t>
      </w:r>
      <w:r>
        <w:rPr>
          <w:rFonts w:ascii="仿宋_GB2312" w:hAnsi="仿宋_GB2312" w:cs="仿宋_GB2312" w:eastAsia="仿宋_GB2312"/>
        </w:rPr>
        <w:t xml:space="preserve"> 受 </w:t>
      </w:r>
      <w:r>
        <w:rPr>
          <w:rFonts w:ascii="仿宋_GB2312" w:hAnsi="仿宋_GB2312" w:cs="仿宋_GB2312" w:eastAsia="仿宋_GB2312"/>
        </w:rPr>
        <w:t>武川县西乌兰不浪镇人民政府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武川县西乌兰不浪镇2025年中央财政衔接资金以工代赈项目东后河村委会二号地村至东柜村通村道路工程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武川县西乌兰不浪镇2025年中央财政衔接资金以工代赈项目东后河村委会二号地村至东柜村通村道路工程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150125-RBXA-CS-20250002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3,388,657.00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武川县西乌兰不浪镇2025年中央财政衔接资金以工代赈项目东后河村委会二号地村至东柜村通村道路工程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3,388,657.00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要求：（1）必须具有建设行政主管部门颁发的市政公用工程施工总承包三级（含）以上资质（依据《住房和城乡建设部关于印发建设工程企业资质管理制度改革方案的通知（建市[2020]94号）》的规定），且具备有效的企业安全生产许可证； (2)、拟派本项目负责人须具有市政公用工程专业二级（含）以上建造师注册证书，且具有有效的安全生产考核合格证书；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瑞博工程项目管理有限公司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内蒙古自治区呼和浩特市赛罕区银河南街保全庄市场外东侧东北角瑞博项管二楼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18586178173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武川县西乌兰不浪镇人民政府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西乌兰不浪村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王雨暄</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13214089936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代理服务费收费标准：参照原《内蒙古自治区建设工程招标代理服务收费指导意见》内工建协[2022]34号文件规定的标准收费，下浮30%.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武川县西乌兰不浪镇人民政府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瑞博工程项目管理有限公司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新建通村道路，路线总长3.865公里，,路基宽4.5m、3.5m；路面宽度为4m、3m，两侧各设置0.25m的土路肩，全线均为水泥路面。</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本项目计划于2025年3月开工，6月完工，工期3个月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内蒙古呼和浩特市武川县西乌兰不浪镇东后河村委会二号地村、东柜村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1、签订合同项目实施后支付 30%，达到付款条件起10日，支付合同总金额的30.00%</w:t>
            </w:r>
          </w:p>
          <w:p>
            <w:pPr>
              <w:pStyle w:val="null5"/>
              <w:jc w:val="left"/>
            </w:pPr>
            <w:r>
              <w:rPr>
                <w:rFonts w:ascii="仿宋_GB2312" w:hAnsi="仿宋_GB2312" w:cs="仿宋_GB2312" w:eastAsia="仿宋_GB2312"/>
              </w:rPr>
              <w:t>2、按月进度付款，工程竣工合格后支付到合同额的90%，达到付款条件起10日，支付合同总金额的60.00%</w:t>
            </w:r>
          </w:p>
          <w:p>
            <w:pPr>
              <w:pStyle w:val="null5"/>
              <w:jc w:val="left"/>
            </w:pPr>
            <w:r>
              <w:rPr>
                <w:rFonts w:ascii="仿宋_GB2312" w:hAnsi="仿宋_GB2312" w:cs="仿宋_GB2312" w:eastAsia="仿宋_GB2312"/>
              </w:rPr>
              <w:t>3、结算审计后支付余款，达到付款条件起10日，支付合同总金额的10.00%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标的名称：武川县西乌兰不浪镇2025年中央财政衔接资金以工代赈项目东后河村委会二号地村至东柜村通村道路工程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无</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1）必须具有建设行政主管部门颁发的市政公用工程施工总承包三级（含）以上资质（依据《住房和城乡建设部关于印发建设工程企业资质管理制度改革方案的通知（建市[2020]94号）》的规定），且具备有效的企业安全生产许可证； (2)、拟派本项目负责人须具有市政公用工程专业二级（含）以上建造师注册证书，且具有有效的安全生产考核合格证书；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与技术措施应内容详细，响应技术要求全部内容，方案内容清楚，专业性强。施工方案与技术措施内容应包括但不限于①施工方案②技术措施③雨季等其他恶劣天气施工④所使用的技术标准和规范⑤新材料新工艺的应用，以上五项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应满足招标文件要求，质量控制计划完整、岗位责任明确。质量管理体系与措施内容应包括但不限于①质量控制计划②岗位责任③材料采购④分项措施技术措施；以上五项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安全文明体系与措施应满足采购文件要求，安全管理体系健全、安全管理体系计划内容完善、合理。安全管理体系与措施内容应包括但不限于①安全管理体系②防护措施③单位工程安全防护方案④安全文明施工制度⑤安全文明施工保障措施；以上五项内容完整、不存在瑕疵，得5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应满足招标文件要求，合理安排。工程进度计划与措施内容应包括但不限于①施工进度计划②进度保障措施；以上两项内容完整、不存在瑕疵，得4分；每缺一项扣2分，存在瑕疵的一项扣1分。（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齐全，其中主要机械设备、施工机具、架料、模板及安全防护用品应完全满足项目进度及施工管理情况。资源配备计划内容应包括但不限于①机械设备②劳动力③施工机具、架料、模板④安全防护用品；以上四项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人员培训方案应满足采购文件要求，培训方案内容完善、合理。人员培训方案内容应包括但不限于①培训的计划②培训的目标③培训的内容；以上三项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劳务报酬发放方案</w:t>
            </w:r>
          </w:p>
        </w:tc>
        <w:tc>
          <w:tcPr>
            <w:tcW w:type="dxa" w:w="3115"/>
          </w:tcPr>
          <w:p>
            <w:pPr>
              <w:pStyle w:val="null5"/>
              <w:jc w:val="left"/>
            </w:pPr>
            <w:r>
              <w:rPr>
                <w:rFonts w:ascii="仿宋_GB2312" w:hAnsi="仿宋_GB2312" w:cs="仿宋_GB2312" w:eastAsia="仿宋_GB2312"/>
              </w:rPr>
              <w:t>劳务报酬发放方案应满足采购文件要求，劳务报酬发放方案内容完善、合理。方案内容应包括但不限于①报酬计算方式②发放周期设置③数据准确性保障④支付误差处理；以上四项内容完整、不存在瑕疵，得4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与措施应健全，符合招标文件及国家标准。环境管理体系与措施内容应包括但不限于①环境保护管理体系②污染物处理及排放符合国家及地方环境保护标准③技术及管理措施；以上三项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交的应急方案进行综合评分（包括但不限于以下内容）：①紧急事件的处理方案；②应急管理制度。以上两项内容完整、不存在瑕疵，得4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企业工程业绩</w:t>
            </w:r>
          </w:p>
        </w:tc>
        <w:tc>
          <w:tcPr>
            <w:tcW w:type="dxa" w:w="3115"/>
          </w:tcPr>
          <w:p>
            <w:pPr>
              <w:pStyle w:val="null5"/>
              <w:jc w:val="left"/>
            </w:pPr>
            <w:r>
              <w:rPr>
                <w:rFonts w:ascii="仿宋_GB2312" w:hAnsi="仿宋_GB2312" w:cs="仿宋_GB2312" w:eastAsia="仿宋_GB2312"/>
              </w:rPr>
              <w:t>2022年1月1日至投标截止时间,完成市政工程施工业绩，每有一项得2.5分，本项最多得5分。 （投标文件需附施工合同的原件扫描件或复印件，日期以合同签订日期为准）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