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医疗设备维修保养服务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包头市中心医院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内蒙古铭诺项目管理咨询有限公司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BTZCS-G-F-250017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内蒙古铭诺项目管理咨询有限公司</w:t>
      </w:r>
      <w:r>
        <w:rPr>
          <w:rFonts w:ascii="仿宋_GB2312" w:hAnsi="仿宋_GB2312" w:cs="仿宋_GB2312" w:eastAsia="仿宋_GB2312"/>
        </w:rPr>
        <w:t xml:space="preserve"> 受 </w:t>
      </w:r>
      <w:r>
        <w:rPr>
          <w:rFonts w:ascii="仿宋_GB2312" w:hAnsi="仿宋_GB2312" w:cs="仿宋_GB2312" w:eastAsia="仿宋_GB2312"/>
        </w:rPr>
        <w:t>包头市中心医院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医疗设备维修保养服务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医疗设备维修保养服务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BTZCS-G-F-250017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包政采计划[2025]00383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核磁等设备维保服务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大孔径CT维保服务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内蒙古铭诺项目管理咨询有限公司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内蒙古自治区呼和浩特市赛罕区内蒙古自治区呼和浩特市赛罕区乌兰察布东路街道园艺新家园102号楼10层1001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13347172065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包头市中心医院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包头市东河区环城路61号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0472-6955894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代理服务费收费标准：参照国家或内蒙古地区行业收费标准</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包头市中心医院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内蒙古铭诺项目管理咨询有限公司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审查投标人2023年度或2024年度经会计师事务所出具的财务审计报告或其基本开户银行出具的近一年内的银行资信证明或具备良好的商业信誉和健全的财务会计制度声明函（格式自拟）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 机关提供的纳税凭据或银行入账单为准） 2.提供递交响应文件截止之日前一年内（至少一个月）缴纳社会保险的凭证。（以专用收据或社会保险缴纳清单为准） 注：其他组织和自然人 也需要提供缴纳税收的凭据金额缴纳社保的凭据。依法免税或不需要缴纳社会保障资金的供应 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审查投标人2023年度或2024年度经会计师事务所出具的财务审计报告或其基本开户银行出具的近一年内的银行资信证明或具备良好的商业信誉和健全的财务会计制度声明函（格式自拟）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 机关提供的纳税凭据或银行入账单为准） 2.提供递交响应文件截止之日前一年内（至少一个月）缴纳社会保险的凭证。（以专用收据或社会保险缴纳清单为准） 注：其他组织和自然人 也需要提供缴纳税收的凭据金额缴纳社保的凭据。依法免税或不需要缴纳社会保障资金的供应 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为了保障日常医院设备开机率，提高设备使用率，需对设备购买维保服务，需有资质维修工程师进行维护保养，以优良的服务保证设备的开机率</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采购合同签订后服务期1年。本项目中服务期为一年的维保设备，在服务期满后，采购人对成交人所提供的服务进行考核验收。在考核验收合格的情况下，采购人可续签合同，中标单价不予调整，合同总履行期限(含本期)不超过三年。（签一续二）</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包头市中心医院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1、半年维保期结束后支付合同金额的50%，达到付款条件起30日，支付合同总金额的50.00%</w:t>
            </w:r>
          </w:p>
          <w:p>
            <w:pPr>
              <w:pStyle w:val="null5"/>
              <w:jc w:val="left"/>
            </w:pPr>
            <w:r>
              <w:rPr>
                <w:rFonts w:ascii="仿宋_GB2312" w:hAnsi="仿宋_GB2312" w:cs="仿宋_GB2312" w:eastAsia="仿宋_GB2312"/>
              </w:rPr>
              <w:t>2、半年维保期结束后支付合同金额的50%，达到付款条件起30日，支付合同总金额的50.00%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1、报价说明: 本次报价为总价报价，报价包括但不限于以下内容：本项目采购需求的所有费用，如准备工作、现场踏勘、服务、配件、售后服务、利润、税金等投标人进行最终验收所发生及与本项目相关的一切费用。投标人应严格按照招标文件的格式认真填写价格表中各分项价格。报价中不得包含招标文件要求以外的内容，否则，在评审时不予核减。报价中也不得缺漏招标文件所要求的内容，否则，招标人将认为其投标报价已经包含该缺漏项报价。</w:t>
              <w:br/>
              <w:t xml:space="preserve"> 2、本项目设有最高限价及分项最高限价，响应报价不得超出招标文件中规定的最高限价及分项最高限价。</w:t>
              <w:br/>
              <w:t>3、报价其它说明：评标委员会认为投标人的报价明显低于其他通过符合性审查投标人的报价，有可能影响货物质量或者不能诚信履约的，应当要求其在评审现场合理的时间内提供书面说明，必要时提交相关证明材料；投标人不能证明其报价合理性的，评标委员会应当将其作为无效投标处理。</w:t>
              <w:br/>
              <w:t>4、投标人制作响应文件时，不仅需要在投标软件中填写投标报价及分项报价，还需将投标报价表及分项报价表（按采购清单逐项填写单价、合价等）完整附在响应文件正文中。若响应文件正文不附报价表及分项报价表，造成废标，采购人及采购代理机构不承担任何责任。</w:t>
              <w:br/>
              <w:t>5、关于纸质投标文件的要求：投标人须于中标结果公示后提供与电子响应文件内容完全一致的纸质响应文件1份（用于备案存档）。纸质响应文件要求由响应文件制作工具直接打印（内容必须完整）、装订后并加盖单位公章，如与电子版响应文件内容不一致所引起一切法律责任及不良后果，由投标人自行承担，并记入诚信档案。打印注意事项：纸质响应文件要以胶装形式牢固装订。按招标文件中“响应文件格式”的顺序装订成册，牢固装订是指装订好的响应文件不至于在翻阅时散开或用简单的方式将其中一项取出或将其他文件插入，各种活页装订、打孔式、塑料方便式书脊插入装订的不认为是牢固装订。</w:t>
              <w:br/>
              <w:t>6、合同条款及内容: 由于招标文件中《合同与验收》为固定模板，无法修改。本项目的合同条款及格式仅供参考，具体以实际签订合同内容为准。</w:t>
              <w:br/>
              <w:t>7、解决问题途径: 本项目为电子投标，制作响应文件时请到自治区采购网首页自行学习操作方法（网站上有操作视频），如遇问题无法解决可直接联系软件公司咨询，技术支持400-0471-010。</w:t>
              <w:br/>
              <w:t>8、使用系统注意事项: 由于本项目采用电子系统招标，招标文件为系统模板，根据具体项目的情况无法准确描述，部分内容只可填空，不可更改。所以招标文件中有不适用之处，敬请见谅。如有问题，请及时联系采购代理机构。</w:t>
              <w:br/>
              <w:t>9、开标注意事项: 本项目为远程开标，投标人需提前半小时登录系统进行各投标人信息确认，未进行确认的以报名投标人信息为准，开标时远程解锁。开标时，各投标人必须保证电脑可正常登陆、解密。本项目设置解密、签章确认时限均为30分钟，如投标人在规定时间内无法解密，造成废标的，采购人及采购代理机构不承担任何责任。</w:t>
              <w:br/>
              <w:t>10、合同融资：为支持和促进中小企业发展，切实解决企业融资难问题，包头市政府采购项目已开通合同融资渠道，投标人中标后可通过中标合同向相关银行发起无抵押无担保融资申请，银行根据企业中标信息发放贷款，帮助企业解决融资问题。相关资料可查阅：http://39.104.85.103/zcdservice/zcd/neimeng。</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采购合同签订后服务期1年。本项目中服务期为一年的维保设备，在服务期满后，采购人对成交人所提供的服务进行考核验收。在考核验收合格的情况下，采购人可续签合同，中标单价不予调整，合同总履行期限(含本期)不超过三年。（签一续二）</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包头市中心医院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1、半年维保期结束后支付合同金额的50%，达到付款条件起30日，支付合同总金额的50.00%</w:t>
            </w:r>
          </w:p>
          <w:p>
            <w:pPr>
              <w:pStyle w:val="null5"/>
              <w:jc w:val="left"/>
            </w:pPr>
            <w:r>
              <w:rPr>
                <w:rFonts w:ascii="仿宋_GB2312" w:hAnsi="仿宋_GB2312" w:cs="仿宋_GB2312" w:eastAsia="仿宋_GB2312"/>
              </w:rPr>
              <w:t>2、半年维保期结束后支付合同金额的50%，达到付款条件起30日，支付合同总金额的50.00%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1、报价说明: 本次报价为总价报价，报价包括但不限于以下内容：本项目采购需求的所有费用，如准备工作、现场踏勘、服务、配件、售后服务、利润、税金等投标人进行最终验收所发生及与本项目相关的一切费用。投标人应严格按照招标文件的格式认真填写价格表中各分项价格。报价中不得包含招标文件要求以外的内容，否则，在评审时不予核减。报价中也不得缺漏招标文件所要求的内容，否则，招标人将认为其投标报价已经包含该缺漏项报价。</w:t>
              <w:br/>
              <w:t xml:space="preserve"> 2、本项目设有最高限价及分项最高限价，响应报价不得超出招标文件中规定的最高限价及分项最高限价。</w:t>
              <w:br/>
              <w:t>3、报价其它说明：评标委员会认为投标人的报价明显低于其他通过符合性审查投标人的报价，有可能影响货物质量或者不能诚信履约的，应当要求其在评审现场合理的时间内提供书面说明，必要时提交相关证明材料；投标人不能证明其报价合理性的，评标委员会应当将其作为无效投标处理。</w:t>
              <w:br/>
              <w:t>4、投标人制作响应文件时，不仅需要在投标软件中填写投标报价及分项报价，还需将投标报价表及分项报价表（按采购清单逐项填写单价、合价等）完整附在响应文件正文中。若响应文件正文不附报价表及分项报价表，造成废标，采购人及采购代理机构不承担任何责任。</w:t>
              <w:br/>
              <w:t>5、关于纸质投标文件的要求：投标人须于中标结果公示后提供与电子响应文件内容完全一致的纸质响应文件1份（用于备案存档）。纸质响应文件要求由响应文件制作工具直接打印（内容必须完整）、装订后并加盖单位公章，如与电子版响应文件内容不一致所引起一切法律责任及不良后果，由投标人自行承担，并记入诚信档案。打印注意事项：纸质响应文件要以胶装形式牢固装订。按招标文件中“响应文件格式”的顺序装订成册，牢固装订是指装订好的响应文件不至于在翻阅时散开或用简单的方式将其中一项取出或将其他文件插入，各种活页装订、打孔式、塑料方便式书脊插入装订的不认为是牢固装订。</w:t>
              <w:br/>
              <w:t>6、合同条款及内容: 由于招标文件中《合同与验收》为固定模板，无法修改。本项目的合同条款及格式仅供参考，具体以实际签订合同内容为准。</w:t>
              <w:br/>
              <w:t>7、解决问题途径: 本项目为电子投标，制作响应文件时请到自治区采购网首页自行学习操作方法（网站上有操作视频），如遇问题无法解决可直接联系软件公司咨询，技术支持400-0471-010。</w:t>
              <w:br/>
              <w:t>8、使用系统注意事项: 由于本项目采用电子系统招标，招标文件为系统模板，根据具体项目的情况无法准确描述，部分内容只可填空，不可更改。所以招标文件中有不适用之处，敬请见谅。如有问题，请及时联系采购代理机构。</w:t>
              <w:br/>
              <w:t>9、开标注意事项: 本项目为远程开标，投标人需提前半小时登录系统进行各投标人信息确认，未进行确认的以报名投标人信息为准，开标时远程解锁。开标时，各投标人必须保证电脑可正常登陆、解密。本项目设置解密、签章确认时限均为30分钟，如投标人在规定时间内无法解密，造成废标的，采购人及采购代理机构不承担任何责任。</w:t>
              <w:br/>
              <w:t>10、合同融资：为支持和促进中小企业发展，切实解决企业融资难问题，包头市政府采购项目已开通合同融资渠道，投标人中标后可通过中标合同向相关银行发起无抵押无担保融资申请，银行根据企业中标信息发放贷款，帮助企业解决融资问题。相关资料可查阅：http://39.104.85.103/zcdservice/zcd/neimeng。</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标的名称：核磁等设备维保服务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5"/>
              <w:gridCol w:w="2333"/>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编号</w:t>
                  </w:r>
                </w:p>
              </w:tc>
              <w:tc>
                <w:tcPr>
                  <w:tcW w:type="dxa" w:w="2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招标要求（具体参数要求）</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一</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b/>
                    </w:rPr>
                    <w:t>服务总体需求</w:t>
                  </w:r>
                  <w:r>
                    <w:rPr>
                      <w:rFonts w:ascii="仿宋_GB2312" w:hAnsi="仿宋_GB2312" w:cs="仿宋_GB2312" w:eastAsia="仿宋_GB2312"/>
                      <w:sz w:val="24"/>
                      <w:b/>
                    </w:rPr>
                    <w:t>（西门子核磁等设备维保服务）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客户服务电话：具备，提供客服电话号码</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热线支持服务时间：</w:t>
                  </w:r>
                  <w:r>
                    <w:rPr>
                      <w:rFonts w:ascii="仿宋_GB2312" w:hAnsi="仿宋_GB2312" w:cs="仿宋_GB2312" w:eastAsia="仿宋_GB2312"/>
                      <w:sz w:val="24"/>
                    </w:rPr>
                    <w:t>24</w:t>
                  </w:r>
                  <w:r>
                    <w:rPr>
                      <w:rFonts w:ascii="仿宋_GB2312" w:hAnsi="仿宋_GB2312" w:cs="仿宋_GB2312" w:eastAsia="仿宋_GB2312"/>
                      <w:sz w:val="24"/>
                    </w:rPr>
                    <w:t>小时</w:t>
                  </w:r>
                  <w:r>
                    <w:rPr>
                      <w:rFonts w:ascii="仿宋_GB2312" w:hAnsi="仿宋_GB2312" w:cs="仿宋_GB2312" w:eastAsia="仿宋_GB2312"/>
                      <w:sz w:val="24"/>
                    </w:rPr>
                    <w:t>X 7</w:t>
                  </w:r>
                  <w:r>
                    <w:rPr>
                      <w:rFonts w:ascii="仿宋_GB2312" w:hAnsi="仿宋_GB2312" w:cs="仿宋_GB2312" w:eastAsia="仿宋_GB2312"/>
                      <w:sz w:val="24"/>
                    </w:rPr>
                    <w:t>天</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远程服务的信息系统在公安机关具有安全等级保护备案：提供公安机关认可的信息系统安全等级保护备案证明</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4</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具备实时远程排除故障的能力：可以实时远程读取故障代码、分析故障代码，并基于故障代码排除故障；提供相关证明材料以及功能截屏</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二</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b/>
                    </w:rPr>
                    <w:t>核磁</w:t>
                  </w:r>
                  <w:r>
                    <w:rPr>
                      <w:rFonts w:ascii="仿宋_GB2312" w:hAnsi="仿宋_GB2312" w:cs="仿宋_GB2312" w:eastAsia="仿宋_GB2312"/>
                      <w:sz w:val="24"/>
                      <w:b/>
                    </w:rPr>
                    <w:t>(1.5T</w:t>
                  </w:r>
                  <w:r>
                    <w:rPr>
                      <w:rFonts w:ascii="仿宋_GB2312" w:hAnsi="仿宋_GB2312" w:cs="仿宋_GB2312" w:eastAsia="仿宋_GB2312"/>
                      <w:sz w:val="24"/>
                      <w:b/>
                    </w:rPr>
                    <w:t>、</w:t>
                  </w:r>
                  <w:r>
                    <w:rPr>
                      <w:rFonts w:ascii="仿宋_GB2312" w:hAnsi="仿宋_GB2312" w:cs="仿宋_GB2312" w:eastAsia="仿宋_GB2312"/>
                      <w:sz w:val="24"/>
                      <w:b/>
                    </w:rPr>
                    <w:t>3.0T)</w:t>
                  </w:r>
                  <w:r>
                    <w:rPr>
                      <w:rFonts w:ascii="仿宋_GB2312" w:hAnsi="仿宋_GB2312" w:cs="仿宋_GB2312" w:eastAsia="仿宋_GB2312"/>
                      <w:sz w:val="24"/>
                      <w:b/>
                    </w:rPr>
                    <w:t>服务需求</w:t>
                  </w:r>
                  <w:r>
                    <w:rPr>
                      <w:rFonts w:ascii="仿宋_GB2312" w:hAnsi="仿宋_GB2312" w:cs="仿宋_GB2312" w:eastAsia="仿宋_GB2312"/>
                      <w:sz w:val="24"/>
                      <w:b/>
                    </w:rPr>
                    <w:t xml:space="preserve">   </w:t>
                  </w:r>
                  <w:r>
                    <w:rPr>
                      <w:rFonts w:ascii="仿宋_GB2312" w:hAnsi="仿宋_GB2312" w:cs="仿宋_GB2312" w:eastAsia="仿宋_GB2312"/>
                      <w:sz w:val="24"/>
                      <w:b/>
                    </w:rPr>
                    <w:t>数量：</w:t>
                  </w:r>
                  <w:r>
                    <w:rPr>
                      <w:rFonts w:ascii="仿宋_GB2312" w:hAnsi="仿宋_GB2312" w:cs="仿宋_GB2312" w:eastAsia="仿宋_GB2312"/>
                      <w:sz w:val="24"/>
                      <w:b/>
                    </w:rPr>
                    <w:t>2</w:t>
                  </w:r>
                  <w:r>
                    <w:rPr>
                      <w:rFonts w:ascii="仿宋_GB2312" w:hAnsi="仿宋_GB2312" w:cs="仿宋_GB2312" w:eastAsia="仿宋_GB2312"/>
                      <w:sz w:val="24"/>
                      <w:b/>
                    </w:rPr>
                    <w:t>台</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ind w:firstLine="240"/>
                    <w:jc w:val="both"/>
                  </w:pPr>
                  <w:r>
                    <w:rPr>
                      <w:rFonts w:ascii="仿宋_GB2312" w:hAnsi="仿宋_GB2312" w:cs="仿宋_GB2312" w:eastAsia="仿宋_GB2312"/>
                      <w:sz w:val="24"/>
                    </w:rPr>
                    <w:t>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开机率（按照</w:t>
                  </w:r>
                  <w:r>
                    <w:rPr>
                      <w:rFonts w:ascii="仿宋_GB2312" w:hAnsi="仿宋_GB2312" w:cs="仿宋_GB2312" w:eastAsia="仿宋_GB2312"/>
                      <w:sz w:val="24"/>
                    </w:rPr>
                    <w:t>1</w:t>
                  </w:r>
                  <w:r>
                    <w:rPr>
                      <w:rFonts w:ascii="仿宋_GB2312" w:hAnsi="仿宋_GB2312" w:cs="仿宋_GB2312" w:eastAsia="仿宋_GB2312"/>
                      <w:sz w:val="24"/>
                    </w:rPr>
                    <w:t>年</w:t>
                  </w:r>
                  <w:r>
                    <w:rPr>
                      <w:rFonts w:ascii="仿宋_GB2312" w:hAnsi="仿宋_GB2312" w:cs="仿宋_GB2312" w:eastAsia="仿宋_GB2312"/>
                      <w:sz w:val="24"/>
                    </w:rPr>
                    <w:t>365</w:t>
                  </w:r>
                  <w:r>
                    <w:rPr>
                      <w:rFonts w:ascii="仿宋_GB2312" w:hAnsi="仿宋_GB2312" w:cs="仿宋_GB2312" w:eastAsia="仿宋_GB2312"/>
                      <w:sz w:val="24"/>
                    </w:rPr>
                    <w:t>天计算）</w:t>
                  </w:r>
                  <w:r>
                    <w:rPr>
                      <w:rFonts w:ascii="仿宋_GB2312" w:hAnsi="仿宋_GB2312" w:cs="仿宋_GB2312" w:eastAsia="仿宋_GB2312"/>
                      <w:sz w:val="24"/>
                    </w:rPr>
                    <w:t>≥</w:t>
                  </w:r>
                  <w:r>
                    <w:rPr>
                      <w:rFonts w:ascii="仿宋_GB2312" w:hAnsi="仿宋_GB2312" w:cs="仿宋_GB2312" w:eastAsia="仿宋_GB2312"/>
                      <w:sz w:val="24"/>
                    </w:rPr>
                    <w:t>95%</w:t>
                  </w:r>
                  <w:r>
                    <w:rPr>
                      <w:rFonts w:ascii="仿宋_GB2312" w:hAnsi="仿宋_GB2312" w:cs="仿宋_GB2312" w:eastAsia="仿宋_GB2312"/>
                      <w:sz w:val="24"/>
                    </w:rPr>
                    <w:t>；每降低</w:t>
                  </w:r>
                  <w:r>
                    <w:rPr>
                      <w:rFonts w:ascii="仿宋_GB2312" w:hAnsi="仿宋_GB2312" w:cs="仿宋_GB2312" w:eastAsia="仿宋_GB2312"/>
                      <w:sz w:val="24"/>
                    </w:rPr>
                    <w:t>1%</w:t>
                  </w:r>
                  <w:r>
                    <w:rPr>
                      <w:rFonts w:ascii="仿宋_GB2312" w:hAnsi="仿宋_GB2312" w:cs="仿宋_GB2312" w:eastAsia="仿宋_GB2312"/>
                      <w:sz w:val="24"/>
                    </w:rPr>
                    <w:t>服务期延长</w:t>
                  </w:r>
                  <w:r>
                    <w:rPr>
                      <w:rFonts w:ascii="仿宋_GB2312" w:hAnsi="仿宋_GB2312" w:cs="仿宋_GB2312" w:eastAsia="仿宋_GB2312"/>
                      <w:sz w:val="24"/>
                    </w:rPr>
                    <w:t>5</w:t>
                  </w:r>
                  <w:r>
                    <w:rPr>
                      <w:rFonts w:ascii="仿宋_GB2312" w:hAnsi="仿宋_GB2312" w:cs="仿宋_GB2312" w:eastAsia="仿宋_GB2312"/>
                      <w:sz w:val="24"/>
                    </w:rPr>
                    <w:t>天</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提供远程系统监控服务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提供无限次人工服务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4</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提供全部备件服务，包含但不限于易损耗的高值备件、水冷、专用空调等第三方产品。</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提供全新冷头更换服务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6</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远程服务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远程服务的信息系统安全保护等级：三级，参照《信息安全等级保护管理办法》</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6.2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远程服务的信息系统在公安机关具有安全等级保护备案：提供公安机关认可的信息系统安全等级保护备案证明</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w:t>
                  </w:r>
                  <w:r>
                    <w:rPr>
                      <w:rFonts w:ascii="仿宋_GB2312" w:hAnsi="仿宋_GB2312" w:cs="仿宋_GB2312" w:eastAsia="仿宋_GB2312"/>
                      <w:sz w:val="24"/>
                    </w:rPr>
                    <w:t>6.3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具备实时远程排除故障的能力：可以实时远程读取故障代码、分析故障代码，并基于故障代码排除故障；</w:t>
                  </w:r>
                  <w:r>
                    <w:rPr>
                      <w:rFonts w:ascii="仿宋_GB2312" w:hAnsi="仿宋_GB2312" w:cs="仿宋_GB2312" w:eastAsia="仿宋_GB2312"/>
                      <w:sz w:val="21"/>
                    </w:rPr>
                    <w:t xml:space="preserve"> </w:t>
                  </w:r>
                  <w:r>
                    <w:rPr>
                      <w:rFonts w:ascii="仿宋_GB2312" w:hAnsi="仿宋_GB2312" w:cs="仿宋_GB2312" w:eastAsia="仿宋_GB2312"/>
                      <w:sz w:val="24"/>
                    </w:rPr>
                    <w:t>提供相关证明材料及功能截屏</w:t>
                  </w:r>
                  <w:r>
                    <w:rPr>
                      <w:rFonts w:ascii="仿宋_GB2312" w:hAnsi="仿宋_GB2312" w:cs="仿宋_GB2312" w:eastAsia="仿宋_GB2312"/>
                      <w:sz w:val="21"/>
                    </w:rPr>
                    <w:t xml:space="preserve">  </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6.4</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具备实时远程监测液氦平面的能力：可以实时远程查看液氦面及磁体状态；提供相关证明材料或</w:t>
                  </w:r>
                  <w:r>
                    <w:rPr>
                      <w:rFonts w:ascii="仿宋_GB2312" w:hAnsi="仿宋_GB2312" w:cs="仿宋_GB2312" w:eastAsia="仿宋_GB2312"/>
                      <w:sz w:val="24"/>
                    </w:rPr>
                    <w:t>功能</w:t>
                  </w:r>
                  <w:r>
                    <w:rPr>
                      <w:rFonts w:ascii="仿宋_GB2312" w:hAnsi="仿宋_GB2312" w:cs="仿宋_GB2312" w:eastAsia="仿宋_GB2312"/>
                      <w:sz w:val="24"/>
                    </w:rPr>
                    <w:t>截屏</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7</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提供定期</w:t>
                  </w:r>
                  <w:r>
                    <w:rPr>
                      <w:rFonts w:ascii="仿宋_GB2312" w:hAnsi="仿宋_GB2312" w:cs="仿宋_GB2312" w:eastAsia="仿宋_GB2312"/>
                      <w:sz w:val="24"/>
                    </w:rPr>
                    <w:t>保养服务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7</w:t>
                  </w:r>
                  <w:r>
                    <w:rPr>
                      <w:rFonts w:ascii="仿宋_GB2312" w:hAnsi="仿宋_GB2312" w:cs="仿宋_GB2312" w:eastAsia="仿宋_GB2312"/>
                      <w:sz w:val="24"/>
                    </w:rPr>
                    <w:t>.1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年度保养次数</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7</w:t>
                  </w:r>
                  <w:r>
                    <w:rPr>
                      <w:rFonts w:ascii="仿宋_GB2312" w:hAnsi="仿宋_GB2312" w:cs="仿宋_GB2312" w:eastAsia="仿宋_GB2312"/>
                      <w:sz w:val="24"/>
                    </w:rPr>
                    <w:t>.2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更换保养所需耗材</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7</w:t>
                  </w:r>
                  <w:r>
                    <w:rPr>
                      <w:rFonts w:ascii="仿宋_GB2312" w:hAnsi="仿宋_GB2312" w:cs="仿宋_GB2312" w:eastAsia="仿宋_GB2312"/>
                      <w:sz w:val="24"/>
                    </w:rPr>
                    <w:t>.3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具备检查与测试紧急失超开关的功能，提供专业检测工具</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7</w:t>
                  </w:r>
                  <w:r>
                    <w:rPr>
                      <w:rFonts w:ascii="仿宋_GB2312" w:hAnsi="仿宋_GB2312" w:cs="仿宋_GB2312" w:eastAsia="仿宋_GB2312"/>
                      <w:sz w:val="24"/>
                    </w:rPr>
                    <w:t>.4</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检查故障信息，并摘录故障代码</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7</w:t>
                  </w:r>
                  <w:r>
                    <w:rPr>
                      <w:rFonts w:ascii="仿宋_GB2312" w:hAnsi="仿宋_GB2312" w:cs="仿宋_GB2312" w:eastAsia="仿宋_GB2312"/>
                      <w:sz w:val="24"/>
                    </w:rPr>
                    <w:t>.5</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图像质量保证测试，并提供系统导出的质量检测结果</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7</w:t>
                  </w:r>
                  <w:r>
                    <w:rPr>
                      <w:rFonts w:ascii="仿宋_GB2312" w:hAnsi="仿宋_GB2312" w:cs="仿宋_GB2312" w:eastAsia="仿宋_GB2312"/>
                      <w:sz w:val="24"/>
                    </w:rPr>
                    <w:t>.6</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线圈质量保证测试，并提供系统导出的质量检测结果</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7</w:t>
                  </w:r>
                  <w:r>
                    <w:rPr>
                      <w:rFonts w:ascii="仿宋_GB2312" w:hAnsi="仿宋_GB2312" w:cs="仿宋_GB2312" w:eastAsia="仿宋_GB2312"/>
                      <w:sz w:val="24"/>
                    </w:rPr>
                    <w:t>.7</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保养结束出具报告</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8</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备件服务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8.1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常</w:t>
                  </w:r>
                  <w:r>
                    <w:rPr>
                      <w:rFonts w:ascii="仿宋_GB2312" w:hAnsi="仿宋_GB2312" w:cs="仿宋_GB2312" w:eastAsia="仿宋_GB2312"/>
                      <w:sz w:val="24"/>
                    </w:rPr>
                    <w:t>规</w:t>
                  </w:r>
                  <w:r>
                    <w:rPr>
                      <w:rFonts w:ascii="仿宋_GB2312" w:hAnsi="仿宋_GB2312" w:cs="仿宋_GB2312" w:eastAsia="仿宋_GB2312"/>
                      <w:sz w:val="24"/>
                    </w:rPr>
                    <w:t>备件送达时间</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天</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8.3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非常规备件送达时间</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天</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9</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易损耗的高值备件供应能力</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9</w:t>
                  </w:r>
                  <w:r>
                    <w:rPr>
                      <w:rFonts w:ascii="仿宋_GB2312" w:hAnsi="仿宋_GB2312" w:cs="仿宋_GB2312" w:eastAsia="仿宋_GB2312"/>
                      <w:sz w:val="24"/>
                    </w:rPr>
                    <w:t>.1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梯度线圈：设备原厂及其授权投标人提供报关单作为证明材料；其他投标人提供两年内从设备原厂采购备件的证明材料</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9</w:t>
                  </w:r>
                  <w:r>
                    <w:rPr>
                      <w:rFonts w:ascii="仿宋_GB2312" w:hAnsi="仿宋_GB2312" w:cs="仿宋_GB2312" w:eastAsia="仿宋_GB2312"/>
                      <w:sz w:val="24"/>
                    </w:rPr>
                    <w:t>.2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梯度放大器：设备原厂及其授权投标人提供报关单作为证明材料；其他投标人提供两年内从设备原厂采购备件的证明材料</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9</w:t>
                  </w:r>
                  <w:r>
                    <w:rPr>
                      <w:rFonts w:ascii="仿宋_GB2312" w:hAnsi="仿宋_GB2312" w:cs="仿宋_GB2312" w:eastAsia="仿宋_GB2312"/>
                      <w:sz w:val="24"/>
                    </w:rPr>
                    <w:t>.3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射频发射单元：设备原厂及其授权投标人提供报关单作为证明材料；其他投标人提供两年内从设备原厂采购备件的证明材料</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9</w:t>
                  </w:r>
                  <w:r>
                    <w:rPr>
                      <w:rFonts w:ascii="仿宋_GB2312" w:hAnsi="仿宋_GB2312" w:cs="仿宋_GB2312" w:eastAsia="仿宋_GB2312"/>
                      <w:sz w:val="24"/>
                    </w:rPr>
                    <w:t>.4</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射频电源：设备原厂及其授权投标人提供报关单作为证明材料；其他投标人提供两年内从设备原厂采购备件的证明材料</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9</w:t>
                  </w:r>
                  <w:r>
                    <w:rPr>
                      <w:rFonts w:ascii="仿宋_GB2312" w:hAnsi="仿宋_GB2312" w:cs="仿宋_GB2312" w:eastAsia="仿宋_GB2312"/>
                      <w:sz w:val="24"/>
                    </w:rPr>
                    <w:t>.5</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体线圈：设备原厂及其授权投标人提供报关单作为证明材料；其他投标人提供两年内从设备原厂采购备件的证明材料</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9</w:t>
                  </w:r>
                  <w:r>
                    <w:rPr>
                      <w:rFonts w:ascii="仿宋_GB2312" w:hAnsi="仿宋_GB2312" w:cs="仿宋_GB2312" w:eastAsia="仿宋_GB2312"/>
                      <w:sz w:val="24"/>
                    </w:rPr>
                    <w:t>.6</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头线圈：设备原厂及其授权投标人提供报关单作为证明材料；其他投标人提供两年内从设备原厂采购备件的证明材料</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10</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冷头</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10</w:t>
                  </w:r>
                  <w:r>
                    <w:rPr>
                      <w:rFonts w:ascii="仿宋_GB2312" w:hAnsi="仿宋_GB2312" w:cs="仿宋_GB2312" w:eastAsia="仿宋_GB2312"/>
                      <w:sz w:val="24"/>
                    </w:rPr>
                    <w:t>.1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具备全新冷头备件的供应能力：提供冷头备件的库存证明</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10</w:t>
                  </w:r>
                  <w:r>
                    <w:rPr>
                      <w:rFonts w:ascii="仿宋_GB2312" w:hAnsi="仿宋_GB2312" w:cs="仿宋_GB2312" w:eastAsia="仿宋_GB2312"/>
                      <w:sz w:val="24"/>
                    </w:rPr>
                    <w:t>.2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工程师具备冷头更换资质：提供经由设备原厂认可的培训证明，或者具有同等效力的原厂证明材料</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10</w:t>
                  </w:r>
                  <w:r>
                    <w:rPr>
                      <w:rFonts w:ascii="仿宋_GB2312" w:hAnsi="仿宋_GB2312" w:cs="仿宋_GB2312" w:eastAsia="仿宋_GB2312"/>
                      <w:sz w:val="24"/>
                    </w:rPr>
                    <w:t>.3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具备更换冷头的专业工具</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3.1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励磁电源提供报关单</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3.2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匀场架提供报关单</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3.3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氦气检漏仪提供报关单</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11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人工服务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无限次人工服务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省内</w:t>
                  </w:r>
                  <w:r>
                    <w:rPr>
                      <w:rFonts w:ascii="仿宋_GB2312" w:hAnsi="仿宋_GB2312" w:cs="仿宋_GB2312" w:eastAsia="仿宋_GB2312"/>
                      <w:sz w:val="24"/>
                    </w:rPr>
                    <w:t>专职维修工程师人数</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人，提供维修资质证明材料</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12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核磁专业维修工具</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12.1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励磁电源需定期校准，提供由专业机构出具的校准证书</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12.2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磁体氦气检漏仪需定期校准，提供由专业机构出具的校准证书</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12.3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TX-BOX</w:t>
                  </w:r>
                  <w:r>
                    <w:rPr>
                      <w:rFonts w:ascii="仿宋_GB2312" w:hAnsi="仿宋_GB2312" w:cs="仿宋_GB2312" w:eastAsia="仿宋_GB2312"/>
                      <w:sz w:val="24"/>
                    </w:rPr>
                    <w:t>更换工具需定期校准，提供由专业机构出具的校准证书</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12.4</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紧急失超开关专用检测工具需定期校准，提供由专业机构出具的校准证书</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w:t>
                  </w:r>
                  <w:r>
                    <w:rPr>
                      <w:rFonts w:ascii="仿宋_GB2312" w:hAnsi="仿宋_GB2312" w:cs="仿宋_GB2312" w:eastAsia="仿宋_GB2312"/>
                      <w:sz w:val="24"/>
                    </w:rPr>
                    <w:t>13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提供</w:t>
                  </w:r>
                  <w:r>
                    <w:rPr>
                      <w:rFonts w:ascii="仿宋_GB2312" w:hAnsi="仿宋_GB2312" w:cs="仿宋_GB2312" w:eastAsia="仿宋_GB2312"/>
                      <w:sz w:val="24"/>
                    </w:rPr>
                    <w:t>1.5T</w:t>
                  </w:r>
                  <w:r>
                    <w:rPr>
                      <w:rFonts w:ascii="仿宋_GB2312" w:hAnsi="仿宋_GB2312" w:cs="仿宋_GB2312" w:eastAsia="仿宋_GB2312"/>
                      <w:sz w:val="24"/>
                    </w:rPr>
                    <w:t>核磁设备原厂原装高清弥散软件一套</w:t>
                  </w:r>
                  <w:r>
                    <w:rPr>
                      <w:rFonts w:ascii="仿宋_GB2312" w:hAnsi="仿宋_GB2312" w:cs="仿宋_GB2312" w:eastAsia="仿宋_GB2312"/>
                      <w:sz w:val="24"/>
                    </w:rPr>
                    <w:t>，</w:t>
                  </w:r>
                  <w:r>
                    <w:rPr>
                      <w:rFonts w:ascii="仿宋_GB2312" w:hAnsi="仿宋_GB2312" w:cs="仿宋_GB2312" w:eastAsia="仿宋_GB2312"/>
                      <w:sz w:val="24"/>
                    </w:rPr>
                    <w:t>MBP13.3SPG/8C CPU/8C GPU/8GB/512GB</w:t>
                  </w:r>
                  <w:r>
                    <w:rPr>
                      <w:rFonts w:ascii="仿宋_GB2312" w:hAnsi="仿宋_GB2312" w:cs="仿宋_GB2312" w:eastAsia="仿宋_GB2312"/>
                      <w:sz w:val="24"/>
                    </w:rPr>
                    <w:t>，</w:t>
                  </w:r>
                  <w:r>
                    <w:rPr>
                      <w:rFonts w:ascii="仿宋_GB2312" w:hAnsi="仿宋_GB2312" w:cs="仿宋_GB2312" w:eastAsia="仿宋_GB2312"/>
                      <w:sz w:val="24"/>
                    </w:rPr>
                    <w:t>一套</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b/>
                    </w:rPr>
                    <w:t>三</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b/>
                    </w:rPr>
                    <w:t>CT</w:t>
                  </w:r>
                  <w:r>
                    <w:rPr>
                      <w:rFonts w:ascii="仿宋_GB2312" w:hAnsi="仿宋_GB2312" w:cs="仿宋_GB2312" w:eastAsia="仿宋_GB2312"/>
                      <w:sz w:val="24"/>
                      <w:b/>
                    </w:rPr>
                    <w:t>（</w:t>
                  </w:r>
                  <w:r>
                    <w:rPr>
                      <w:rFonts w:ascii="仿宋_GB2312" w:hAnsi="仿宋_GB2312" w:cs="仿宋_GB2312" w:eastAsia="仿宋_GB2312"/>
                      <w:sz w:val="24"/>
                    </w:rPr>
                    <w:t>PETCT</w:t>
                  </w:r>
                  <w:r>
                    <w:rPr>
                      <w:rFonts w:ascii="仿宋_GB2312" w:hAnsi="仿宋_GB2312" w:cs="仿宋_GB2312" w:eastAsia="仿宋_GB2312"/>
                      <w:sz w:val="24"/>
                    </w:rPr>
                    <w:t>、</w:t>
                  </w:r>
                  <w:r>
                    <w:rPr>
                      <w:rFonts w:ascii="仿宋_GB2312" w:hAnsi="仿宋_GB2312" w:cs="仿宋_GB2312" w:eastAsia="仿宋_GB2312"/>
                      <w:sz w:val="24"/>
                    </w:rPr>
                    <w:t>FlashCT</w:t>
                  </w:r>
                  <w:r>
                    <w:rPr>
                      <w:rFonts w:ascii="仿宋_GB2312" w:hAnsi="仿宋_GB2312" w:cs="仿宋_GB2312" w:eastAsia="仿宋_GB2312"/>
                      <w:sz w:val="24"/>
                      <w:b/>
                    </w:rPr>
                    <w:t>）</w:t>
                  </w:r>
                  <w:r>
                    <w:rPr>
                      <w:rFonts w:ascii="仿宋_GB2312" w:hAnsi="仿宋_GB2312" w:cs="仿宋_GB2312" w:eastAsia="仿宋_GB2312"/>
                      <w:sz w:val="24"/>
                      <w:b/>
                    </w:rPr>
                    <w:t>服务需求</w:t>
                  </w:r>
                  <w:r>
                    <w:rPr>
                      <w:rFonts w:ascii="仿宋_GB2312" w:hAnsi="仿宋_GB2312" w:cs="仿宋_GB2312" w:eastAsia="仿宋_GB2312"/>
                      <w:sz w:val="24"/>
                      <w:b/>
                    </w:rPr>
                    <w:t xml:space="preserve">  </w:t>
                  </w:r>
                  <w:r>
                    <w:rPr>
                      <w:rFonts w:ascii="仿宋_GB2312" w:hAnsi="仿宋_GB2312" w:cs="仿宋_GB2312" w:eastAsia="仿宋_GB2312"/>
                      <w:sz w:val="24"/>
                      <w:b/>
                    </w:rPr>
                    <w:t>数量：</w:t>
                  </w:r>
                  <w:r>
                    <w:rPr>
                      <w:rFonts w:ascii="仿宋_GB2312" w:hAnsi="仿宋_GB2312" w:cs="仿宋_GB2312" w:eastAsia="仿宋_GB2312"/>
                      <w:sz w:val="24"/>
                      <w:b/>
                    </w:rPr>
                    <w:t>2</w:t>
                  </w:r>
                  <w:r>
                    <w:rPr>
                      <w:rFonts w:ascii="仿宋_GB2312" w:hAnsi="仿宋_GB2312" w:cs="仿宋_GB2312" w:eastAsia="仿宋_GB2312"/>
                      <w:sz w:val="24"/>
                      <w:b/>
                    </w:rPr>
                    <w:t>台</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服务范围、时间要求</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提供整机全保，随时监测，定期维护保养，</w:t>
                  </w:r>
                  <w:r>
                    <w:rPr>
                      <w:rFonts w:ascii="仿宋_GB2312" w:hAnsi="仿宋_GB2312" w:cs="仿宋_GB2312" w:eastAsia="仿宋_GB2312"/>
                      <w:sz w:val="24"/>
                    </w:rPr>
                    <w:t>1</w:t>
                  </w:r>
                  <w:r>
                    <w:rPr>
                      <w:rFonts w:ascii="仿宋_GB2312" w:hAnsi="仿宋_GB2312" w:cs="仿宋_GB2312" w:eastAsia="仿宋_GB2312"/>
                      <w:sz w:val="24"/>
                    </w:rPr>
                    <w:t>年不少于</w:t>
                  </w:r>
                  <w:r>
                    <w:rPr>
                      <w:rFonts w:ascii="仿宋_GB2312" w:hAnsi="仿宋_GB2312" w:cs="仿宋_GB2312" w:eastAsia="仿宋_GB2312"/>
                      <w:sz w:val="24"/>
                    </w:rPr>
                    <w:t>2</w:t>
                  </w:r>
                  <w:r>
                    <w:rPr>
                      <w:rFonts w:ascii="仿宋_GB2312" w:hAnsi="仿宋_GB2312" w:cs="仿宋_GB2312" w:eastAsia="仿宋_GB2312"/>
                      <w:sz w:val="24"/>
                    </w:rPr>
                    <w:t>次保养</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服务范围包含：安全检查、安全升级、质量保证、保养及保养所需耗材、基于企业互联网连接的远程维修服务、现场维修服务、备件更换、球管更换等</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服务响应时间：</w:t>
                  </w:r>
                  <w:r>
                    <w:rPr>
                      <w:rFonts w:ascii="仿宋_GB2312" w:hAnsi="仿宋_GB2312" w:cs="仿宋_GB2312" w:eastAsia="仿宋_GB2312"/>
                      <w:sz w:val="24"/>
                    </w:rPr>
                    <w:t>2</w:t>
                  </w:r>
                  <w:r>
                    <w:rPr>
                      <w:rFonts w:ascii="仿宋_GB2312" w:hAnsi="仿宋_GB2312" w:cs="仿宋_GB2312" w:eastAsia="仿宋_GB2312"/>
                      <w:sz w:val="24"/>
                    </w:rPr>
                    <w:t>小时内技术响应，</w:t>
                  </w:r>
                  <w:r>
                    <w:rPr>
                      <w:rFonts w:ascii="仿宋_GB2312" w:hAnsi="仿宋_GB2312" w:cs="仿宋_GB2312" w:eastAsia="仿宋_GB2312"/>
                      <w:sz w:val="24"/>
                    </w:rPr>
                    <w:t>24</w:t>
                  </w:r>
                  <w:r>
                    <w:rPr>
                      <w:rFonts w:ascii="仿宋_GB2312" w:hAnsi="仿宋_GB2312" w:cs="仿宋_GB2312" w:eastAsia="仿宋_GB2312"/>
                      <w:sz w:val="24"/>
                    </w:rPr>
                    <w:t>小时内到达现场排除故障，国内有库存备件送达期限不超过</w:t>
                  </w:r>
                  <w:r>
                    <w:rPr>
                      <w:rFonts w:ascii="仿宋_GB2312" w:hAnsi="仿宋_GB2312" w:cs="仿宋_GB2312" w:eastAsia="仿宋_GB2312"/>
                      <w:sz w:val="24"/>
                    </w:rPr>
                    <w:t>2</w:t>
                  </w:r>
                  <w:r>
                    <w:rPr>
                      <w:rFonts w:ascii="仿宋_GB2312" w:hAnsi="仿宋_GB2312" w:cs="仿宋_GB2312" w:eastAsia="仿宋_GB2312"/>
                      <w:sz w:val="24"/>
                    </w:rPr>
                    <w:t>个工作日、国外有库存备件送达期限不超过</w:t>
                  </w:r>
                  <w:r>
                    <w:rPr>
                      <w:rFonts w:ascii="仿宋_GB2312" w:hAnsi="仿宋_GB2312" w:cs="仿宋_GB2312" w:eastAsia="仿宋_GB2312"/>
                      <w:sz w:val="24"/>
                    </w:rPr>
                    <w:t>5</w:t>
                  </w:r>
                  <w:r>
                    <w:rPr>
                      <w:rFonts w:ascii="仿宋_GB2312" w:hAnsi="仿宋_GB2312" w:cs="仿宋_GB2312" w:eastAsia="仿宋_GB2312"/>
                      <w:sz w:val="24"/>
                    </w:rPr>
                    <w:t>个工作日（不包括非标准备件、不可抗力除外）</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维修及更换所需配件均为原厂原装配件，并保证设备经维修后的技术参数与原机数据相同，提供报关单</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维保期内负责对</w:t>
                  </w:r>
                  <w:r>
                    <w:rPr>
                      <w:rFonts w:ascii="仿宋_GB2312" w:hAnsi="仿宋_GB2312" w:cs="仿宋_GB2312" w:eastAsia="仿宋_GB2312"/>
                      <w:sz w:val="24"/>
                    </w:rPr>
                    <w:t>PETCT</w:t>
                  </w:r>
                  <w:r>
                    <w:rPr>
                      <w:rFonts w:ascii="仿宋_GB2312" w:hAnsi="仿宋_GB2312" w:cs="仿宋_GB2312" w:eastAsia="仿宋_GB2312"/>
                      <w:sz w:val="24"/>
                    </w:rPr>
                    <w:t>整机</w:t>
                  </w:r>
                  <w:r>
                    <w:rPr>
                      <w:rFonts w:ascii="仿宋_GB2312" w:hAnsi="仿宋_GB2312" w:cs="仿宋_GB2312" w:eastAsia="仿宋_GB2312"/>
                      <w:sz w:val="24"/>
                    </w:rPr>
                    <w:t>（</w:t>
                  </w:r>
                  <w:r>
                    <w:rPr>
                      <w:rFonts w:ascii="仿宋_GB2312" w:hAnsi="仿宋_GB2312" w:cs="仿宋_GB2312" w:eastAsia="仿宋_GB2312"/>
                      <w:sz w:val="24"/>
                    </w:rPr>
                    <w:t>包含球管</w:t>
                  </w:r>
                  <w:r>
                    <w:rPr>
                      <w:rFonts w:ascii="仿宋_GB2312" w:hAnsi="仿宋_GB2312" w:cs="仿宋_GB2312" w:eastAsia="仿宋_GB2312"/>
                      <w:sz w:val="24"/>
                    </w:rPr>
                    <w:t>）等所有</w:t>
                  </w:r>
                  <w:r>
                    <w:rPr>
                      <w:rFonts w:ascii="仿宋_GB2312" w:hAnsi="仿宋_GB2312" w:cs="仿宋_GB2312" w:eastAsia="仿宋_GB2312"/>
                      <w:sz w:val="24"/>
                    </w:rPr>
                    <w:t>配件的</w:t>
                  </w:r>
                  <w:r>
                    <w:rPr>
                      <w:rFonts w:ascii="仿宋_GB2312" w:hAnsi="仿宋_GB2312" w:cs="仿宋_GB2312" w:eastAsia="仿宋_GB2312"/>
                      <w:sz w:val="24"/>
                    </w:rPr>
                    <w:t>免费</w:t>
                  </w:r>
                  <w:r>
                    <w:rPr>
                      <w:rFonts w:ascii="仿宋_GB2312" w:hAnsi="仿宋_GB2312" w:cs="仿宋_GB2312" w:eastAsia="仿宋_GB2312"/>
                      <w:sz w:val="24"/>
                    </w:rPr>
                    <w:t>维修及更换、保养服务，配件费、差旅费、人工费、维修费</w:t>
                  </w:r>
                  <w:r>
                    <w:rPr>
                      <w:rFonts w:ascii="仿宋_GB2312" w:hAnsi="仿宋_GB2312" w:cs="仿宋_GB2312" w:eastAsia="仿宋_GB2312"/>
                      <w:sz w:val="24"/>
                    </w:rPr>
                    <w:t>等</w:t>
                  </w:r>
                  <w:r>
                    <w:rPr>
                      <w:rFonts w:ascii="仿宋_GB2312" w:hAnsi="仿宋_GB2312" w:cs="仿宋_GB2312" w:eastAsia="仿宋_GB2312"/>
                      <w:sz w:val="24"/>
                    </w:rPr>
                    <w:t>由</w:t>
                  </w:r>
                  <w:r>
                    <w:rPr>
                      <w:rFonts w:ascii="仿宋_GB2312" w:hAnsi="仿宋_GB2312" w:cs="仿宋_GB2312" w:eastAsia="仿宋_GB2312"/>
                      <w:sz w:val="24"/>
                    </w:rPr>
                    <w:t>供应</w:t>
                  </w:r>
                  <w:r>
                    <w:rPr>
                      <w:rFonts w:ascii="仿宋_GB2312" w:hAnsi="仿宋_GB2312" w:cs="仿宋_GB2312" w:eastAsia="仿宋_GB2312"/>
                      <w:sz w:val="24"/>
                    </w:rPr>
                    <w:t>商负责，并保证设备开机率全年达到</w:t>
                  </w:r>
                  <w:r>
                    <w:rPr>
                      <w:rFonts w:ascii="仿宋_GB2312" w:hAnsi="仿宋_GB2312" w:cs="仿宋_GB2312" w:eastAsia="仿宋_GB2312"/>
                      <w:sz w:val="24"/>
                    </w:rPr>
                    <w:t>95%</w:t>
                  </w:r>
                  <w:r>
                    <w:rPr>
                      <w:rFonts w:ascii="仿宋_GB2312" w:hAnsi="仿宋_GB2312" w:cs="仿宋_GB2312" w:eastAsia="仿宋_GB2312"/>
                      <w:sz w:val="24"/>
                    </w:rPr>
                    <w:t>以上</w:t>
                  </w:r>
                  <w:r>
                    <w:rPr>
                      <w:rFonts w:ascii="仿宋_GB2312" w:hAnsi="仿宋_GB2312" w:cs="仿宋_GB2312" w:eastAsia="仿宋_GB2312"/>
                      <w:sz w:val="24"/>
                    </w:rPr>
                    <w:t>，每降低</w:t>
                  </w:r>
                  <w:r>
                    <w:rPr>
                      <w:rFonts w:ascii="仿宋_GB2312" w:hAnsi="仿宋_GB2312" w:cs="仿宋_GB2312" w:eastAsia="仿宋_GB2312"/>
                      <w:sz w:val="24"/>
                    </w:rPr>
                    <w:t>1%</w:t>
                  </w:r>
                  <w:r>
                    <w:rPr>
                      <w:rFonts w:ascii="仿宋_GB2312" w:hAnsi="仿宋_GB2312" w:cs="仿宋_GB2312" w:eastAsia="仿宋_GB2312"/>
                      <w:sz w:val="24"/>
                    </w:rPr>
                    <w:t>，服务期延长</w:t>
                  </w:r>
                  <w:r>
                    <w:rPr>
                      <w:rFonts w:ascii="仿宋_GB2312" w:hAnsi="仿宋_GB2312" w:cs="仿宋_GB2312" w:eastAsia="仿宋_GB2312"/>
                      <w:sz w:val="24"/>
                    </w:rPr>
                    <w:t>5</w:t>
                  </w:r>
                  <w:r>
                    <w:rPr>
                      <w:rFonts w:ascii="仿宋_GB2312" w:hAnsi="仿宋_GB2312" w:cs="仿宋_GB2312" w:eastAsia="仿宋_GB2312"/>
                      <w:sz w:val="24"/>
                    </w:rPr>
                    <w:t>天</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4</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维保期内负责对</w:t>
                  </w:r>
                  <w:r>
                    <w:rPr>
                      <w:rFonts w:ascii="仿宋_GB2312" w:hAnsi="仿宋_GB2312" w:cs="仿宋_GB2312" w:eastAsia="仿宋_GB2312"/>
                      <w:sz w:val="24"/>
                    </w:rPr>
                    <w:t>FlashCT</w:t>
                  </w:r>
                  <w:r>
                    <w:rPr>
                      <w:rFonts w:ascii="仿宋_GB2312" w:hAnsi="仿宋_GB2312" w:cs="仿宋_GB2312" w:eastAsia="仿宋_GB2312"/>
                      <w:sz w:val="24"/>
                    </w:rPr>
                    <w:t>整机（包含球管、探测器）等所有配件的免费维修及更换、保养服务，配件费、差旅费、人工费、维修费</w:t>
                  </w:r>
                  <w:r>
                    <w:rPr>
                      <w:rFonts w:ascii="仿宋_GB2312" w:hAnsi="仿宋_GB2312" w:cs="仿宋_GB2312" w:eastAsia="仿宋_GB2312"/>
                      <w:sz w:val="24"/>
                    </w:rPr>
                    <w:t>等</w:t>
                  </w:r>
                  <w:r>
                    <w:rPr>
                      <w:rFonts w:ascii="仿宋_GB2312" w:hAnsi="仿宋_GB2312" w:cs="仿宋_GB2312" w:eastAsia="仿宋_GB2312"/>
                      <w:sz w:val="24"/>
                    </w:rPr>
                    <w:t>由</w:t>
                  </w:r>
                  <w:r>
                    <w:rPr>
                      <w:rFonts w:ascii="仿宋_GB2312" w:hAnsi="仿宋_GB2312" w:cs="仿宋_GB2312" w:eastAsia="仿宋_GB2312"/>
                      <w:sz w:val="24"/>
                    </w:rPr>
                    <w:t>供应</w:t>
                  </w:r>
                  <w:r>
                    <w:rPr>
                      <w:rFonts w:ascii="仿宋_GB2312" w:hAnsi="仿宋_GB2312" w:cs="仿宋_GB2312" w:eastAsia="仿宋_GB2312"/>
                      <w:sz w:val="24"/>
                    </w:rPr>
                    <w:t>商负责，并保证设备开机率全年达到</w:t>
                  </w:r>
                  <w:r>
                    <w:rPr>
                      <w:rFonts w:ascii="仿宋_GB2312" w:hAnsi="仿宋_GB2312" w:cs="仿宋_GB2312" w:eastAsia="仿宋_GB2312"/>
                      <w:sz w:val="24"/>
                    </w:rPr>
                    <w:t>95%</w:t>
                  </w:r>
                  <w:r>
                    <w:rPr>
                      <w:rFonts w:ascii="仿宋_GB2312" w:hAnsi="仿宋_GB2312" w:cs="仿宋_GB2312" w:eastAsia="仿宋_GB2312"/>
                      <w:sz w:val="24"/>
                    </w:rPr>
                    <w:t>以上</w:t>
                  </w:r>
                  <w:r>
                    <w:rPr>
                      <w:rFonts w:ascii="仿宋_GB2312" w:hAnsi="仿宋_GB2312" w:cs="仿宋_GB2312" w:eastAsia="仿宋_GB2312"/>
                      <w:sz w:val="24"/>
                    </w:rPr>
                    <w:t>，每降低</w:t>
                  </w:r>
                  <w:r>
                    <w:rPr>
                      <w:rFonts w:ascii="仿宋_GB2312" w:hAnsi="仿宋_GB2312" w:cs="仿宋_GB2312" w:eastAsia="仿宋_GB2312"/>
                      <w:sz w:val="24"/>
                    </w:rPr>
                    <w:t>1%</w:t>
                  </w:r>
                  <w:r>
                    <w:rPr>
                      <w:rFonts w:ascii="仿宋_GB2312" w:hAnsi="仿宋_GB2312" w:cs="仿宋_GB2312" w:eastAsia="仿宋_GB2312"/>
                      <w:sz w:val="24"/>
                    </w:rPr>
                    <w:t>，服务期延长</w:t>
                  </w:r>
                  <w:r>
                    <w:rPr>
                      <w:rFonts w:ascii="仿宋_GB2312" w:hAnsi="仿宋_GB2312" w:cs="仿宋_GB2312" w:eastAsia="仿宋_GB2312"/>
                      <w:sz w:val="24"/>
                    </w:rPr>
                    <w:t>5</w:t>
                  </w:r>
                  <w:r>
                    <w:rPr>
                      <w:rFonts w:ascii="仿宋_GB2312" w:hAnsi="仿宋_GB2312" w:cs="仿宋_GB2312" w:eastAsia="仿宋_GB2312"/>
                      <w:sz w:val="24"/>
                    </w:rPr>
                    <w:t>天</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服务支持要求</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w:t>
                  </w:r>
                  <w:r>
                    <w:rPr>
                      <w:rFonts w:ascii="仿宋_GB2312" w:hAnsi="仿宋_GB2312" w:cs="仿宋_GB2312" w:eastAsia="仿宋_GB2312"/>
                      <w:sz w:val="24"/>
                    </w:rPr>
                    <w:t>.1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支持全天</w:t>
                  </w:r>
                  <w:r>
                    <w:rPr>
                      <w:rFonts w:ascii="仿宋_GB2312" w:hAnsi="仿宋_GB2312" w:cs="仿宋_GB2312" w:eastAsia="仿宋_GB2312"/>
                      <w:sz w:val="24"/>
                    </w:rPr>
                    <w:t>24</w:t>
                  </w:r>
                  <w:r>
                    <w:rPr>
                      <w:rFonts w:ascii="仿宋_GB2312" w:hAnsi="仿宋_GB2312" w:cs="仿宋_GB2312" w:eastAsia="仿宋_GB2312"/>
                      <w:sz w:val="24"/>
                    </w:rPr>
                    <w:t>小时电话服务热线报修，热线提供全天</w:t>
                  </w:r>
                  <w:r>
                    <w:rPr>
                      <w:rFonts w:ascii="仿宋_GB2312" w:hAnsi="仿宋_GB2312" w:cs="仿宋_GB2312" w:eastAsia="仿宋_GB2312"/>
                      <w:sz w:val="24"/>
                    </w:rPr>
                    <w:t>24</w:t>
                  </w:r>
                  <w:r>
                    <w:rPr>
                      <w:rFonts w:ascii="仿宋_GB2312" w:hAnsi="仿宋_GB2312" w:cs="仿宋_GB2312" w:eastAsia="仿宋_GB2312"/>
                      <w:sz w:val="24"/>
                    </w:rPr>
                    <w:t>小时技术支持工程师（包含周六日）</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w:t>
                  </w:r>
                  <w:r>
                    <w:rPr>
                      <w:rFonts w:ascii="仿宋_GB2312" w:hAnsi="仿宋_GB2312" w:cs="仿宋_GB2312" w:eastAsia="仿宋_GB2312"/>
                      <w:sz w:val="24"/>
                    </w:rPr>
                    <w:t>.2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远程故障排除</w:t>
                  </w:r>
                  <w:r>
                    <w:rPr>
                      <w:rFonts w:ascii="仿宋_GB2312" w:hAnsi="仿宋_GB2312" w:cs="仿宋_GB2312" w:eastAsia="仿宋_GB2312"/>
                      <w:sz w:val="24"/>
                    </w:rPr>
                    <w:t>:</w:t>
                  </w:r>
                  <w:r>
                    <w:rPr>
                      <w:rFonts w:ascii="仿宋_GB2312" w:hAnsi="仿宋_GB2312" w:cs="仿宋_GB2312" w:eastAsia="仿宋_GB2312"/>
                      <w:sz w:val="24"/>
                    </w:rPr>
                    <w:t>能通过互联网连接远程进行故障排除</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远程服务的信息系统安全保护等级：三级，参照《信息安全等级保护管理办法》</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5.4</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提供服务：实时在线查询设备信息和状态、在线报修、在线查询近期保养计划、图像系统升级服务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5.5</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省内专职工程师人数不少于</w:t>
                  </w:r>
                  <w:r>
                    <w:rPr>
                      <w:rFonts w:ascii="仿宋_GB2312" w:hAnsi="仿宋_GB2312" w:cs="仿宋_GB2312" w:eastAsia="仿宋_GB2312"/>
                      <w:sz w:val="24"/>
                    </w:rPr>
                    <w:t>5</w:t>
                  </w:r>
                  <w:r>
                    <w:rPr>
                      <w:rFonts w:ascii="仿宋_GB2312" w:hAnsi="仿宋_GB2312" w:cs="仿宋_GB2312" w:eastAsia="仿宋_GB2312"/>
                      <w:sz w:val="24"/>
                    </w:rPr>
                    <w:t>个</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6</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其它要求</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6</w:t>
                  </w:r>
                  <w:r>
                    <w:rPr>
                      <w:rFonts w:ascii="仿宋_GB2312" w:hAnsi="仿宋_GB2312" w:cs="仿宋_GB2312" w:eastAsia="仿宋_GB2312"/>
                      <w:sz w:val="24"/>
                    </w:rPr>
                    <w:t>.1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免费提供设备原装安全升级服务，确保设备使用安全升级软件为最新版本</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6</w:t>
                  </w:r>
                  <w:r>
                    <w:rPr>
                      <w:rFonts w:ascii="仿宋_GB2312" w:hAnsi="仿宋_GB2312" w:cs="仿宋_GB2312" w:eastAsia="仿宋_GB2312"/>
                      <w:sz w:val="24"/>
                    </w:rPr>
                    <w:t>.2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CT</w:t>
                  </w:r>
                  <w:r>
                    <w:rPr>
                      <w:rFonts w:ascii="仿宋_GB2312" w:hAnsi="仿宋_GB2312" w:cs="仿宋_GB2312" w:eastAsia="仿宋_GB2312"/>
                      <w:sz w:val="24"/>
                    </w:rPr>
                    <w:t>图像质量控制：具有检验与校正图像质量的工具和能力，保证</w:t>
                  </w:r>
                  <w:r>
                    <w:rPr>
                      <w:rFonts w:ascii="仿宋_GB2312" w:hAnsi="仿宋_GB2312" w:cs="仿宋_GB2312" w:eastAsia="仿宋_GB2312"/>
                      <w:sz w:val="24"/>
                    </w:rPr>
                    <w:t>CT</w:t>
                  </w:r>
                  <w:r>
                    <w:rPr>
                      <w:rFonts w:ascii="仿宋_GB2312" w:hAnsi="仿宋_GB2312" w:cs="仿宋_GB2312" w:eastAsia="仿宋_GB2312"/>
                      <w:sz w:val="24"/>
                    </w:rPr>
                    <w:t>图像达到出厂标准</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服务工程师具备厂家授权服务资质</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w:t>
                  </w:r>
                  <w:r>
                    <w:rPr>
                      <w:rFonts w:ascii="仿宋_GB2312" w:hAnsi="仿宋_GB2312" w:cs="仿宋_GB2312" w:eastAsia="仿宋_GB2312"/>
                      <w:sz w:val="24"/>
                    </w:rPr>
                    <w:t>7</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球管要求：原厂原装全新球管，包含，提供报关单以及球管证书样本</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b/>
                    </w:rPr>
                    <w:t>四</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b/>
                    </w:rPr>
                    <w:t>骨科</w:t>
                  </w:r>
                  <w:r>
                    <w:rPr>
                      <w:rFonts w:ascii="仿宋_GB2312" w:hAnsi="仿宋_GB2312" w:cs="仿宋_GB2312" w:eastAsia="仿宋_GB2312"/>
                      <w:sz w:val="24"/>
                      <w:b/>
                    </w:rPr>
                    <w:t>C</w:t>
                  </w:r>
                  <w:r>
                    <w:rPr>
                      <w:rFonts w:ascii="仿宋_GB2312" w:hAnsi="仿宋_GB2312" w:cs="仿宋_GB2312" w:eastAsia="仿宋_GB2312"/>
                      <w:sz w:val="24"/>
                      <w:b/>
                    </w:rPr>
                    <w:t>型臂</w:t>
                  </w:r>
                  <w:r>
                    <w:rPr>
                      <w:rFonts w:ascii="仿宋_GB2312" w:hAnsi="仿宋_GB2312" w:cs="仿宋_GB2312" w:eastAsia="仿宋_GB2312"/>
                      <w:sz w:val="24"/>
                      <w:b/>
                    </w:rPr>
                    <w:t>X</w:t>
                  </w:r>
                  <w:r>
                    <w:rPr>
                      <w:rFonts w:ascii="仿宋_GB2312" w:hAnsi="仿宋_GB2312" w:cs="仿宋_GB2312" w:eastAsia="仿宋_GB2312"/>
                      <w:sz w:val="24"/>
                      <w:b/>
                    </w:rPr>
                    <w:t>线机</w:t>
                  </w:r>
                  <w:r>
                    <w:rPr>
                      <w:rFonts w:ascii="仿宋_GB2312" w:hAnsi="仿宋_GB2312" w:cs="仿宋_GB2312" w:eastAsia="仿宋_GB2312"/>
                      <w:sz w:val="24"/>
                      <w:b/>
                    </w:rPr>
                    <w:t>服务需求</w:t>
                  </w:r>
                  <w:r>
                    <w:rPr>
                      <w:rFonts w:ascii="仿宋_GB2312" w:hAnsi="仿宋_GB2312" w:cs="仿宋_GB2312" w:eastAsia="仿宋_GB2312"/>
                      <w:sz w:val="24"/>
                      <w:b/>
                    </w:rPr>
                    <w:t xml:space="preserve"> </w:t>
                  </w:r>
                  <w:r>
                    <w:rPr>
                      <w:rFonts w:ascii="仿宋_GB2312" w:hAnsi="仿宋_GB2312" w:cs="仿宋_GB2312" w:eastAsia="仿宋_GB2312"/>
                      <w:sz w:val="24"/>
                      <w:b/>
                    </w:rPr>
                    <w:t>数量：</w:t>
                  </w:r>
                  <w:r>
                    <w:rPr>
                      <w:rFonts w:ascii="仿宋_GB2312" w:hAnsi="仿宋_GB2312" w:cs="仿宋_GB2312" w:eastAsia="仿宋_GB2312"/>
                      <w:sz w:val="24"/>
                      <w:b/>
                    </w:rPr>
                    <w:t>1</w:t>
                  </w:r>
                  <w:r>
                    <w:rPr>
                      <w:rFonts w:ascii="仿宋_GB2312" w:hAnsi="仿宋_GB2312" w:cs="仿宋_GB2312" w:eastAsia="仿宋_GB2312"/>
                      <w:sz w:val="24"/>
                      <w:b/>
                    </w:rPr>
                    <w:t>台</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1</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提供无限次人工服务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2</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提供常规备件服务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3</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提供定期保养服务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4"/>
                    </w:rPr>
                    <w:t>4</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提供球管保证服务</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说明</w:t>
                  </w: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b/>
                    </w:rPr>
                    <w:t>打</w:t>
                  </w:r>
                  <w:r>
                    <w:rPr>
                      <w:rFonts w:ascii="仿宋_GB2312" w:hAnsi="仿宋_GB2312" w:cs="仿宋_GB2312" w:eastAsia="仿宋_GB2312"/>
                      <w:sz w:val="24"/>
                      <w:b/>
                    </w:rPr>
                    <w:t>“★”</w:t>
                  </w:r>
                  <w:r>
                    <w:rPr>
                      <w:rFonts w:ascii="仿宋_GB2312" w:hAnsi="仿宋_GB2312" w:cs="仿宋_GB2312" w:eastAsia="仿宋_GB2312"/>
                      <w:sz w:val="24"/>
                      <w:b/>
                    </w:rPr>
                    <w:t>号条款为实质性条款，若有任何一条负偏离或不满足则导致投标无效。</w:t>
                  </w:r>
                </w:p>
              </w:tc>
            </w:tr>
          </w:tbl>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标的名称：大孔径CT维保服务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8"/>
              <w:gridCol w:w="2354"/>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编号</w:t>
                  </w:r>
                </w:p>
              </w:tc>
              <w:tc>
                <w:tcPr>
                  <w:tcW w:type="dxa" w:w="2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b/>
                    </w:rPr>
                    <w:t>招标要求（具体参数要求）</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一</w:t>
                  </w: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b/>
                    </w:rPr>
                    <w:t>维保</w:t>
                  </w:r>
                  <w:r>
                    <w:rPr>
                      <w:rFonts w:ascii="仿宋_GB2312" w:hAnsi="仿宋_GB2312" w:cs="仿宋_GB2312" w:eastAsia="仿宋_GB2312"/>
                      <w:sz w:val="24"/>
                      <w:b/>
                    </w:rPr>
                    <w:t>服务整体需求</w:t>
                  </w:r>
                  <w:r>
                    <w:rPr>
                      <w:rFonts w:ascii="仿宋_GB2312" w:hAnsi="仿宋_GB2312" w:cs="仿宋_GB2312" w:eastAsia="仿宋_GB2312"/>
                      <w:sz w:val="24"/>
                      <w:b/>
                    </w:rPr>
                    <w:t>（</w:t>
                  </w:r>
                  <w:r>
                    <w:rPr>
                      <w:rFonts w:ascii="仿宋_GB2312" w:hAnsi="仿宋_GB2312" w:cs="仿宋_GB2312" w:eastAsia="仿宋_GB2312"/>
                      <w:sz w:val="24"/>
                      <w:b/>
                    </w:rPr>
                    <w:t>西门子大孔径</w:t>
                  </w:r>
                  <w:r>
                    <w:rPr>
                      <w:rFonts w:ascii="仿宋_GB2312" w:hAnsi="仿宋_GB2312" w:cs="仿宋_GB2312" w:eastAsia="仿宋_GB2312"/>
                      <w:sz w:val="24"/>
                      <w:b/>
                    </w:rPr>
                    <w:t>CT</w:t>
                  </w:r>
                  <w:r>
                    <w:rPr>
                      <w:rFonts w:ascii="仿宋_GB2312" w:hAnsi="仿宋_GB2312" w:cs="仿宋_GB2312" w:eastAsia="仿宋_GB2312"/>
                      <w:sz w:val="24"/>
                      <w:b/>
                    </w:rPr>
                    <w:t>）1台</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服务期内设备开机率全年达到</w:t>
                  </w:r>
                  <w:r>
                    <w:rPr>
                      <w:rFonts w:ascii="仿宋_GB2312" w:hAnsi="仿宋_GB2312" w:cs="仿宋_GB2312" w:eastAsia="仿宋_GB2312"/>
                      <w:sz w:val="24"/>
                    </w:rPr>
                    <w:t>95%</w:t>
                  </w:r>
                  <w:r>
                    <w:rPr>
                      <w:rFonts w:ascii="仿宋_GB2312" w:hAnsi="仿宋_GB2312" w:cs="仿宋_GB2312" w:eastAsia="仿宋_GB2312"/>
                      <w:sz w:val="24"/>
                    </w:rPr>
                    <w:t>以上</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2</w:t>
                  </w: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提供</w:t>
                  </w:r>
                  <w:r>
                    <w:rPr>
                      <w:rFonts w:ascii="仿宋_GB2312" w:hAnsi="仿宋_GB2312" w:cs="仿宋_GB2312" w:eastAsia="仿宋_GB2312"/>
                      <w:sz w:val="24"/>
                    </w:rPr>
                    <w:t>7x</w:t>
                  </w:r>
                  <w:r>
                    <w:rPr>
                      <w:rFonts w:ascii="仿宋_GB2312" w:hAnsi="仿宋_GB2312" w:cs="仿宋_GB2312" w:eastAsia="仿宋_GB2312"/>
                      <w:sz w:val="24"/>
                    </w:rPr>
                    <w:t>24</w:t>
                  </w:r>
                  <w:r>
                    <w:rPr>
                      <w:rFonts w:ascii="仿宋_GB2312" w:hAnsi="仿宋_GB2312" w:cs="仿宋_GB2312" w:eastAsia="仿宋_GB2312"/>
                      <w:sz w:val="24"/>
                    </w:rPr>
                    <w:t>小时技术支持服务、设备的安全检查、软件安全升级</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▲3</w:t>
                  </w: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为医院提供驻场工程师</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名，服务工程师</w:t>
                  </w:r>
                  <w:r>
                    <w:rPr>
                      <w:rFonts w:ascii="仿宋_GB2312" w:hAnsi="仿宋_GB2312" w:cs="仿宋_GB2312" w:eastAsia="仿宋_GB2312"/>
                      <w:sz w:val="24"/>
                    </w:rPr>
                    <w:t>15</w:t>
                  </w:r>
                  <w:r>
                    <w:rPr>
                      <w:rFonts w:ascii="仿宋_GB2312" w:hAnsi="仿宋_GB2312" w:cs="仿宋_GB2312" w:eastAsia="仿宋_GB2312"/>
                      <w:sz w:val="24"/>
                    </w:rPr>
                    <w:t>分钟响应，</w:t>
                  </w:r>
                  <w:r>
                    <w:rPr>
                      <w:rFonts w:ascii="仿宋_GB2312" w:hAnsi="仿宋_GB2312" w:cs="仿宋_GB2312" w:eastAsia="仿宋_GB2312"/>
                      <w:sz w:val="24"/>
                    </w:rPr>
                    <w:t>2</w:t>
                  </w:r>
                  <w:r>
                    <w:rPr>
                      <w:rFonts w:ascii="仿宋_GB2312" w:hAnsi="仿宋_GB2312" w:cs="仿宋_GB2312" w:eastAsia="仿宋_GB2312"/>
                      <w:sz w:val="24"/>
                    </w:rPr>
                    <w:t>小时到达现场，所需备件到达时间不得大于</w:t>
                  </w:r>
                  <w:r>
                    <w:rPr>
                      <w:rFonts w:ascii="仿宋_GB2312" w:hAnsi="仿宋_GB2312" w:cs="仿宋_GB2312" w:eastAsia="仿宋_GB2312"/>
                      <w:sz w:val="24"/>
                    </w:rPr>
                    <w:t>72</w:t>
                  </w:r>
                  <w:r>
                    <w:rPr>
                      <w:rFonts w:ascii="仿宋_GB2312" w:hAnsi="仿宋_GB2312" w:cs="仿宋_GB2312" w:eastAsia="仿宋_GB2312"/>
                      <w:sz w:val="24"/>
                    </w:rPr>
                    <w:t>小时</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4</w:t>
                  </w: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经维修更换所需配件后，保证设备的技术参数与原机数据相同，备件来源合法合规</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二</w:t>
                  </w: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b/>
                    </w:rPr>
                    <w:t>保修技术要求</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含所有备件全保</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2</w:t>
                  </w: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不限次人工服务</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3</w:t>
                  </w: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包括该设备整机软件、硬件，电子部分、球管、探测器、工作站等所有部件</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4</w:t>
                  </w: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包含专业定期保养每年</w:t>
                  </w:r>
                  <w:r>
                    <w:rPr>
                      <w:rFonts w:ascii="仿宋_GB2312" w:hAnsi="仿宋_GB2312" w:cs="仿宋_GB2312" w:eastAsia="仿宋_GB2312"/>
                      <w:sz w:val="24"/>
                    </w:rPr>
                    <w:t>2</w:t>
                  </w:r>
                  <w:r>
                    <w:rPr>
                      <w:rFonts w:ascii="仿宋_GB2312" w:hAnsi="仿宋_GB2312" w:cs="仿宋_GB2312" w:eastAsia="仿宋_GB2312"/>
                      <w:sz w:val="24"/>
                    </w:rPr>
                    <w:t>次</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三</w:t>
                  </w: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b/>
                    </w:rPr>
                    <w:t>系统服务技术要求</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w:t>
                  </w: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供应商</w:t>
                  </w:r>
                  <w:r>
                    <w:rPr>
                      <w:rFonts w:ascii="仿宋_GB2312" w:hAnsi="仿宋_GB2312" w:cs="仿宋_GB2312" w:eastAsia="仿宋_GB2312"/>
                      <w:sz w:val="24"/>
                    </w:rPr>
                    <w:t>提供的医疗设备管理系统软件拥有自主知识产权（提供软件著作权等佐证材料），可以按照采购人需求进行定制化开发及优化系统</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▲2</w:t>
                  </w: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系统可以多终端使用，支持电脑、手机等</w:t>
                  </w:r>
                  <w:r>
                    <w:rPr>
                      <w:rFonts w:ascii="仿宋_GB2312" w:hAnsi="仿宋_GB2312" w:cs="仿宋_GB2312" w:eastAsia="仿宋_GB2312"/>
                      <w:sz w:val="24"/>
                    </w:rPr>
                    <w:t>方式登录使用</w:t>
                  </w:r>
                  <w:r>
                    <w:rPr>
                      <w:rFonts w:ascii="仿宋_GB2312" w:hAnsi="仿宋_GB2312" w:cs="仿宋_GB2312" w:eastAsia="仿宋_GB2312"/>
                      <w:sz w:val="24"/>
                    </w:rPr>
                    <w:t>（需要截图证明资料）</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3</w:t>
                  </w:r>
                </w:p>
              </w:tc>
              <w:tc>
                <w:tcPr>
                  <w:tcW w:type="dxa" w:w="2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rPr>
                    <w:t>软件功能需达到如下功能：（下列所有软件功能须提供系统截图等佐证资料）</w:t>
                  </w:r>
                  <w:r>
                    <w:rPr>
                      <w:rFonts w:ascii="仿宋_GB2312" w:hAnsi="仿宋_GB2312" w:cs="仿宋_GB2312" w:eastAsia="仿宋_GB2312"/>
                      <w:sz w:val="21"/>
                    </w:rPr>
                    <w:t xml:space="preserve"> </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tbl>
                  <w:tblPr>
                    <w:tblInd w:type="dxa" w:w="135"/>
                    <w:tblBorders>
                      <w:top w:val="none" w:color="000000" w:sz="4"/>
                      <w:left w:val="none" w:color="000000" w:sz="4"/>
                      <w:bottom w:val="none" w:color="000000" w:sz="4"/>
                      <w:right w:val="none" w:color="000000" w:sz="4"/>
                      <w:insideH w:val="none"/>
                      <w:insideV w:val="none"/>
                    </w:tblBorders>
                  </w:tblPr>
                  <w:tblGrid>
                    <w:gridCol w:w="112"/>
                    <w:gridCol w:w="248"/>
                    <w:gridCol w:w="281"/>
                    <w:gridCol w:w="1687"/>
                  </w:tblGrid>
                  <w:tr>
                    <w:tc>
                      <w:tcPr>
                        <w:tcW w:type="dxa" w:w="1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w:t>
                        </w:r>
                      </w:p>
                    </w:tc>
                    <w:tc>
                      <w:tcPr>
                        <w:tcW w:type="dxa" w:w="2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设备管理</w:t>
                        </w: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设备台账</w:t>
                        </w:r>
                      </w:p>
                    </w:tc>
                    <w:tc>
                      <w:tcPr>
                        <w:tcW w:type="dxa" w:w="16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设备台账功能主要用于医院医疗设备的基础信息管理功能，系统支持查看设备全生命周期的档案、设备基础信息、设备维保信息、设备照片、设备关联文档等内容</w:t>
                        </w:r>
                      </w:p>
                    </w:tc>
                  </w:tr>
                  <w:tr>
                    <w:tc>
                      <w:tcPr>
                        <w:tcW w:type="dxa" w:w="112"/>
                        <w:vMerge/>
                        <w:tcBorders>
                          <w:top w:val="single" w:color="000000" w:sz="4"/>
                          <w:left w:val="single" w:color="000000" w:sz="4"/>
                          <w:bottom w:val="single" w:color="000000" w:sz="4"/>
                          <w:right w:val="single" w:color="000000" w:sz="4"/>
                        </w:tcBorders>
                      </w:tcPr>
                      <w:p/>
                    </w:tc>
                    <w:tc>
                      <w:tcPr>
                        <w:tcW w:type="dxa" w:w="248"/>
                        <w:vMerge/>
                        <w:tcBorders>
                          <w:top w:val="singl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设备借用</w:t>
                        </w:r>
                      </w:p>
                      <w:p>
                        <w:pPr>
                          <w:pStyle w:val="null5"/>
                          <w:jc w:val="center"/>
                        </w:pPr>
                        <w:r>
                          <w:rPr>
                            <w:rFonts w:ascii="仿宋_GB2312" w:hAnsi="仿宋_GB2312" w:cs="仿宋_GB2312" w:eastAsia="仿宋_GB2312"/>
                            <w:sz w:val="24"/>
                          </w:rPr>
                          <w:t>（共享调配）</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系统支持设备的借用功能，设备需求方可以向设备科发起借用申请，若设备科共享清单内有该设备，可进行设备借出；当设备归还时，设备需求方可以在线发起设备归还申请，由设备科进行审批，并确认设备状态是否完好。确认无误后完成设备的借用</w:t>
                        </w:r>
                      </w:p>
                    </w:tc>
                  </w:tr>
                  <w:tr>
                    <w:tc>
                      <w:tcPr>
                        <w:tcW w:type="dxa" w:w="112"/>
                        <w:vMerge/>
                        <w:tcBorders>
                          <w:top w:val="single" w:color="000000" w:sz="4"/>
                          <w:left w:val="single" w:color="000000" w:sz="4"/>
                          <w:bottom w:val="single" w:color="000000" w:sz="4"/>
                          <w:right w:val="single" w:color="000000" w:sz="4"/>
                        </w:tcBorders>
                      </w:tcPr>
                      <w:p/>
                    </w:tc>
                    <w:tc>
                      <w:tcPr>
                        <w:tcW w:type="dxa" w:w="248"/>
                        <w:vMerge/>
                        <w:tcBorders>
                          <w:top w:val="singl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资产转科</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资产转科功能主要用于设备归属权的变更，科室发起转科申请，由设备科审核通过后，更改资产的归属科室</w:t>
                        </w:r>
                      </w:p>
                    </w:tc>
                  </w:tr>
                  <w:tr>
                    <w:tc>
                      <w:tcPr>
                        <w:tcW w:type="dxa" w:w="112"/>
                        <w:vMerge/>
                        <w:tcBorders>
                          <w:top w:val="single" w:color="000000" w:sz="4"/>
                          <w:left w:val="single" w:color="000000" w:sz="4"/>
                          <w:bottom w:val="single" w:color="000000" w:sz="4"/>
                          <w:right w:val="single" w:color="000000" w:sz="4"/>
                        </w:tcBorders>
                      </w:tcPr>
                      <w:p/>
                    </w:tc>
                    <w:tc>
                      <w:tcPr>
                        <w:tcW w:type="dxa" w:w="248"/>
                        <w:vMerge/>
                        <w:tcBorders>
                          <w:top w:val="singl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设备报废管理</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由科室发起报废申请，填写报废理由，由设备科进行审核，审核通过后，转入报废仓库，最终清理离院</w:t>
                        </w:r>
                      </w:p>
                    </w:tc>
                  </w:tr>
                  <w:tr>
                    <w:tc>
                      <w:tcPr>
                        <w:tcW w:type="dxa" w:w="1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维修管理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设备报修</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支持二维码扫码或</w:t>
                        </w:r>
                        <w:r>
                          <w:rPr>
                            <w:rFonts w:ascii="仿宋_GB2312" w:hAnsi="仿宋_GB2312" w:cs="仿宋_GB2312" w:eastAsia="仿宋_GB2312"/>
                            <w:sz w:val="24"/>
                          </w:rPr>
                          <w:t>PC</w:t>
                        </w:r>
                        <w:r>
                          <w:rPr>
                            <w:rFonts w:ascii="仿宋_GB2312" w:hAnsi="仿宋_GB2312" w:cs="仿宋_GB2312" w:eastAsia="仿宋_GB2312"/>
                            <w:sz w:val="24"/>
                          </w:rPr>
                          <w:t>端报修，填写故障、拍摄故障照片等即完成报修</w:t>
                        </w:r>
                      </w:p>
                    </w:tc>
                  </w:tr>
                  <w:tr>
                    <w:tc>
                      <w:tcPr>
                        <w:tcW w:type="dxa" w:w="112"/>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维修响应</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工程师收到报修信息，接单响应，记录工程师响应时间、故障问题等响应信息</w:t>
                        </w:r>
                      </w:p>
                    </w:tc>
                  </w:tr>
                  <w:tr>
                    <w:tc>
                      <w:tcPr>
                        <w:tcW w:type="dxa" w:w="112"/>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维修处理</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对响应后的工单填写处理过程，包括维修工时、故障排查等、备件使用信息等</w:t>
                        </w:r>
                      </w:p>
                    </w:tc>
                  </w:tr>
                  <w:tr>
                    <w:tc>
                      <w:tcPr>
                        <w:tcW w:type="dxa" w:w="112"/>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维修工单</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记录设备维修时间、配件使用情况、故障原因、排查过程、维修结果等，支持打印电子的维修报告</w:t>
                        </w:r>
                      </w:p>
                    </w:tc>
                  </w:tr>
                  <w:tr>
                    <w:tc>
                      <w:tcPr>
                        <w:tcW w:type="dxa" w:w="1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保养管理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保养模板管理</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制定不同分类设备的保养实施模板，设备保养时对照保养项目进行设备保养</w:t>
                        </w:r>
                      </w:p>
                    </w:tc>
                  </w:tr>
                  <w:tr>
                    <w:tc>
                      <w:tcPr>
                        <w:tcW w:type="dxa" w:w="112"/>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保养计划</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创建保养计划，填写计划名称、计划的预计完成时间、执行方式、计划周期、关联的设备等</w:t>
                        </w:r>
                      </w:p>
                    </w:tc>
                  </w:tr>
                  <w:tr>
                    <w:tc>
                      <w:tcPr>
                        <w:tcW w:type="dxa" w:w="112"/>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计划提醒</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在工作台中，基于预设的天数，在预计完成的保养时间之前进行提醒</w:t>
                        </w:r>
                      </w:p>
                    </w:tc>
                  </w:tr>
                  <w:tr>
                    <w:tc>
                      <w:tcPr>
                        <w:tcW w:type="dxa" w:w="112"/>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保养实施</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扫码保养，根据设备的分类加载对应的保养模板，勾选保养项，生成保养报告，科室签字</w:t>
                        </w:r>
                      </w:p>
                    </w:tc>
                  </w:tr>
                  <w:tr>
                    <w:tc>
                      <w:tcPr>
                        <w:tcW w:type="dxa" w:w="1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巡检管理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巡检模板管理</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制定各种类型设备的巡检实施模板，设备巡检时可对照巡检项目进行巡检</w:t>
                        </w:r>
                      </w:p>
                    </w:tc>
                  </w:tr>
                  <w:tr>
                    <w:tc>
                      <w:tcPr>
                        <w:tcW w:type="dxa" w:w="112"/>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巡检计划</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创建巡检计划，填写计划名称、计划的预计完成时间、执行方式、计划周期、关联的设备等</w:t>
                        </w:r>
                      </w:p>
                    </w:tc>
                  </w:tr>
                  <w:tr>
                    <w:tc>
                      <w:tcPr>
                        <w:tcW w:type="dxa" w:w="112"/>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巡检提醒</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在工作台中，基于预设的天数，在预计完成的巡检时间之前进行提醒</w:t>
                        </w:r>
                      </w:p>
                    </w:tc>
                  </w:tr>
                  <w:tr>
                    <w:tc>
                      <w:tcPr>
                        <w:tcW w:type="dxa" w:w="112"/>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巡检实施</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根据预设的巡检模板勾选巡检项，生成巡检报告，科室签字</w:t>
                        </w:r>
                      </w:p>
                    </w:tc>
                  </w:tr>
                  <w:tr>
                    <w:tc>
                      <w:tcPr>
                        <w:tcW w:type="dxa" w:w="1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5</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计量管理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计量提醒</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按照计量过期日期定期进行事件提醒</w:t>
                        </w:r>
                      </w:p>
                    </w:tc>
                  </w:tr>
                  <w:tr>
                    <w:tc>
                      <w:tcPr>
                        <w:tcW w:type="dxa" w:w="112"/>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设备计量</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记录设备的计量信息、证书编号、检定时间、检定周期、是否合格、计量报告上传</w:t>
                        </w:r>
                      </w:p>
                    </w:tc>
                  </w:tr>
                  <w:tr>
                    <w:tc>
                      <w:tcPr>
                        <w:tcW w:type="dxa" w:w="1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6</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不良事件管理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不良事件上报</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科室用户依据国家食品药品监督管理局制定的《可疑医疗器械不良事件报告表》上报不良事件</w:t>
                        </w:r>
                        <w:r>
                          <w:rPr>
                            <w:rFonts w:ascii="仿宋_GB2312" w:hAnsi="仿宋_GB2312" w:cs="仿宋_GB2312" w:eastAsia="仿宋_GB2312"/>
                            <w:sz w:val="24"/>
                          </w:rPr>
                          <w:t>,</w:t>
                        </w:r>
                        <w:r>
                          <w:rPr>
                            <w:rFonts w:ascii="仿宋_GB2312" w:hAnsi="仿宋_GB2312" w:cs="仿宋_GB2312" w:eastAsia="仿宋_GB2312"/>
                            <w:sz w:val="24"/>
                          </w:rPr>
                          <w:t>填写是否发生伤害</w:t>
                        </w:r>
                        <w:r>
                          <w:rPr>
                            <w:rFonts w:ascii="仿宋_GB2312" w:hAnsi="仿宋_GB2312" w:cs="仿宋_GB2312" w:eastAsia="仿宋_GB2312"/>
                            <w:sz w:val="24"/>
                          </w:rPr>
                          <w:t>,</w:t>
                        </w:r>
                        <w:r>
                          <w:rPr>
                            <w:rFonts w:ascii="仿宋_GB2312" w:hAnsi="仿宋_GB2312" w:cs="仿宋_GB2312" w:eastAsia="仿宋_GB2312"/>
                            <w:sz w:val="24"/>
                          </w:rPr>
                          <w:t>相关患者信息</w:t>
                        </w:r>
                      </w:p>
                    </w:tc>
                  </w:tr>
                  <w:tr>
                    <w:tc>
                      <w:tcPr>
                        <w:tcW w:type="dxa" w:w="112"/>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不良事件审核</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设备科对科室上报的不良事件进行审核</w:t>
                        </w:r>
                        <w:r>
                          <w:rPr>
                            <w:rFonts w:ascii="仿宋_GB2312" w:hAnsi="仿宋_GB2312" w:cs="仿宋_GB2312" w:eastAsia="仿宋_GB2312"/>
                            <w:sz w:val="24"/>
                          </w:rPr>
                          <w:t>,</w:t>
                        </w:r>
                        <w:r>
                          <w:rPr>
                            <w:rFonts w:ascii="仿宋_GB2312" w:hAnsi="仿宋_GB2312" w:cs="仿宋_GB2312" w:eastAsia="仿宋_GB2312"/>
                            <w:sz w:val="24"/>
                          </w:rPr>
                          <w:t>并转发给设备对应的原厂服务商进行处理</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7</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操作规程管理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设备操作规程上传</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具备手机端操作规程读取、调用；电脑端上传及管理的功能</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8</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盘点管理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盘点任务</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扫描设备二维码实现盘点功能，盘点名称、盘点类型、盘点科室或设备、盘点负责人等。盘点结果自动生成统计表格、数据</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9</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数据分析</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资产分析</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通过多种维度，包括科室、价值、使用年限等对设备的资产及维修情况进行分析</w:t>
                        </w:r>
                      </w:p>
                    </w:tc>
                  </w:tr>
                  <w:tr>
                    <w:tc>
                      <w:tcPr>
                        <w:tcW w:type="dxa" w:w="1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10</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厂商管理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设备厂商管理</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详细记录设备商相关资料（名称、业务范围、地址、联系人、联系电话等）。通过系统能对</w:t>
                        </w:r>
                        <w:r>
                          <w:rPr>
                            <w:rFonts w:ascii="仿宋_GB2312" w:hAnsi="仿宋_GB2312" w:cs="仿宋_GB2312" w:eastAsia="仿宋_GB2312"/>
                            <w:sz w:val="24"/>
                          </w:rPr>
                          <w:t>投标人</w:t>
                        </w:r>
                        <w:r>
                          <w:rPr>
                            <w:rFonts w:ascii="仿宋_GB2312" w:hAnsi="仿宋_GB2312" w:cs="仿宋_GB2312" w:eastAsia="仿宋_GB2312"/>
                            <w:sz w:val="24"/>
                          </w:rPr>
                          <w:t>曾经提供的设备进行自动或手动记录、查询和管理，有助于更好的管理</w:t>
                        </w:r>
                        <w:r>
                          <w:rPr>
                            <w:rFonts w:ascii="仿宋_GB2312" w:hAnsi="仿宋_GB2312" w:cs="仿宋_GB2312" w:eastAsia="仿宋_GB2312"/>
                            <w:sz w:val="24"/>
                          </w:rPr>
                          <w:t>投标人</w:t>
                        </w:r>
                      </w:p>
                    </w:tc>
                  </w:tr>
                  <w:tr>
                    <w:tc>
                      <w:tcPr>
                        <w:tcW w:type="dxa" w:w="112"/>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耗材厂商管理</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详细记录耗材厂商相关资料（名称、业务范围、地址、联系人、联系电话等）。通过系统能对</w:t>
                        </w:r>
                        <w:r>
                          <w:rPr>
                            <w:rFonts w:ascii="仿宋_GB2312" w:hAnsi="仿宋_GB2312" w:cs="仿宋_GB2312" w:eastAsia="仿宋_GB2312"/>
                            <w:sz w:val="24"/>
                          </w:rPr>
                          <w:t>投标人</w:t>
                        </w:r>
                        <w:r>
                          <w:rPr>
                            <w:rFonts w:ascii="仿宋_GB2312" w:hAnsi="仿宋_GB2312" w:cs="仿宋_GB2312" w:eastAsia="仿宋_GB2312"/>
                            <w:sz w:val="24"/>
                          </w:rPr>
                          <w:t>曾经提供的设备进行自动或手动记录、查询和管理，有助于更好的管理</w:t>
                        </w:r>
                        <w:r>
                          <w:rPr>
                            <w:rFonts w:ascii="仿宋_GB2312" w:hAnsi="仿宋_GB2312" w:cs="仿宋_GB2312" w:eastAsia="仿宋_GB2312"/>
                            <w:sz w:val="24"/>
                          </w:rPr>
                          <w:t>投标人</w:t>
                        </w:r>
                      </w:p>
                    </w:tc>
                  </w:tr>
                  <w:tr>
                    <w:tc>
                      <w:tcPr>
                        <w:tcW w:type="dxa" w:w="112"/>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服务商证件管理</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可查看服务商上传的证照及资质证书，对于已过期的证照会给出提示</w:t>
                        </w:r>
                      </w:p>
                    </w:tc>
                  </w:tr>
                  <w:tr>
                    <w:tc>
                      <w:tcPr>
                        <w:tcW w:type="dxa" w:w="1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11</w:t>
                        </w:r>
                      </w:p>
                    </w:tc>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系统管理</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科室管理</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单个或批量添加科室信息，包括科室名称，科室电话，科室代码等</w:t>
                        </w:r>
                      </w:p>
                    </w:tc>
                  </w:tr>
                  <w:tr>
                    <w:tc>
                      <w:tcPr>
                        <w:tcW w:type="dxa" w:w="112"/>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用户管理</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可以批量导入导出用户信息，记录用户的姓名，科室，角色，电话等。使用授权科室允许一个用户负责多个科室</w:t>
                        </w:r>
                      </w:p>
                    </w:tc>
                  </w:tr>
                  <w:tr>
                    <w:tc>
                      <w:tcPr>
                        <w:tcW w:type="dxa" w:w="112"/>
                        <w:vMerge/>
                        <w:tcBorders>
                          <w:top w:val="none" w:color="000000" w:sz="4"/>
                          <w:left w:val="single" w:color="000000" w:sz="4"/>
                          <w:bottom w:val="single" w:color="000000" w:sz="4"/>
                          <w:right w:val="single" w:color="000000" w:sz="4"/>
                        </w:tcBorders>
                      </w:tcPr>
                      <w:p/>
                    </w:tc>
                    <w:tc>
                      <w:tcPr>
                        <w:tcW w:type="dxa" w:w="248"/>
                        <w:vMerge/>
                        <w:tcBorders>
                          <w:top w:val="none" w:color="000000" w:sz="4"/>
                          <w:left w:val="single" w:color="000000" w:sz="4"/>
                          <w:bottom w:val="single" w:color="000000" w:sz="4"/>
                          <w:right w:val="single" w:color="000000" w:sz="4"/>
                        </w:tcBorders>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权限管理</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支持权限按照功能自定义多级分配，方便操作人员管理。保障数据安全</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12</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效益分析</w:t>
                        </w:r>
                      </w:p>
                      <w:p>
                        <w:pPr>
                          <w:pStyle w:val="null5"/>
                          <w:jc w:val="center"/>
                        </w:pPr>
                        <w:r>
                          <w:rPr>
                            <w:rFonts w:ascii="仿宋_GB2312" w:hAnsi="仿宋_GB2312" w:cs="仿宋_GB2312" w:eastAsia="仿宋_GB2312"/>
                            <w:sz w:val="24"/>
                          </w:rPr>
                          <w:t>（数据录入）</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数据录入</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手动录入或导入每个设备每天的检查人数、收费金额以及一些支出成本数据，系统以图表方式展示全院、科室、单台设备的总收入、总支出、净收益</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▲13</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综合管理展示</w:t>
                        </w: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rPr>
                          <w:t>综合管理展示</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4"/>
                          </w:rPr>
                          <w:t>可通过电视大屏展示；综合展示重点设备的实时开机保证率；维修、保养的工作量实时统计展示；全院（科室）的维修量及维修费用统计；重点设备全生命周期情况的图示展示</w:t>
                        </w:r>
                      </w:p>
                    </w:tc>
                  </w:tr>
                </w:tbl>
                <w:p>
                  <w:pPr>
                    <w:pStyle w:val="null5"/>
                    <w:jc w:val="both"/>
                  </w:pP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rPr>
                    <w:t>说明</w:t>
                  </w:r>
                </w:p>
              </w:tc>
              <w:tc>
                <w:tcPr>
                  <w:tcW w:type="dxa" w:w="2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b/>
                    </w:rPr>
                    <w:t>打</w:t>
                  </w:r>
                  <w:r>
                    <w:rPr>
                      <w:rFonts w:ascii="仿宋_GB2312" w:hAnsi="仿宋_GB2312" w:cs="仿宋_GB2312" w:eastAsia="仿宋_GB2312"/>
                      <w:sz w:val="24"/>
                      <w:b/>
                    </w:rPr>
                    <w:t>“★”</w:t>
                  </w:r>
                  <w:r>
                    <w:rPr>
                      <w:rFonts w:ascii="仿宋_GB2312" w:hAnsi="仿宋_GB2312" w:cs="仿宋_GB2312" w:eastAsia="仿宋_GB2312"/>
                      <w:sz w:val="24"/>
                      <w:b/>
                    </w:rPr>
                    <w:t>号条款为实质性条款，若有任何一条负偏离或不满足则导致投标无效。</w:t>
                  </w: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本项目不收取投标保证金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本项目不收取投标保证金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技术指标</w:t>
            </w:r>
          </w:p>
        </w:tc>
        <w:tc>
          <w:tcPr>
            <w:tcW w:type="dxa" w:w="3115"/>
          </w:tcPr>
          <w:p>
            <w:pPr>
              <w:pStyle w:val="null5"/>
              <w:jc w:val="left"/>
            </w:pPr>
            <w:r>
              <w:rPr>
                <w:rFonts w:ascii="仿宋_GB2312" w:hAnsi="仿宋_GB2312" w:cs="仿宋_GB2312" w:eastAsia="仿宋_GB2312"/>
              </w:rPr>
              <w:t>投标技术参数清楚、明确，技术资料齐全，全部满足或优于第三章“招标内容与技术要求”中技术参数要求，无负偏差，满足招标文件要求得28分。“▲”重要技术条款有负偏离的每一项扣3分，一般技术条款有负偏离的每一项扣1分，扣完为止。（评审时重要技术条款需提供佐证文件及技术指标参数响应中需要配以佐证文件的，投标人应在投标文件技术偏离表内备注佐证文件所在的具体页码，未附相关佐证文件或提供的佐证文件未真实反映该指标参数的视为负偏离 )</w:t>
            </w:r>
          </w:p>
        </w:tc>
        <w:tc>
          <w:tcPr>
            <w:tcW w:type="dxa" w:w="1038"/>
          </w:tcPr>
          <w:p>
            <w:pPr>
              <w:pStyle w:val="null5"/>
              <w:jc w:val="right"/>
            </w:pPr>
            <w:r>
              <w:rPr>
                <w:rFonts w:ascii="仿宋_GB2312" w:hAnsi="仿宋_GB2312" w:cs="仿宋_GB2312" w:eastAsia="仿宋_GB2312"/>
              </w:rPr>
              <w:t>28.00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整体服务方案具体、合理、完整，包括以下内容：1.日常维护保养方案（0～3分）2.设备检查方案（0～3分）3.设备巡检、保养、维修制度（0～3分）；4.工作流程、维修时间安排等不影响医院正常使用的实施方案（0～3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项目团队人员配置情况</w:t>
            </w:r>
          </w:p>
        </w:tc>
        <w:tc>
          <w:tcPr>
            <w:tcW w:type="dxa" w:w="3115"/>
          </w:tcPr>
          <w:p>
            <w:pPr>
              <w:pStyle w:val="null5"/>
              <w:jc w:val="left"/>
            </w:pPr>
            <w:r>
              <w:rPr>
                <w:rFonts w:ascii="仿宋_GB2312" w:hAnsi="仿宋_GB2312" w:cs="仿宋_GB2312" w:eastAsia="仿宋_GB2312"/>
              </w:rPr>
              <w:t>1.拟投入本项目人员满足本项目人员配备运维服务要求，人员架构合理，团队人员经验丰富、岗位明确、分工合理明确，职责清楚、专业技术水平高的得0～2分；2.团队人员具有技术培训经验和相应资质的得0～2分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投标人提供的培训方案（包括但不限于培训计划、日常维护服务业务培训方案、技术人员培训方案等）完整、合理、可行，得0～3分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质量保障体系及措施方案具体可行，包括以下内容：1.服务质量管理的目标和承诺（0～3分）；2.维保质量保障方案、措施（0～3分）；3.技术支持保障（0～3分）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紧急情况和突发事件处置预案</w:t>
            </w:r>
          </w:p>
        </w:tc>
        <w:tc>
          <w:tcPr>
            <w:tcW w:type="dxa" w:w="3115"/>
          </w:tcPr>
          <w:p>
            <w:pPr>
              <w:pStyle w:val="null5"/>
              <w:jc w:val="left"/>
            </w:pPr>
            <w:r>
              <w:rPr>
                <w:rFonts w:ascii="仿宋_GB2312" w:hAnsi="仿宋_GB2312" w:cs="仿宋_GB2312" w:eastAsia="仿宋_GB2312"/>
              </w:rPr>
              <w:t>各种紧急情况和突发事件的处置预案详尽、有效、合理，包括以下内容：1.突发事件、节假日保障方案（0～2分）；2.紧急情况处理方案（0～2分）；3.应急维修方案（0～2分）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备品备件保障方案</w:t>
            </w:r>
          </w:p>
        </w:tc>
        <w:tc>
          <w:tcPr>
            <w:tcW w:type="dxa" w:w="3115"/>
          </w:tcPr>
          <w:p>
            <w:pPr>
              <w:pStyle w:val="null5"/>
              <w:jc w:val="left"/>
            </w:pPr>
            <w:r>
              <w:rPr>
                <w:rFonts w:ascii="仿宋_GB2312" w:hAnsi="仿宋_GB2312" w:cs="仿宋_GB2312" w:eastAsia="仿宋_GB2312"/>
              </w:rPr>
              <w:t>备品备件充足，管理保障方案具体可行，包括以下内容：1.提供的备品备件清单（0～2分）；2.随机备件、特种工具、随机文件资料等佐证材料 （0～2分）；3.备品备件管理方案（0～2分）；4.备品备件的仓储及物流配送方案（0～2分）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售后服务承诺及方案</w:t>
            </w:r>
          </w:p>
        </w:tc>
        <w:tc>
          <w:tcPr>
            <w:tcW w:type="dxa" w:w="3115"/>
          </w:tcPr>
          <w:p>
            <w:pPr>
              <w:pStyle w:val="null5"/>
              <w:jc w:val="left"/>
            </w:pPr>
            <w:r>
              <w:rPr>
                <w:rFonts w:ascii="仿宋_GB2312" w:hAnsi="仿宋_GB2312" w:cs="仿宋_GB2312" w:eastAsia="仿宋_GB2312"/>
              </w:rPr>
              <w:t>1.针对本项目的售后服务方案（包括但不限于售后技术指导及维护服务、现场服务支持、维护服务响应时间等）合理、切实可行得0～3分；2.针对本项目的售后服务承诺合理、切实可行得0～2分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投标人近三年（2022年2月1日至今）承担过同类项目业绩，每提供1份得2分，最多得10分；(以合同或中标、成交通知书复印件为准)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技术指标</w:t>
            </w:r>
          </w:p>
        </w:tc>
        <w:tc>
          <w:tcPr>
            <w:tcW w:type="dxa" w:w="3115"/>
          </w:tcPr>
          <w:p>
            <w:pPr>
              <w:pStyle w:val="null5"/>
              <w:jc w:val="left"/>
            </w:pPr>
            <w:r>
              <w:rPr>
                <w:rFonts w:ascii="仿宋_GB2312" w:hAnsi="仿宋_GB2312" w:cs="仿宋_GB2312" w:eastAsia="仿宋_GB2312"/>
              </w:rPr>
              <w:t>投标技术参数清楚、明确，技术资料齐全，全部满足或优于第三章“招标内容与技术要求”中技术参数要求，无负偏差，满足招标文件要求得28分。“▲”重要技术条款有负偏离的每一项扣3分，一般技术条款有负偏离的每一项扣1分，扣完为止。（评审时重要技术条款需提供佐证文件及技术指标参数响应中需要配以佐证文件的，投标人应在投标文件技术偏离表内备注佐证文件所在的具体页码，未附相关佐证文件或提供的佐证文件未真实反映该指标参数的视为负偏离 )</w:t>
            </w:r>
          </w:p>
        </w:tc>
        <w:tc>
          <w:tcPr>
            <w:tcW w:type="dxa" w:w="1038"/>
          </w:tcPr>
          <w:p>
            <w:pPr>
              <w:pStyle w:val="null5"/>
              <w:jc w:val="right"/>
            </w:pPr>
            <w:r>
              <w:rPr>
                <w:rFonts w:ascii="仿宋_GB2312" w:hAnsi="仿宋_GB2312" w:cs="仿宋_GB2312" w:eastAsia="仿宋_GB2312"/>
              </w:rPr>
              <w:t>28.00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整体服务方案具体、合理、完整，包括以下内容：1.日常维护保养方案（0～3分）2.设备检查方案（0～3分）3.设备巡检、保养、维修制度（0～3分）；4.工作流程、维修时间安排等不影响医院正常使用的实施方案（0～3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项目团队人员配置情况</w:t>
            </w:r>
          </w:p>
        </w:tc>
        <w:tc>
          <w:tcPr>
            <w:tcW w:type="dxa" w:w="3115"/>
          </w:tcPr>
          <w:p>
            <w:pPr>
              <w:pStyle w:val="null5"/>
              <w:jc w:val="left"/>
            </w:pPr>
            <w:r>
              <w:rPr>
                <w:rFonts w:ascii="仿宋_GB2312" w:hAnsi="仿宋_GB2312" w:cs="仿宋_GB2312" w:eastAsia="仿宋_GB2312"/>
              </w:rPr>
              <w:t>1.拟投入本项目人员满足本项目人员配备运维服务要求，人员架构合理，团队人员经验丰富、岗位明确、分工合理明确，职责清楚、专业技术水平高的得0～2分；2.团队人员具有技术培训经验和相应资质的得0～2分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投标人提供的培训方案（包括但不限于培训计划、日常维护服务业务培训方案、技术人员培训方案等）完整、合理、可行，得0～3分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质量保障体系及措施方案具体可行，包括以下内容：1.服务质量管理的目标和承诺（0～3分）；2.维保质量保障方案、措施（0～3分）；3.技术支持保障（0～3分）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紧急情况和突发事件处置预案</w:t>
            </w:r>
          </w:p>
        </w:tc>
        <w:tc>
          <w:tcPr>
            <w:tcW w:type="dxa" w:w="3115"/>
          </w:tcPr>
          <w:p>
            <w:pPr>
              <w:pStyle w:val="null5"/>
              <w:jc w:val="left"/>
            </w:pPr>
            <w:r>
              <w:rPr>
                <w:rFonts w:ascii="仿宋_GB2312" w:hAnsi="仿宋_GB2312" w:cs="仿宋_GB2312" w:eastAsia="仿宋_GB2312"/>
              </w:rPr>
              <w:t>各种紧急情况和突发事件的处置预案详尽、有效、合理，包括以下内容：1.突发事件、节假日保障方案（0～2分）；2.紧急情况处理方案（0～2分）；3.应急维修方案（0～2分）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备品备件保障方案</w:t>
            </w:r>
          </w:p>
        </w:tc>
        <w:tc>
          <w:tcPr>
            <w:tcW w:type="dxa" w:w="3115"/>
          </w:tcPr>
          <w:p>
            <w:pPr>
              <w:pStyle w:val="null5"/>
              <w:jc w:val="left"/>
            </w:pPr>
            <w:r>
              <w:rPr>
                <w:rFonts w:ascii="仿宋_GB2312" w:hAnsi="仿宋_GB2312" w:cs="仿宋_GB2312" w:eastAsia="仿宋_GB2312"/>
              </w:rPr>
              <w:t>备品备件充足，管理保障方案具体可行，包括以下内容：1.提供的备品备件清单（0～2分）；2.随机备件、特种工具、随机文件资料等佐证材料 （0～2分）；3.备品备件管理方案（0～2分）；4.备品备件的仓储及物流配送方案（0～2分）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售后服务承诺及方案</w:t>
            </w:r>
          </w:p>
        </w:tc>
        <w:tc>
          <w:tcPr>
            <w:tcW w:type="dxa" w:w="3115"/>
          </w:tcPr>
          <w:p>
            <w:pPr>
              <w:pStyle w:val="null5"/>
              <w:jc w:val="left"/>
            </w:pPr>
            <w:r>
              <w:rPr>
                <w:rFonts w:ascii="仿宋_GB2312" w:hAnsi="仿宋_GB2312" w:cs="仿宋_GB2312" w:eastAsia="仿宋_GB2312"/>
              </w:rPr>
              <w:t>1.针对本项目的售后服务方案（包括但不限于售后技术指导及维护服务、现场服务支持、维护服务响应时间等）合理、切实可行得0～3分；2.针对本项目的售后服务承诺合理、切实可行得0～2分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投标人近三年（2022年2月1日至今）承担过同类项目业绩，每提供1份得2分，最多得10分；(以合同或中标、成交通知书复印件为准)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