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0FB6B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工程量清单</w:t>
      </w:r>
      <w:r>
        <w:rPr>
          <w:rFonts w:ascii="仿宋" w:hAnsi="仿宋" w:eastAsia="仿宋"/>
          <w:b/>
          <w:sz w:val="32"/>
          <w:szCs w:val="32"/>
        </w:rPr>
        <w:t>编制说明</w:t>
      </w:r>
    </w:p>
    <w:p w14:paraId="6D3F15C6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一、工程概况</w:t>
      </w:r>
    </w:p>
    <w:p w14:paraId="29260793"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1、工程名称：沙尔沁一村2025年集体经济项目-果蔬分拣包装车间建设</w:t>
      </w:r>
      <w:r>
        <w:rPr>
          <w:rFonts w:hint="eastAsia" w:ascii="仿宋" w:hAnsi="仿宋" w:eastAsia="仿宋"/>
          <w:sz w:val="28"/>
          <w:szCs w:val="28"/>
          <w:lang w:eastAsia="zh-CN"/>
        </w:rPr>
        <w:t>工程</w:t>
      </w:r>
      <w:r>
        <w:rPr>
          <w:rFonts w:hint="eastAsia" w:ascii="仿宋" w:hAnsi="仿宋" w:eastAsia="仿宋"/>
          <w:sz w:val="28"/>
          <w:szCs w:val="28"/>
        </w:rPr>
        <w:t>；</w:t>
      </w:r>
      <w:bookmarkStart w:id="0" w:name="_GoBack"/>
      <w:bookmarkEnd w:id="0"/>
    </w:p>
    <w:p w14:paraId="357C0EB4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2、建设单位：</w:t>
      </w:r>
      <w:r>
        <w:rPr>
          <w:rFonts w:hint="eastAsia" w:ascii="仿宋" w:hAnsi="仿宋" w:eastAsia="仿宋"/>
          <w:sz w:val="28"/>
          <w:szCs w:val="28"/>
          <w:lang w:eastAsia="zh-CN"/>
        </w:rPr>
        <w:t>包头市东河区沙尔沁镇人民政府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4D17C8BF"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3、建设地点：包头市</w:t>
      </w:r>
      <w:r>
        <w:rPr>
          <w:rFonts w:hint="eastAsia" w:ascii="仿宋" w:hAnsi="仿宋" w:eastAsia="仿宋"/>
          <w:sz w:val="28"/>
          <w:szCs w:val="28"/>
          <w:lang w:eastAsia="zh-CN"/>
        </w:rPr>
        <w:t>东河</w:t>
      </w:r>
      <w:r>
        <w:rPr>
          <w:rFonts w:hint="eastAsia" w:ascii="仿宋" w:hAnsi="仿宋" w:eastAsia="仿宋"/>
          <w:sz w:val="28"/>
          <w:szCs w:val="28"/>
        </w:rPr>
        <w:t>区；</w:t>
      </w:r>
    </w:p>
    <w:p w14:paraId="641E03FF">
      <w:pPr>
        <w:spacing w:line="432" w:lineRule="auto"/>
        <w:ind w:firstLine="560" w:firstLineChars="200"/>
        <w:rPr>
          <w:rFonts w:ascii="仿宋" w:hAnsi="仿宋" w:eastAsia="仿宋"/>
          <w:spacing w:val="-8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4、施工内容：该项目主要施工内容为</w:t>
      </w:r>
      <w:r>
        <w:rPr>
          <w:rFonts w:hint="eastAsia" w:ascii="仿宋" w:hAnsi="仿宋" w:eastAsia="仿宋"/>
          <w:sz w:val="28"/>
          <w:szCs w:val="28"/>
          <w:lang w:eastAsia="zh-CN"/>
        </w:rPr>
        <w:t>钢结构果蔬分拣包装车间、砖混结构附属用房、场地硬化</w:t>
      </w:r>
      <w:r>
        <w:rPr>
          <w:rFonts w:hint="eastAsia" w:ascii="仿宋" w:hAnsi="仿宋" w:eastAsia="仿宋"/>
          <w:sz w:val="28"/>
          <w:szCs w:val="28"/>
        </w:rPr>
        <w:t>等项目（详见工程量清单）。</w:t>
      </w:r>
    </w:p>
    <w:p w14:paraId="5BB0AAC3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二、编制依据</w:t>
      </w:r>
    </w:p>
    <w:p w14:paraId="048D795F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（一）工程量依据： </w:t>
      </w:r>
    </w:p>
    <w:p w14:paraId="218DF469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1、委托方提供的关于本工程的设计施工图；</w:t>
      </w:r>
    </w:p>
    <w:p w14:paraId="61D5835F">
      <w:pPr>
        <w:spacing w:line="432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2、与本工程有关的标准（包括标准图集）、规范、技术资料。</w:t>
      </w:r>
    </w:p>
    <w:p w14:paraId="5B440F5A">
      <w:pPr>
        <w:tabs>
          <w:tab w:val="left" w:pos="540"/>
        </w:tabs>
        <w:snapToGrid w:val="0"/>
        <w:spacing w:line="480" w:lineRule="auto"/>
        <w:ind w:firstLine="560" w:firstLineChars="200"/>
        <w:rPr>
          <w:rFonts w:hint="eastAsia" w:ascii="仿宋" w:hAnsi="仿宋" w:eastAsia="仿宋" w:cs="方正仿宋_GBK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 w:cs="方正仿宋_GBK"/>
          <w:sz w:val="28"/>
          <w:szCs w:val="28"/>
        </w:rPr>
        <w:t>法律法规文件：</w:t>
      </w:r>
    </w:p>
    <w:p w14:paraId="71F20E53">
      <w:pPr>
        <w:tabs>
          <w:tab w:val="left" w:pos="540"/>
        </w:tabs>
        <w:snapToGrid w:val="0"/>
        <w:spacing w:line="480" w:lineRule="auto"/>
        <w:ind w:firstLine="560" w:firstLineChars="200"/>
        <w:rPr>
          <w:rFonts w:hint="eastAsia" w:ascii="仿宋" w:hAnsi="仿宋" w:eastAsia="仿宋" w:cs="方正仿宋_GBK"/>
          <w:sz w:val="28"/>
          <w:szCs w:val="28"/>
        </w:rPr>
      </w:pPr>
      <w:r>
        <w:rPr>
          <w:rFonts w:hint="eastAsia" w:ascii="仿宋" w:hAnsi="仿宋" w:eastAsia="仿宋" w:cs="方正仿宋_GBK"/>
          <w:sz w:val="28"/>
          <w:szCs w:val="28"/>
        </w:rPr>
        <w:t>1、《中华人民共和国合同法》；</w:t>
      </w:r>
    </w:p>
    <w:p w14:paraId="1098BFFB">
      <w:pPr>
        <w:tabs>
          <w:tab w:val="left" w:pos="540"/>
        </w:tabs>
        <w:snapToGrid w:val="0"/>
        <w:spacing w:line="480" w:lineRule="auto"/>
        <w:ind w:firstLine="560" w:firstLineChars="200"/>
        <w:rPr>
          <w:rFonts w:hint="eastAsia" w:ascii="仿宋" w:hAnsi="仿宋" w:eastAsia="仿宋" w:cs="方正仿宋_GBK"/>
          <w:sz w:val="28"/>
          <w:szCs w:val="28"/>
        </w:rPr>
      </w:pPr>
      <w:r>
        <w:rPr>
          <w:rFonts w:hint="eastAsia" w:ascii="仿宋" w:hAnsi="仿宋" w:eastAsia="仿宋" w:cs="方正仿宋_GBK"/>
          <w:sz w:val="28"/>
          <w:szCs w:val="28"/>
        </w:rPr>
        <w:t>2、《工程造价咨询业务操作指导规程》；</w:t>
      </w:r>
    </w:p>
    <w:p w14:paraId="4601FEF0">
      <w:pPr>
        <w:tabs>
          <w:tab w:val="left" w:pos="540"/>
        </w:tabs>
        <w:snapToGrid w:val="0"/>
        <w:spacing w:line="480" w:lineRule="auto"/>
        <w:ind w:firstLine="560" w:firstLineChars="200"/>
        <w:rPr>
          <w:rFonts w:hint="eastAsia" w:ascii="仿宋" w:hAnsi="仿宋" w:eastAsia="仿宋" w:cs="方正仿宋_GBK"/>
          <w:sz w:val="28"/>
          <w:szCs w:val="28"/>
        </w:rPr>
      </w:pPr>
      <w:r>
        <w:rPr>
          <w:rFonts w:hint="eastAsia" w:ascii="仿宋" w:hAnsi="仿宋" w:eastAsia="仿宋" w:cs="方正仿宋_GBK"/>
          <w:sz w:val="28"/>
          <w:szCs w:val="28"/>
        </w:rPr>
        <w:t>3、《工程造价咨询单位执业行为准则》；</w:t>
      </w:r>
    </w:p>
    <w:p w14:paraId="35545DF1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方正仿宋_GBK"/>
          <w:sz w:val="28"/>
          <w:szCs w:val="28"/>
        </w:rPr>
        <w:t>4、《建设工程造价咨询规范》GB/T51095-2015</w:t>
      </w:r>
      <w:r>
        <w:rPr>
          <w:rFonts w:hint="eastAsia" w:ascii="仿宋" w:hAnsi="仿宋" w:eastAsia="仿宋" w:cs="方正仿宋_GBK"/>
          <w:sz w:val="28"/>
          <w:szCs w:val="28"/>
          <w:lang w:eastAsia="zh-CN"/>
        </w:rPr>
        <w:t>。</w:t>
      </w:r>
    </w:p>
    <w:p w14:paraId="79815A78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pacing w:val="-6"/>
          <w:sz w:val="28"/>
          <w:szCs w:val="28"/>
        </w:rPr>
        <w:t>清单定额执行内蒙古自治区建设厅颁布的标准、规范及相关文件：</w:t>
      </w:r>
    </w:p>
    <w:p w14:paraId="730B39C6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1、《建设工程工程量清单计价规范》GB50500-2013 及解释和勘误；</w:t>
      </w:r>
    </w:p>
    <w:p w14:paraId="6C00558F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、2017年《内蒙古自治区房屋建筑与装饰工程预算定额》；</w:t>
      </w:r>
    </w:p>
    <w:p w14:paraId="2BCF7B11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、2017年《内蒙古自治区安装工程预算定额》；</w:t>
      </w:r>
    </w:p>
    <w:p w14:paraId="6B2C1A97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、2017年《内蒙古自治区市政工程预算定额》；</w:t>
      </w:r>
    </w:p>
    <w:p w14:paraId="7DC63153">
      <w:pPr>
        <w:tabs>
          <w:tab w:val="left" w:pos="2160"/>
        </w:tabs>
        <w:spacing w:line="528" w:lineRule="auto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、2017年《内蒙古自治区建设工程费用定额》及相关文件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 w14:paraId="22E573B0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</w:p>
    <w:p w14:paraId="5528154C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</w:p>
    <w:p w14:paraId="1058D468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</w:p>
    <w:p w14:paraId="0F7B00BA">
      <w:pPr>
        <w:spacing w:line="432" w:lineRule="auto"/>
        <w:ind w:firstLine="562" w:firstLineChars="200"/>
        <w:jc w:val="right"/>
        <w:rPr>
          <w:rFonts w:hint="eastAsia" w:ascii="仿宋" w:hAnsi="仿宋" w:eastAsia="仿宋"/>
          <w:b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sz w:val="28"/>
          <w:szCs w:val="28"/>
          <w:lang w:eastAsia="zh-CN"/>
        </w:rPr>
        <w:t>恒诺鼎诚项目管理有限公司</w:t>
      </w:r>
    </w:p>
    <w:p w14:paraId="4F87719B">
      <w:pPr>
        <w:spacing w:line="432" w:lineRule="auto"/>
        <w:ind w:firstLine="562" w:firstLineChars="200"/>
        <w:jc w:val="right"/>
        <w:rPr>
          <w:b/>
        </w:rPr>
      </w:pPr>
      <w:r>
        <w:rPr>
          <w:rFonts w:hint="eastAsia" w:ascii="仿宋" w:hAnsi="仿宋" w:eastAsia="仿宋"/>
          <w:b/>
          <w:sz w:val="28"/>
          <w:szCs w:val="28"/>
        </w:rPr>
        <w:t>202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b/>
          <w:sz w:val="28"/>
          <w:szCs w:val="28"/>
        </w:rPr>
        <w:t>年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b/>
          <w:sz w:val="28"/>
          <w:szCs w:val="28"/>
        </w:rPr>
        <w:t>月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1NDEwNDJiY2YzMTAyMGRjYWVhNTA4MWJmOGIwYjcifQ=="/>
  </w:docVars>
  <w:rsids>
    <w:rsidRoot w:val="00575C14"/>
    <w:rsid w:val="00173EB0"/>
    <w:rsid w:val="003F1249"/>
    <w:rsid w:val="00575C14"/>
    <w:rsid w:val="007B701B"/>
    <w:rsid w:val="0087502C"/>
    <w:rsid w:val="00A52B9D"/>
    <w:rsid w:val="00C31773"/>
    <w:rsid w:val="00C52940"/>
    <w:rsid w:val="00D12F63"/>
    <w:rsid w:val="00F7515D"/>
    <w:rsid w:val="0ADF4592"/>
    <w:rsid w:val="170F60E2"/>
    <w:rsid w:val="1B7C49C0"/>
    <w:rsid w:val="1CD86382"/>
    <w:rsid w:val="2E61581B"/>
    <w:rsid w:val="2E94083E"/>
    <w:rsid w:val="52A80538"/>
    <w:rsid w:val="53BE3515"/>
    <w:rsid w:val="57FA2996"/>
    <w:rsid w:val="5D2E002E"/>
    <w:rsid w:val="61273BA9"/>
    <w:rsid w:val="61DE6DA5"/>
    <w:rsid w:val="7BF3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451</Words>
  <Characters>494</Characters>
  <Lines>5</Lines>
  <Paragraphs>1</Paragraphs>
  <TotalTime>9</TotalTime>
  <ScaleCrop>false</ScaleCrop>
  <LinksUpToDate>false</LinksUpToDate>
  <CharactersWithSpaces>496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2020-04-09T08:24:00Z</dcterms:created>
  <dc:creator>Boboo.W</dc:creator>
  <cp:lastModifiedBy>Administrator</cp:lastModifiedBy>
  <dcterms:modified xsi:type="dcterms:W3CDTF">2025-06-06T09:55:28Z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6D53054E888848EA9DFE035C6BFB61D3_13</vt:lpwstr>
  </property>
  <property fmtid="{D5CDD505-2E9C-101B-9397-08002B2CF9AE}" pid="4" name="KSOTemplateDocerSaveRecord">
    <vt:lpwstr>eyJoZGlkIjoiNWZkZDM4N2YwYjc2OGYwNzkxNWRiNDBjMTY3YWE5MzgifQ==</vt:lpwstr>
  </property>
</Properties>
</file>