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A88712">
      <w:pPr>
        <w:snapToGrid/>
        <w:spacing w:before="0" w:beforeAutospacing="0" w:after="0" w:afterAutospacing="0" w:line="240" w:lineRule="auto"/>
        <w:jc w:val="center"/>
        <w:textAlignment w:val="baseline"/>
        <w:rPr>
          <w:rFonts w:hint="eastAsia" w:ascii="黑体" w:hAnsi="黑体" w:eastAsia="黑体" w:cs="黑体"/>
          <w:b/>
          <w:bCs/>
          <w:i w:val="0"/>
          <w:caps w:val="0"/>
          <w:spacing w:val="0"/>
          <w:w w:val="100"/>
          <w:sz w:val="40"/>
          <w:szCs w:val="40"/>
          <w:lang w:eastAsia="zh-CN"/>
        </w:rPr>
      </w:pPr>
      <w:r>
        <w:rPr>
          <w:rFonts w:hint="eastAsia" w:ascii="黑体" w:hAnsi="黑体" w:eastAsia="黑体" w:cs="黑体"/>
          <w:b/>
          <w:bCs/>
          <w:i w:val="0"/>
          <w:caps w:val="0"/>
          <w:spacing w:val="0"/>
          <w:w w:val="100"/>
          <w:sz w:val="40"/>
          <w:szCs w:val="40"/>
          <w:lang w:eastAsia="zh-CN"/>
        </w:rPr>
        <w:t>永茂泉村人居饮水管网改造工程项目</w:t>
      </w:r>
    </w:p>
    <w:p w14:paraId="03C3DA17">
      <w:pPr>
        <w:snapToGrid/>
        <w:spacing w:before="0" w:beforeAutospacing="0" w:after="0" w:afterAutospacing="0" w:line="240" w:lineRule="auto"/>
        <w:jc w:val="center"/>
        <w:textAlignment w:val="baseline"/>
        <w:rPr>
          <w:rFonts w:hint="eastAsia" w:ascii="仿宋" w:hAnsi="仿宋" w:eastAsia="仿宋" w:cs="仿宋"/>
          <w:color w:val="auto"/>
          <w:sz w:val="32"/>
          <w:szCs w:val="32"/>
          <w:lang w:val="en-US" w:eastAsia="zh-CN" w:bidi="ar"/>
        </w:rPr>
      </w:pPr>
      <w:r>
        <w:rPr>
          <w:rFonts w:hint="eastAsia" w:ascii="黑体" w:hAnsi="黑体" w:eastAsia="黑体" w:cs="黑体"/>
          <w:b/>
          <w:bCs/>
          <w:i w:val="0"/>
          <w:caps w:val="0"/>
          <w:spacing w:val="0"/>
          <w:w w:val="100"/>
          <w:kern w:val="0"/>
          <w:sz w:val="36"/>
          <w:szCs w:val="36"/>
          <w:lang w:val="en-US" w:eastAsia="zh-CN" w:bidi="ar"/>
        </w:rPr>
        <w:t>工程量清单</w:t>
      </w:r>
      <w:r>
        <w:rPr>
          <w:rFonts w:hint="eastAsia" w:ascii="黑体" w:hAnsi="黑体" w:eastAsia="黑体" w:cs="黑体"/>
          <w:b/>
          <w:bCs/>
          <w:i w:val="0"/>
          <w:caps w:val="0"/>
          <w:spacing w:val="0"/>
          <w:w w:val="100"/>
          <w:sz w:val="36"/>
          <w:szCs w:val="36"/>
        </w:rPr>
        <w:t>编制</w:t>
      </w:r>
      <w:r>
        <w:rPr>
          <w:rFonts w:hint="eastAsia" w:ascii="黑体" w:hAnsi="黑体" w:eastAsia="黑体" w:cs="黑体"/>
          <w:b/>
          <w:bCs/>
          <w:i w:val="0"/>
          <w:caps w:val="0"/>
          <w:spacing w:val="0"/>
          <w:w w:val="100"/>
          <w:sz w:val="36"/>
          <w:szCs w:val="36"/>
          <w:lang w:val="en-US" w:eastAsia="zh-CN"/>
        </w:rPr>
        <w:t>说明</w:t>
      </w:r>
    </w:p>
    <w:p w14:paraId="3D948390">
      <w:pPr>
        <w:pStyle w:val="4"/>
        <w:widowControl/>
        <w:snapToGrid/>
        <w:spacing w:before="0" w:beforeAutospacing="0" w:after="0" w:afterAutospacing="0" w:line="360" w:lineRule="auto"/>
        <w:ind w:firstLine="640" w:firstLineChars="200"/>
        <w:jc w:val="left"/>
        <w:textAlignment w:val="baseline"/>
        <w:rPr>
          <w:rFonts w:hint="eastAsia" w:ascii="仿宋" w:hAnsi="仿宋" w:eastAsia="仿宋" w:cs="仿宋"/>
          <w:b w:val="0"/>
          <w:i w:val="0"/>
          <w:caps w:val="0"/>
          <w:spacing w:val="0"/>
          <w:w w:val="100"/>
          <w:sz w:val="32"/>
          <w:szCs w:val="32"/>
          <w:lang w:eastAsia="zh-CN"/>
        </w:rPr>
      </w:pPr>
      <w:r>
        <w:rPr>
          <w:rFonts w:hint="eastAsia" w:ascii="仿宋" w:hAnsi="仿宋" w:eastAsia="仿宋" w:cs="仿宋"/>
          <w:b w:val="0"/>
          <w:i w:val="0"/>
          <w:caps w:val="0"/>
          <w:spacing w:val="0"/>
          <w:w w:val="100"/>
          <w:sz w:val="32"/>
          <w:szCs w:val="32"/>
        </w:rPr>
        <w:t>1、依据</w:t>
      </w:r>
      <w:r>
        <w:rPr>
          <w:rFonts w:hint="eastAsia" w:ascii="仿宋" w:hAnsi="仿宋" w:eastAsia="仿宋" w:cs="仿宋"/>
          <w:b w:val="0"/>
          <w:i w:val="0"/>
          <w:caps w:val="0"/>
          <w:spacing w:val="0"/>
          <w:w w:val="100"/>
          <w:sz w:val="32"/>
          <w:szCs w:val="32"/>
          <w:lang w:val="en-US" w:eastAsia="zh-CN"/>
        </w:rPr>
        <w:t xml:space="preserve">建设工程设计文件相应设计图纸 </w:t>
      </w:r>
      <w:r>
        <w:rPr>
          <w:rFonts w:hint="eastAsia" w:ascii="仿宋" w:hAnsi="仿宋" w:eastAsia="仿宋" w:cs="仿宋"/>
          <w:b w:val="0"/>
          <w:i w:val="0"/>
          <w:caps w:val="0"/>
          <w:spacing w:val="0"/>
          <w:w w:val="100"/>
          <w:sz w:val="32"/>
          <w:szCs w:val="32"/>
          <w:lang w:eastAsia="zh-CN"/>
        </w:rPr>
        <w:t>；</w:t>
      </w:r>
    </w:p>
    <w:p w14:paraId="6158A65C">
      <w:pPr>
        <w:pStyle w:val="4"/>
        <w:widowControl/>
        <w:snapToGrid/>
        <w:spacing w:before="0" w:beforeAutospacing="0" w:after="0" w:afterAutospacing="0" w:line="360" w:lineRule="auto"/>
        <w:ind w:firstLine="640" w:firstLineChars="200"/>
        <w:jc w:val="left"/>
        <w:textAlignment w:val="baseline"/>
        <w:rPr>
          <w:rFonts w:hint="eastAsia" w:ascii="仿宋_GB2312" w:hAnsi="仿宋_GB2312" w:eastAsia="仿宋_GB2312" w:cs="仿宋_GB2312"/>
          <w:color w:val="auto"/>
          <w:kern w:val="0"/>
          <w:sz w:val="32"/>
          <w:szCs w:val="32"/>
          <w:highlight w:val="none"/>
          <w:lang w:eastAsia="zh-CN" w:bidi="ar"/>
        </w:rPr>
      </w:pPr>
      <w:r>
        <w:rPr>
          <w:rFonts w:hint="eastAsia" w:ascii="仿宋" w:hAnsi="仿宋" w:eastAsia="仿宋" w:cs="仿宋"/>
          <w:b w:val="0"/>
          <w:i w:val="0"/>
          <w:caps w:val="0"/>
          <w:spacing w:val="0"/>
          <w:w w:val="100"/>
          <w:sz w:val="32"/>
          <w:szCs w:val="32"/>
        </w:rPr>
        <w:t>2、工程量清单计价执行《建设工程工程量清单计价规范》(GB50500-2013)</w:t>
      </w:r>
      <w:r>
        <w:rPr>
          <w:rFonts w:hint="eastAsia" w:ascii="仿宋" w:hAnsi="仿宋" w:eastAsia="仿宋" w:cs="仿宋"/>
          <w:b w:val="0"/>
          <w:i w:val="0"/>
          <w:caps w:val="0"/>
          <w:spacing w:val="0"/>
          <w:w w:val="100"/>
          <w:sz w:val="32"/>
          <w:szCs w:val="32"/>
          <w:lang w:val="en-US" w:eastAsia="zh-CN"/>
        </w:rPr>
        <w:t>及</w:t>
      </w:r>
      <w:r>
        <w:rPr>
          <w:rFonts w:hint="eastAsia" w:ascii="仿宋_GB2312" w:hAnsi="仿宋_GB2312" w:eastAsia="仿宋_GB2312" w:cs="仿宋_GB2312"/>
          <w:color w:val="auto"/>
          <w:kern w:val="0"/>
          <w:sz w:val="32"/>
          <w:szCs w:val="32"/>
          <w:highlight w:val="none"/>
          <w:lang w:bidi="ar"/>
        </w:rPr>
        <w:t>解释和勘误</w:t>
      </w:r>
      <w:r>
        <w:rPr>
          <w:rFonts w:hint="eastAsia" w:ascii="仿宋_GB2312" w:hAnsi="仿宋_GB2312" w:eastAsia="仿宋_GB2312" w:cs="仿宋_GB2312"/>
          <w:color w:val="auto"/>
          <w:kern w:val="0"/>
          <w:sz w:val="32"/>
          <w:szCs w:val="32"/>
          <w:highlight w:val="none"/>
          <w:lang w:eastAsia="zh-CN" w:bidi="ar"/>
        </w:rPr>
        <w:t>；</w:t>
      </w:r>
    </w:p>
    <w:p w14:paraId="22B7CE26">
      <w:pPr>
        <w:numPr>
          <w:ilvl w:val="0"/>
          <w:numId w:val="0"/>
        </w:numPr>
        <w:tabs>
          <w:tab w:val="left" w:pos="640"/>
          <w:tab w:val="left" w:pos="840"/>
          <w:tab w:val="left" w:pos="1050"/>
          <w:tab w:val="left" w:pos="1134"/>
          <w:tab w:val="left" w:pos="1260"/>
          <w:tab w:val="left" w:pos="1680"/>
          <w:tab w:val="left" w:pos="1890"/>
          <w:tab w:val="left" w:pos="2100"/>
        </w:tabs>
        <w:spacing w:line="240" w:lineRule="auto"/>
        <w:ind w:firstLine="640" w:firstLineChars="200"/>
        <w:rPr>
          <w:rFonts w:hint="eastAsia" w:ascii="仿宋_GB2312" w:hAnsi="仿宋_GB2312" w:eastAsia="仿宋_GB2312" w:cs="仿宋_GB2312"/>
          <w:color w:val="auto"/>
          <w:sz w:val="32"/>
          <w:szCs w:val="32"/>
          <w:highlight w:val="none"/>
          <w:lang w:eastAsia="zh-CN"/>
        </w:rPr>
      </w:pPr>
      <w:r>
        <w:rPr>
          <w:rFonts w:hint="eastAsia" w:ascii="仿宋" w:hAnsi="仿宋" w:eastAsia="仿宋" w:cs="仿宋"/>
          <w:b w:val="0"/>
          <w:i w:val="0"/>
          <w:caps w:val="0"/>
          <w:spacing w:val="0"/>
          <w:w w:val="100"/>
          <w:sz w:val="32"/>
          <w:szCs w:val="32"/>
        </w:rPr>
        <w:t>3、</w:t>
      </w:r>
      <w:r>
        <w:rPr>
          <w:rFonts w:hint="eastAsia" w:ascii="仿宋_GB2312" w:hAnsi="仿宋_GB2312" w:eastAsia="仿宋_GB2312" w:cs="仿宋_GB2312"/>
          <w:color w:val="auto"/>
          <w:kern w:val="0"/>
          <w:sz w:val="32"/>
          <w:szCs w:val="32"/>
          <w:highlight w:val="none"/>
          <w:lang w:bidi="ar"/>
        </w:rPr>
        <w:t>定额执行</w:t>
      </w:r>
      <w:r>
        <w:rPr>
          <w:rFonts w:ascii="仿宋_GB2312" w:hAnsi="仿宋_GB2312" w:eastAsia="仿宋_GB2312" w:cs="仿宋_GB2312"/>
          <w:color w:val="auto"/>
          <w:kern w:val="0"/>
          <w:sz w:val="32"/>
          <w:szCs w:val="32"/>
          <w:highlight w:val="none"/>
          <w:lang w:bidi="ar"/>
        </w:rPr>
        <w:t>2017</w:t>
      </w:r>
      <w:r>
        <w:rPr>
          <w:rFonts w:hint="eastAsia" w:ascii="仿宋_GB2312" w:hAnsi="仿宋_GB2312" w:eastAsia="仿宋_GB2312" w:cs="仿宋_GB2312"/>
          <w:color w:val="auto"/>
          <w:kern w:val="0"/>
          <w:sz w:val="32"/>
          <w:szCs w:val="32"/>
          <w:highlight w:val="none"/>
          <w:lang w:bidi="ar"/>
        </w:rPr>
        <w:t>届《内蒙古自治区房屋</w:t>
      </w:r>
      <w:r>
        <w:rPr>
          <w:rFonts w:hint="eastAsia" w:ascii="仿宋_GB2312" w:hAnsi="仿宋_GB2312" w:eastAsia="仿宋_GB2312" w:cs="仿宋_GB2312"/>
          <w:color w:val="auto"/>
          <w:kern w:val="0"/>
          <w:sz w:val="32"/>
          <w:szCs w:val="32"/>
          <w:highlight w:val="none"/>
          <w:lang w:val="en-US" w:eastAsia="zh-CN" w:bidi="ar"/>
        </w:rPr>
        <w:t>安装</w:t>
      </w:r>
      <w:r>
        <w:rPr>
          <w:rFonts w:hint="eastAsia" w:ascii="仿宋_GB2312" w:hAnsi="仿宋_GB2312" w:eastAsia="仿宋_GB2312" w:cs="仿宋_GB2312"/>
          <w:color w:val="auto"/>
          <w:kern w:val="0"/>
          <w:sz w:val="32"/>
          <w:szCs w:val="32"/>
          <w:highlight w:val="none"/>
          <w:lang w:bidi="ar"/>
        </w:rPr>
        <w:t>工程预算定额》</w:t>
      </w:r>
      <w:r>
        <w:rPr>
          <w:rFonts w:hint="eastAsia" w:ascii="仿宋_GB2312" w:hAnsi="仿宋_GB2312" w:eastAsia="仿宋_GB2312" w:cs="仿宋_GB2312"/>
          <w:color w:val="auto"/>
          <w:kern w:val="0"/>
          <w:sz w:val="32"/>
          <w:szCs w:val="32"/>
          <w:highlight w:val="none"/>
          <w:lang w:eastAsia="zh-CN" w:bidi="ar"/>
        </w:rPr>
        <w:t>、</w:t>
      </w:r>
      <w:r>
        <w:rPr>
          <w:rFonts w:hint="eastAsia" w:ascii="仿宋_GB2312" w:hAnsi="仿宋_GB2312" w:eastAsia="仿宋_GB2312" w:cs="仿宋_GB2312"/>
          <w:color w:val="auto"/>
          <w:kern w:val="0"/>
          <w:sz w:val="32"/>
          <w:szCs w:val="32"/>
          <w:highlight w:val="none"/>
          <w:lang w:bidi="ar"/>
        </w:rPr>
        <w:t>《内蒙古自治区</w:t>
      </w:r>
      <w:r>
        <w:rPr>
          <w:rFonts w:hint="eastAsia" w:ascii="仿宋_GB2312" w:hAnsi="仿宋_GB2312" w:eastAsia="仿宋_GB2312" w:cs="仿宋_GB2312"/>
          <w:color w:val="auto"/>
          <w:kern w:val="0"/>
          <w:sz w:val="32"/>
          <w:szCs w:val="32"/>
          <w:highlight w:val="none"/>
          <w:lang w:val="en-US" w:eastAsia="zh-CN" w:bidi="ar"/>
        </w:rPr>
        <w:t>市政工程</w:t>
      </w:r>
      <w:r>
        <w:rPr>
          <w:rFonts w:hint="eastAsia" w:ascii="仿宋_GB2312" w:hAnsi="仿宋_GB2312" w:eastAsia="仿宋_GB2312" w:cs="仿宋_GB2312"/>
          <w:color w:val="auto"/>
          <w:kern w:val="0"/>
          <w:sz w:val="32"/>
          <w:szCs w:val="32"/>
          <w:highlight w:val="none"/>
          <w:lang w:bidi="ar"/>
        </w:rPr>
        <w:t>预算定额》</w:t>
      </w:r>
      <w:r>
        <w:rPr>
          <w:rFonts w:hint="eastAsia" w:ascii="仿宋_GB2312" w:hAnsi="仿宋_GB2312" w:eastAsia="仿宋_GB2312" w:cs="仿宋_GB2312"/>
          <w:color w:val="auto"/>
          <w:kern w:val="0"/>
          <w:sz w:val="32"/>
          <w:szCs w:val="32"/>
          <w:highlight w:val="none"/>
          <w:lang w:eastAsia="zh-CN" w:bidi="ar"/>
        </w:rPr>
        <w:t>、</w:t>
      </w:r>
      <w:r>
        <w:rPr>
          <w:rFonts w:hint="eastAsia" w:ascii="仿宋_GB2312" w:hAnsi="仿宋_GB2312" w:eastAsia="仿宋_GB2312" w:cs="仿宋_GB2312"/>
          <w:color w:val="auto"/>
          <w:kern w:val="0"/>
          <w:sz w:val="32"/>
          <w:szCs w:val="32"/>
          <w:highlight w:val="none"/>
          <w:lang w:val="en-US" w:eastAsia="zh-CN" w:bidi="ar"/>
        </w:rPr>
        <w:t xml:space="preserve"> </w:t>
      </w:r>
      <w:r>
        <w:rPr>
          <w:rFonts w:hint="eastAsia" w:ascii="仿宋_GB2312" w:hAnsi="仿宋_GB2312" w:eastAsia="仿宋_GB2312" w:cs="仿宋_GB2312"/>
          <w:color w:val="auto"/>
          <w:kern w:val="0"/>
          <w:sz w:val="32"/>
          <w:szCs w:val="32"/>
          <w:highlight w:val="none"/>
          <w:lang w:bidi="ar"/>
        </w:rPr>
        <w:t>《</w:t>
      </w:r>
      <w:r>
        <w:rPr>
          <w:rFonts w:ascii="仿宋_GB2312" w:hAnsi="仿宋_GB2312" w:eastAsia="仿宋_GB2312" w:cs="仿宋_GB2312"/>
          <w:color w:val="auto"/>
          <w:kern w:val="0"/>
          <w:sz w:val="32"/>
          <w:szCs w:val="32"/>
          <w:highlight w:val="none"/>
          <w:lang w:bidi="ar"/>
        </w:rPr>
        <w:t>内蒙古自治区建设工程费用定额</w:t>
      </w:r>
      <w:r>
        <w:rPr>
          <w:rFonts w:hint="eastAsia" w:ascii="仿宋_GB2312" w:hAnsi="仿宋_GB2312" w:eastAsia="仿宋_GB2312" w:cs="仿宋_GB2312"/>
          <w:color w:val="auto"/>
          <w:kern w:val="0"/>
          <w:sz w:val="32"/>
          <w:szCs w:val="32"/>
          <w:highlight w:val="none"/>
          <w:lang w:bidi="ar"/>
        </w:rPr>
        <w:t>》及现行相关政策性文件等</w:t>
      </w:r>
      <w:r>
        <w:rPr>
          <w:rFonts w:hint="eastAsia" w:ascii="仿宋_GB2312" w:hAnsi="仿宋_GB2312" w:eastAsia="仿宋_GB2312" w:cs="仿宋_GB2312"/>
          <w:color w:val="auto"/>
          <w:kern w:val="0"/>
          <w:sz w:val="32"/>
          <w:szCs w:val="32"/>
          <w:highlight w:val="none"/>
          <w:lang w:eastAsia="zh-CN" w:bidi="ar"/>
        </w:rPr>
        <w:t>；</w:t>
      </w:r>
    </w:p>
    <w:p w14:paraId="674C3224">
      <w:pPr>
        <w:keepLines w:val="0"/>
        <w:widowControl w:val="0"/>
        <w:suppressLineNumbers w:val="0"/>
        <w:snapToGrid/>
        <w:spacing w:before="0" w:beforeAutospacing="0" w:after="0" w:afterAutospacing="0" w:line="273" w:lineRule="auto"/>
        <w:ind w:left="0" w:right="0" w:firstLine="640" w:firstLineChars="200"/>
        <w:jc w:val="both"/>
        <w:textAlignment w:val="baseline"/>
        <w:rPr>
          <w:rFonts w:ascii="仿宋" w:hAnsi="仿宋" w:eastAsia="仿宋" w:cs="仿宋"/>
          <w:b w:val="0"/>
          <w:i w:val="0"/>
          <w:caps w:val="0"/>
          <w:spacing w:val="0"/>
          <w:w w:val="100"/>
          <w:sz w:val="32"/>
          <w:szCs w:val="32"/>
        </w:rPr>
      </w:pPr>
      <w:r>
        <w:rPr>
          <w:rFonts w:hint="eastAsia" w:ascii="仿宋" w:hAnsi="仿宋" w:eastAsia="仿宋" w:cs="仿宋"/>
          <w:b w:val="0"/>
          <w:i w:val="0"/>
          <w:caps w:val="0"/>
          <w:spacing w:val="0"/>
          <w:w w:val="100"/>
          <w:sz w:val="32"/>
          <w:szCs w:val="32"/>
          <w:lang w:val="en-US" w:eastAsia="zh-CN"/>
        </w:rPr>
        <w:t>4</w:t>
      </w:r>
      <w:r>
        <w:rPr>
          <w:rFonts w:hint="eastAsia" w:ascii="仿宋" w:hAnsi="仿宋" w:eastAsia="仿宋" w:cs="仿宋"/>
          <w:b w:val="0"/>
          <w:i w:val="0"/>
          <w:caps w:val="0"/>
          <w:spacing w:val="0"/>
          <w:w w:val="100"/>
          <w:sz w:val="32"/>
          <w:szCs w:val="32"/>
        </w:rPr>
        <w:t>、</w:t>
      </w:r>
      <w:r>
        <w:rPr>
          <w:rFonts w:hint="eastAsia" w:ascii="仿宋" w:hAnsi="仿宋" w:eastAsia="仿宋" w:cs="仿宋"/>
          <w:b w:val="0"/>
          <w:i w:val="0"/>
          <w:caps w:val="0"/>
          <w:spacing w:val="0"/>
          <w:w w:val="100"/>
          <w:sz w:val="32"/>
          <w:szCs w:val="32"/>
          <w:lang w:eastAsia="zh-CN"/>
        </w:rPr>
        <w:t>主要</w:t>
      </w:r>
      <w:r>
        <w:rPr>
          <w:rFonts w:hint="eastAsia" w:ascii="仿宋" w:hAnsi="仿宋" w:eastAsia="仿宋" w:cs="微软雅黑"/>
          <w:b w:val="0"/>
          <w:bCs/>
          <w:i w:val="0"/>
          <w:caps w:val="0"/>
          <w:spacing w:val="0"/>
          <w:w w:val="100"/>
          <w:kern w:val="0"/>
          <w:sz w:val="32"/>
          <w:szCs w:val="32"/>
          <w:lang w:val="en-US" w:eastAsia="zh-CN" w:bidi="ar-SA"/>
        </w:rPr>
        <w:t>材料价格执行包头地区信息价，信息价没有的参考</w:t>
      </w:r>
      <w:r>
        <w:rPr>
          <w:rFonts w:hint="default" w:ascii="仿宋" w:hAnsi="仿宋" w:eastAsia="仿宋" w:cs="微软雅黑"/>
          <w:b w:val="0"/>
          <w:bCs/>
          <w:i w:val="0"/>
          <w:caps w:val="0"/>
          <w:spacing w:val="0"/>
          <w:w w:val="100"/>
          <w:kern w:val="0"/>
          <w:sz w:val="32"/>
          <w:szCs w:val="32"/>
          <w:lang w:val="en-US" w:eastAsia="zh-CN" w:bidi="ar-SA"/>
        </w:rPr>
        <w:t>市场价</w:t>
      </w:r>
      <w:r>
        <w:rPr>
          <w:rFonts w:hint="eastAsia" w:ascii="仿宋" w:hAnsi="仿宋" w:eastAsia="仿宋" w:cs="微软雅黑"/>
          <w:b w:val="0"/>
          <w:bCs/>
          <w:i w:val="0"/>
          <w:caps w:val="0"/>
          <w:spacing w:val="0"/>
          <w:w w:val="100"/>
          <w:kern w:val="0"/>
          <w:sz w:val="32"/>
          <w:szCs w:val="32"/>
          <w:lang w:val="en-US" w:eastAsia="zh-CN" w:bidi="ar-SA"/>
        </w:rPr>
        <w:t>；</w:t>
      </w:r>
    </w:p>
    <w:p w14:paraId="60A84FE2">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eastAsia" w:ascii="仿宋" w:hAnsi="仿宋" w:eastAsia="仿宋" w:cs="微软雅黑"/>
          <w:b w:val="0"/>
          <w:bCs/>
          <w:i w:val="0"/>
          <w:caps w:val="0"/>
          <w:spacing w:val="0"/>
          <w:w w:val="100"/>
          <w:kern w:val="0"/>
          <w:sz w:val="32"/>
          <w:szCs w:val="32"/>
          <w:lang w:val="en-US" w:eastAsia="zh-CN" w:bidi="ar-SA"/>
        </w:rPr>
      </w:pPr>
      <w:r>
        <w:rPr>
          <w:rFonts w:hint="eastAsia" w:ascii="仿宋" w:hAnsi="仿宋" w:eastAsia="仿宋" w:cs="微软雅黑"/>
          <w:b w:val="0"/>
          <w:bCs/>
          <w:i w:val="0"/>
          <w:caps w:val="0"/>
          <w:spacing w:val="0"/>
          <w:w w:val="100"/>
          <w:kern w:val="0"/>
          <w:sz w:val="32"/>
          <w:szCs w:val="32"/>
          <w:lang w:val="en-US" w:eastAsia="zh-CN" w:bidi="ar-SA"/>
        </w:rPr>
        <w:t>5、规费执行《内蒙古自治区住房和城乡建设厅文件关于调整内蒙古自治区建设工程计价依据规费中养老保险费率的通知》内建标〔2019〕468号文件，将规费中的养老保险费率由12.5%调整为10.5% ；</w:t>
      </w:r>
    </w:p>
    <w:p w14:paraId="4A291EFF">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eastAsia" w:ascii="仿宋" w:hAnsi="仿宋" w:eastAsia="仿宋" w:cs="微软雅黑"/>
          <w:b w:val="0"/>
          <w:bCs/>
          <w:i w:val="0"/>
          <w:caps w:val="0"/>
          <w:spacing w:val="0"/>
          <w:w w:val="100"/>
          <w:kern w:val="0"/>
          <w:sz w:val="32"/>
          <w:szCs w:val="32"/>
          <w:lang w:val="en-US" w:eastAsia="zh-CN" w:bidi="ar-SA"/>
        </w:rPr>
      </w:pPr>
      <w:r>
        <w:rPr>
          <w:rFonts w:hint="eastAsia" w:ascii="仿宋" w:hAnsi="仿宋" w:eastAsia="仿宋" w:cs="微软雅黑"/>
          <w:b w:val="0"/>
          <w:bCs/>
          <w:i w:val="0"/>
          <w:caps w:val="0"/>
          <w:spacing w:val="0"/>
          <w:w w:val="100"/>
          <w:kern w:val="0"/>
          <w:sz w:val="32"/>
          <w:szCs w:val="32"/>
          <w:lang w:val="en-US" w:eastAsia="zh-CN" w:bidi="ar-SA"/>
        </w:rPr>
        <w:t xml:space="preserve">6、税金执行《关于调整内蒙古自治区建设工程计价依据增值税税率的通知》内建标[2019]113号文件，税率为9%； </w:t>
      </w:r>
    </w:p>
    <w:p w14:paraId="6971B12C">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default" w:ascii="仿宋" w:hAnsi="仿宋" w:eastAsia="仿宋" w:cs="微软雅黑"/>
          <w:b w:val="0"/>
          <w:bCs/>
          <w:i w:val="0"/>
          <w:caps w:val="0"/>
          <w:spacing w:val="0"/>
          <w:w w:val="100"/>
          <w:kern w:val="0"/>
          <w:sz w:val="32"/>
          <w:szCs w:val="32"/>
          <w:lang w:val="en-US" w:eastAsia="zh-CN" w:bidi="ar-SA"/>
        </w:rPr>
      </w:pPr>
      <w:r>
        <w:rPr>
          <w:rFonts w:hint="eastAsia" w:ascii="仿宋" w:hAnsi="仿宋" w:eastAsia="仿宋" w:cs="微软雅黑"/>
          <w:b w:val="0"/>
          <w:bCs/>
          <w:i w:val="0"/>
          <w:caps w:val="0"/>
          <w:spacing w:val="0"/>
          <w:w w:val="100"/>
          <w:kern w:val="0"/>
          <w:sz w:val="32"/>
          <w:szCs w:val="32"/>
          <w:lang w:val="en-US" w:eastAsia="zh-CN" w:bidi="ar-SA"/>
        </w:rPr>
        <w:t>7.管沟土方工程不计入本次招标；</w:t>
      </w:r>
    </w:p>
    <w:p w14:paraId="284B5443">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eastAsia" w:ascii="仿宋" w:hAnsi="仿宋" w:eastAsia="仿宋" w:cs="微软雅黑"/>
          <w:b w:val="0"/>
          <w:bCs/>
          <w:i w:val="0"/>
          <w:caps w:val="0"/>
          <w:spacing w:val="0"/>
          <w:w w:val="100"/>
          <w:kern w:val="0"/>
          <w:sz w:val="32"/>
          <w:szCs w:val="32"/>
          <w:lang w:val="en-US" w:eastAsia="zh-CN" w:bidi="ar-SA"/>
        </w:rPr>
      </w:pPr>
      <w:bookmarkStart w:id="0" w:name="_GoBack"/>
      <w:bookmarkEnd w:id="0"/>
    </w:p>
    <w:p w14:paraId="19E51E49">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default" w:ascii="仿宋" w:hAnsi="仿宋" w:eastAsia="仿宋" w:cs="微软雅黑"/>
          <w:b w:val="0"/>
          <w:bCs/>
          <w:i w:val="0"/>
          <w:caps w:val="0"/>
          <w:spacing w:val="0"/>
          <w:w w:val="100"/>
          <w:kern w:val="0"/>
          <w:sz w:val="32"/>
          <w:szCs w:val="32"/>
          <w:lang w:val="en-US" w:eastAsia="zh-CN" w:bidi="ar-SA"/>
        </w:rPr>
      </w:pPr>
      <w:r>
        <w:rPr>
          <w:rFonts w:hint="eastAsia" w:ascii="仿宋" w:hAnsi="仿宋" w:eastAsia="仿宋" w:cs="微软雅黑"/>
          <w:b w:val="0"/>
          <w:bCs/>
          <w:i w:val="0"/>
          <w:caps w:val="0"/>
          <w:spacing w:val="0"/>
          <w:w w:val="100"/>
          <w:kern w:val="0"/>
          <w:sz w:val="32"/>
          <w:szCs w:val="32"/>
          <w:lang w:val="en-US" w:eastAsia="zh-CN" w:bidi="ar-SA"/>
        </w:rPr>
        <w:t xml:space="preserve">  </w:t>
      </w:r>
    </w:p>
    <w:p w14:paraId="51E3EB2B">
      <w:pPr>
        <w:snapToGrid/>
        <w:spacing w:before="0" w:beforeAutospacing="0" w:after="0" w:afterAutospacing="0" w:line="360" w:lineRule="auto"/>
        <w:jc w:val="center"/>
        <w:textAlignment w:val="baseline"/>
        <w:rPr>
          <w:rFonts w:hint="default" w:ascii="仿宋" w:hAnsi="仿宋" w:eastAsia="仿宋" w:cs="仿宋"/>
          <w:b/>
          <w:bCs/>
          <w:i w:val="0"/>
          <w:caps w:val="0"/>
          <w:color w:val="000000"/>
          <w:spacing w:val="0"/>
          <w:w w:val="100"/>
          <w:sz w:val="28"/>
          <w:szCs w:val="28"/>
          <w:lang w:val="en-US" w:eastAsia="zh-CN"/>
        </w:rPr>
      </w:pPr>
      <w:r>
        <w:rPr>
          <w:rFonts w:hint="eastAsia" w:ascii="仿宋" w:hAnsi="仿宋" w:eastAsia="仿宋" w:cs="微软雅黑"/>
          <w:b w:val="0"/>
          <w:bCs/>
          <w:i w:val="0"/>
          <w:caps w:val="0"/>
          <w:spacing w:val="0"/>
          <w:w w:val="100"/>
          <w:kern w:val="0"/>
          <w:sz w:val="32"/>
          <w:szCs w:val="32"/>
          <w:lang w:val="en-US" w:eastAsia="zh-CN" w:bidi="ar-SA"/>
        </w:rPr>
        <w:t xml:space="preserve"> </w:t>
      </w:r>
    </w:p>
    <w:sectPr>
      <w:footerReference r:id="rId3" w:type="default"/>
      <w:pgSz w:w="11906" w:h="16838"/>
      <w:pgMar w:top="1417" w:right="1417" w:bottom="1417" w:left="1134"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454AF5">
    <w:pPr>
      <w:pStyle w:val="2"/>
      <w:tabs>
        <w:tab w:val="left" w:pos="4376"/>
        <w:tab w:val="clear" w:pos="4153"/>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AC65565">
                          <w:pPr>
                            <w:pStyle w:val="2"/>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4AC65565">
                    <w:pPr>
                      <w:pStyle w:val="2"/>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r>
      <w:rPr>
        <w:rFonts w:hint="eastAsia"/>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5MmMyZTJmNTIxMmMzNWYzMTY0N2EzNDRhNTdlNzMifQ=="/>
  </w:docVars>
  <w:rsids>
    <w:rsidRoot w:val="00172A27"/>
    <w:rsid w:val="002251AD"/>
    <w:rsid w:val="00323931"/>
    <w:rsid w:val="0041581A"/>
    <w:rsid w:val="00545127"/>
    <w:rsid w:val="0072429F"/>
    <w:rsid w:val="00804F73"/>
    <w:rsid w:val="00CE3FAD"/>
    <w:rsid w:val="00D10AA2"/>
    <w:rsid w:val="010C4C93"/>
    <w:rsid w:val="013D1647"/>
    <w:rsid w:val="014464DA"/>
    <w:rsid w:val="022049ED"/>
    <w:rsid w:val="027E380D"/>
    <w:rsid w:val="042E1EA4"/>
    <w:rsid w:val="045135B1"/>
    <w:rsid w:val="053A73C8"/>
    <w:rsid w:val="057A7553"/>
    <w:rsid w:val="05AB1ACA"/>
    <w:rsid w:val="06C121B2"/>
    <w:rsid w:val="06D65159"/>
    <w:rsid w:val="087E0618"/>
    <w:rsid w:val="08D94B10"/>
    <w:rsid w:val="096864F1"/>
    <w:rsid w:val="097739DE"/>
    <w:rsid w:val="09B73163"/>
    <w:rsid w:val="09B83739"/>
    <w:rsid w:val="09DC347A"/>
    <w:rsid w:val="0AA8578D"/>
    <w:rsid w:val="0B70484F"/>
    <w:rsid w:val="0BF272FF"/>
    <w:rsid w:val="0C3C4C12"/>
    <w:rsid w:val="0C554F12"/>
    <w:rsid w:val="0C557E7C"/>
    <w:rsid w:val="0D047E4F"/>
    <w:rsid w:val="0D112C29"/>
    <w:rsid w:val="0D1A4512"/>
    <w:rsid w:val="0D690E2A"/>
    <w:rsid w:val="0DA91770"/>
    <w:rsid w:val="0DDF374F"/>
    <w:rsid w:val="0E096268"/>
    <w:rsid w:val="0E134611"/>
    <w:rsid w:val="0E3258B6"/>
    <w:rsid w:val="0E5B6181"/>
    <w:rsid w:val="0EF31B17"/>
    <w:rsid w:val="0EF51B51"/>
    <w:rsid w:val="0F8A1B84"/>
    <w:rsid w:val="10045682"/>
    <w:rsid w:val="10111073"/>
    <w:rsid w:val="104B4AA4"/>
    <w:rsid w:val="10B14351"/>
    <w:rsid w:val="1151575F"/>
    <w:rsid w:val="11840C13"/>
    <w:rsid w:val="118E1BFB"/>
    <w:rsid w:val="12B65791"/>
    <w:rsid w:val="146F27BD"/>
    <w:rsid w:val="151C4D37"/>
    <w:rsid w:val="152277F6"/>
    <w:rsid w:val="153402FB"/>
    <w:rsid w:val="154907CB"/>
    <w:rsid w:val="16861260"/>
    <w:rsid w:val="1708628E"/>
    <w:rsid w:val="176A0B04"/>
    <w:rsid w:val="17E549D3"/>
    <w:rsid w:val="17EE2964"/>
    <w:rsid w:val="180C029B"/>
    <w:rsid w:val="1837112C"/>
    <w:rsid w:val="183D5DB4"/>
    <w:rsid w:val="19454954"/>
    <w:rsid w:val="19C07DB8"/>
    <w:rsid w:val="19EC2FA2"/>
    <w:rsid w:val="1A430481"/>
    <w:rsid w:val="1A543308"/>
    <w:rsid w:val="1A5F697C"/>
    <w:rsid w:val="1A806859"/>
    <w:rsid w:val="1AC82B64"/>
    <w:rsid w:val="1B1737C2"/>
    <w:rsid w:val="1B7C55A6"/>
    <w:rsid w:val="1B8F3183"/>
    <w:rsid w:val="1C1B3859"/>
    <w:rsid w:val="1CE85FA5"/>
    <w:rsid w:val="1D714E2E"/>
    <w:rsid w:val="1DA37231"/>
    <w:rsid w:val="1E212096"/>
    <w:rsid w:val="1E843F8C"/>
    <w:rsid w:val="1F30420E"/>
    <w:rsid w:val="20667E0B"/>
    <w:rsid w:val="20BC32D1"/>
    <w:rsid w:val="21045435"/>
    <w:rsid w:val="212062B8"/>
    <w:rsid w:val="21E901E5"/>
    <w:rsid w:val="21EC3153"/>
    <w:rsid w:val="22436610"/>
    <w:rsid w:val="224D0650"/>
    <w:rsid w:val="225A2AED"/>
    <w:rsid w:val="235C60DE"/>
    <w:rsid w:val="23722080"/>
    <w:rsid w:val="23901B0B"/>
    <w:rsid w:val="23AD469F"/>
    <w:rsid w:val="241B29BD"/>
    <w:rsid w:val="24537052"/>
    <w:rsid w:val="24580F4B"/>
    <w:rsid w:val="25176B2A"/>
    <w:rsid w:val="251B1B81"/>
    <w:rsid w:val="25335F2B"/>
    <w:rsid w:val="25673B4A"/>
    <w:rsid w:val="257D2099"/>
    <w:rsid w:val="26403798"/>
    <w:rsid w:val="26AE7BEF"/>
    <w:rsid w:val="26B60003"/>
    <w:rsid w:val="272B2FF7"/>
    <w:rsid w:val="277565FA"/>
    <w:rsid w:val="28C7684D"/>
    <w:rsid w:val="29327A61"/>
    <w:rsid w:val="2AB93AA6"/>
    <w:rsid w:val="2AEA62BD"/>
    <w:rsid w:val="2B01748F"/>
    <w:rsid w:val="2B027B46"/>
    <w:rsid w:val="2C627A53"/>
    <w:rsid w:val="2C9568A8"/>
    <w:rsid w:val="2CB0162B"/>
    <w:rsid w:val="2CC17764"/>
    <w:rsid w:val="2D0777CD"/>
    <w:rsid w:val="2D0A715E"/>
    <w:rsid w:val="2D3C33F3"/>
    <w:rsid w:val="2DE435CA"/>
    <w:rsid w:val="2F1F413F"/>
    <w:rsid w:val="2FB80344"/>
    <w:rsid w:val="302117A4"/>
    <w:rsid w:val="31523A9B"/>
    <w:rsid w:val="31B76CB2"/>
    <w:rsid w:val="31DC1F77"/>
    <w:rsid w:val="33DB3D3B"/>
    <w:rsid w:val="33ED6BD3"/>
    <w:rsid w:val="347541FE"/>
    <w:rsid w:val="34AB3AAA"/>
    <w:rsid w:val="352D02A5"/>
    <w:rsid w:val="354753EE"/>
    <w:rsid w:val="35C2373A"/>
    <w:rsid w:val="362A0D21"/>
    <w:rsid w:val="365748C2"/>
    <w:rsid w:val="3677155A"/>
    <w:rsid w:val="370871E4"/>
    <w:rsid w:val="37500316"/>
    <w:rsid w:val="37DC44F4"/>
    <w:rsid w:val="382C05A6"/>
    <w:rsid w:val="389738F6"/>
    <w:rsid w:val="395B3B02"/>
    <w:rsid w:val="39D02B2E"/>
    <w:rsid w:val="3AE933E0"/>
    <w:rsid w:val="3AEF5051"/>
    <w:rsid w:val="3B3577E9"/>
    <w:rsid w:val="3B484001"/>
    <w:rsid w:val="3B6461E4"/>
    <w:rsid w:val="3B925EE1"/>
    <w:rsid w:val="3C2C7E1B"/>
    <w:rsid w:val="3CA46F0C"/>
    <w:rsid w:val="3CC17141"/>
    <w:rsid w:val="3CF74EBC"/>
    <w:rsid w:val="3D2B75ED"/>
    <w:rsid w:val="3D7B2AA2"/>
    <w:rsid w:val="3E010915"/>
    <w:rsid w:val="3E416A82"/>
    <w:rsid w:val="3E475EE3"/>
    <w:rsid w:val="3E7818F7"/>
    <w:rsid w:val="3EE91423"/>
    <w:rsid w:val="3EEC270C"/>
    <w:rsid w:val="400C0C7E"/>
    <w:rsid w:val="402325EF"/>
    <w:rsid w:val="4040553C"/>
    <w:rsid w:val="40B849B4"/>
    <w:rsid w:val="41317A35"/>
    <w:rsid w:val="4199444F"/>
    <w:rsid w:val="41A658B3"/>
    <w:rsid w:val="41C07882"/>
    <w:rsid w:val="41F55EC4"/>
    <w:rsid w:val="42D453D4"/>
    <w:rsid w:val="42DA63F2"/>
    <w:rsid w:val="433B78D4"/>
    <w:rsid w:val="4341771F"/>
    <w:rsid w:val="43BD310C"/>
    <w:rsid w:val="43EA22E8"/>
    <w:rsid w:val="44531C67"/>
    <w:rsid w:val="44B948C2"/>
    <w:rsid w:val="45446BC0"/>
    <w:rsid w:val="458419AD"/>
    <w:rsid w:val="45E0582E"/>
    <w:rsid w:val="45FC7C2C"/>
    <w:rsid w:val="46216177"/>
    <w:rsid w:val="46582E6F"/>
    <w:rsid w:val="467B74E1"/>
    <w:rsid w:val="46AA71D5"/>
    <w:rsid w:val="46AD2473"/>
    <w:rsid w:val="46E650A4"/>
    <w:rsid w:val="47060E86"/>
    <w:rsid w:val="47817C32"/>
    <w:rsid w:val="482221CC"/>
    <w:rsid w:val="487A5606"/>
    <w:rsid w:val="48F366F5"/>
    <w:rsid w:val="491072CC"/>
    <w:rsid w:val="49375FF7"/>
    <w:rsid w:val="49491F05"/>
    <w:rsid w:val="49AA33CE"/>
    <w:rsid w:val="4A413FB3"/>
    <w:rsid w:val="4A434410"/>
    <w:rsid w:val="4A8C102D"/>
    <w:rsid w:val="4A920887"/>
    <w:rsid w:val="4B4E1E78"/>
    <w:rsid w:val="4BAD064B"/>
    <w:rsid w:val="4C2239E1"/>
    <w:rsid w:val="4C2B56A1"/>
    <w:rsid w:val="4C5E233E"/>
    <w:rsid w:val="4C807CB5"/>
    <w:rsid w:val="4D124CBF"/>
    <w:rsid w:val="4D564EAD"/>
    <w:rsid w:val="4D6E6660"/>
    <w:rsid w:val="4E5F216E"/>
    <w:rsid w:val="4EA93B36"/>
    <w:rsid w:val="4F1339B6"/>
    <w:rsid w:val="4F385E57"/>
    <w:rsid w:val="4F3A40D9"/>
    <w:rsid w:val="4F8446B1"/>
    <w:rsid w:val="4FF23DF7"/>
    <w:rsid w:val="501356D4"/>
    <w:rsid w:val="506B0B24"/>
    <w:rsid w:val="50B651E7"/>
    <w:rsid w:val="50EC59C5"/>
    <w:rsid w:val="510A5D9D"/>
    <w:rsid w:val="517E3070"/>
    <w:rsid w:val="51E1540C"/>
    <w:rsid w:val="52742357"/>
    <w:rsid w:val="52B6186F"/>
    <w:rsid w:val="52BB6B4E"/>
    <w:rsid w:val="53807968"/>
    <w:rsid w:val="53D43CEF"/>
    <w:rsid w:val="54163485"/>
    <w:rsid w:val="547A16C0"/>
    <w:rsid w:val="54F86E70"/>
    <w:rsid w:val="551E7693"/>
    <w:rsid w:val="55D47525"/>
    <w:rsid w:val="5616651D"/>
    <w:rsid w:val="561936FA"/>
    <w:rsid w:val="562770A4"/>
    <w:rsid w:val="562B01D7"/>
    <w:rsid w:val="565D002E"/>
    <w:rsid w:val="56F15745"/>
    <w:rsid w:val="57B27E8F"/>
    <w:rsid w:val="57B36E5A"/>
    <w:rsid w:val="57D35E6E"/>
    <w:rsid w:val="593559A8"/>
    <w:rsid w:val="5A044C19"/>
    <w:rsid w:val="5A467A01"/>
    <w:rsid w:val="5AF77287"/>
    <w:rsid w:val="5B0B153C"/>
    <w:rsid w:val="5B6111A2"/>
    <w:rsid w:val="5C1A3F40"/>
    <w:rsid w:val="5C661A7D"/>
    <w:rsid w:val="5CEC5DB5"/>
    <w:rsid w:val="5D2F5053"/>
    <w:rsid w:val="5D5E16FE"/>
    <w:rsid w:val="5DEA4DF7"/>
    <w:rsid w:val="5DF64247"/>
    <w:rsid w:val="5F0F2E7A"/>
    <w:rsid w:val="5F303D09"/>
    <w:rsid w:val="5F611D1E"/>
    <w:rsid w:val="60016CCB"/>
    <w:rsid w:val="60756978"/>
    <w:rsid w:val="60831B0B"/>
    <w:rsid w:val="60A642AF"/>
    <w:rsid w:val="60E5102D"/>
    <w:rsid w:val="62234A74"/>
    <w:rsid w:val="62C03E1E"/>
    <w:rsid w:val="62C10E48"/>
    <w:rsid w:val="62C850AC"/>
    <w:rsid w:val="634469E5"/>
    <w:rsid w:val="63F62145"/>
    <w:rsid w:val="64333750"/>
    <w:rsid w:val="64BE79ED"/>
    <w:rsid w:val="64DE172B"/>
    <w:rsid w:val="65563222"/>
    <w:rsid w:val="655959F7"/>
    <w:rsid w:val="656F43DF"/>
    <w:rsid w:val="658265C7"/>
    <w:rsid w:val="65942822"/>
    <w:rsid w:val="664605ED"/>
    <w:rsid w:val="6683129E"/>
    <w:rsid w:val="66AA207C"/>
    <w:rsid w:val="66C60EAA"/>
    <w:rsid w:val="6752567A"/>
    <w:rsid w:val="67680A37"/>
    <w:rsid w:val="67752AB0"/>
    <w:rsid w:val="67767D66"/>
    <w:rsid w:val="677D276D"/>
    <w:rsid w:val="679E2A06"/>
    <w:rsid w:val="67E40916"/>
    <w:rsid w:val="67F05A7D"/>
    <w:rsid w:val="68F74901"/>
    <w:rsid w:val="69257F89"/>
    <w:rsid w:val="697C5BAE"/>
    <w:rsid w:val="69841C69"/>
    <w:rsid w:val="69E81C5B"/>
    <w:rsid w:val="6AE63945"/>
    <w:rsid w:val="6AED1414"/>
    <w:rsid w:val="6AEE4E99"/>
    <w:rsid w:val="6B2817A6"/>
    <w:rsid w:val="6B786990"/>
    <w:rsid w:val="6BD14A70"/>
    <w:rsid w:val="6BF95BD7"/>
    <w:rsid w:val="6D682B98"/>
    <w:rsid w:val="6D692221"/>
    <w:rsid w:val="6D896707"/>
    <w:rsid w:val="6E5E0AF2"/>
    <w:rsid w:val="6E752DFD"/>
    <w:rsid w:val="6F2927AF"/>
    <w:rsid w:val="6F330416"/>
    <w:rsid w:val="6F705060"/>
    <w:rsid w:val="6F7A6A50"/>
    <w:rsid w:val="70451231"/>
    <w:rsid w:val="71414E5C"/>
    <w:rsid w:val="717D7256"/>
    <w:rsid w:val="71A968C7"/>
    <w:rsid w:val="721C363A"/>
    <w:rsid w:val="722B3F19"/>
    <w:rsid w:val="73397374"/>
    <w:rsid w:val="736E1587"/>
    <w:rsid w:val="73A93582"/>
    <w:rsid w:val="73F969DC"/>
    <w:rsid w:val="745C608E"/>
    <w:rsid w:val="74772A49"/>
    <w:rsid w:val="7515136E"/>
    <w:rsid w:val="752D1DD1"/>
    <w:rsid w:val="75542B67"/>
    <w:rsid w:val="75E10342"/>
    <w:rsid w:val="76587B85"/>
    <w:rsid w:val="76852A14"/>
    <w:rsid w:val="76901EE2"/>
    <w:rsid w:val="775A0DD2"/>
    <w:rsid w:val="77856FDC"/>
    <w:rsid w:val="77AE681F"/>
    <w:rsid w:val="78825370"/>
    <w:rsid w:val="78C44E4C"/>
    <w:rsid w:val="7934036D"/>
    <w:rsid w:val="79C01177"/>
    <w:rsid w:val="7AA25A60"/>
    <w:rsid w:val="7B5A2305"/>
    <w:rsid w:val="7B5F429A"/>
    <w:rsid w:val="7BC37523"/>
    <w:rsid w:val="7BC847BD"/>
    <w:rsid w:val="7BDF11A0"/>
    <w:rsid w:val="7C4F5A31"/>
    <w:rsid w:val="7C567D25"/>
    <w:rsid w:val="7CD74497"/>
    <w:rsid w:val="7D2C0F6C"/>
    <w:rsid w:val="7DAD0FC6"/>
    <w:rsid w:val="7DBD2A81"/>
    <w:rsid w:val="7E0C73DF"/>
    <w:rsid w:val="7E605A20"/>
    <w:rsid w:val="7EAB0D7F"/>
    <w:rsid w:val="7EBC224C"/>
    <w:rsid w:val="7EE63832"/>
    <w:rsid w:val="7EEA1418"/>
    <w:rsid w:val="7F2A0BEF"/>
    <w:rsid w:val="7F392173"/>
    <w:rsid w:val="7F5112E0"/>
    <w:rsid w:val="7F9C6F97"/>
    <w:rsid w:val="7FB34386"/>
    <w:rsid w:val="7FBC3235"/>
    <w:rsid w:val="7FF112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styleId="4">
    <w:name w:val="Normal (Web)"/>
    <w:basedOn w:val="1"/>
    <w:autoRedefine/>
    <w:qFormat/>
    <w:uiPriority w:val="0"/>
    <w:pPr>
      <w:spacing w:beforeAutospacing="1" w:afterAutospacing="1"/>
      <w:jc w:val="left"/>
    </w:pPr>
    <w:rPr>
      <w:rFonts w:cs="Times New Roman"/>
      <w:kern w:val="0"/>
      <w:sz w:val="24"/>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322</Words>
  <Characters>361</Characters>
  <Lines>44</Lines>
  <Paragraphs>12</Paragraphs>
  <TotalTime>0</TotalTime>
  <ScaleCrop>false</ScaleCrop>
  <LinksUpToDate>false</LinksUpToDate>
  <CharactersWithSpaces>368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2019-08-30T05:37:00Z</dcterms:created>
  <dc:creator>王婷</dc:creator>
  <cp:lastModifiedBy>WPS_1627700061</cp:lastModifiedBy>
  <cp:lastPrinted>2022-05-23T00:05:00Z</cp:lastPrinted>
  <dcterms:modified xsi:type="dcterms:W3CDTF">2025-05-07T09:46:04Z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FEDBEED89B7F452289D30024A95AB5F2_13</vt:lpwstr>
  </property>
  <property fmtid="{D5CDD505-2E9C-101B-9397-08002B2CF9AE}" pid="4" name="KSOTemplateDocerSaveRecord">
    <vt:lpwstr>eyJoZGlkIjoiN2NjOWM4YzMwYzk2YjVjZWQ0Mzg3ZjU3MmM4NDQzMjYiLCJ1c2VySWQiOiIxMjQyMzQyNzI5In0=</vt:lpwstr>
  </property>
</Properties>
</file>