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内蒙古自治区土默特右旗国家数字种植业创新应用基地建设项目（玉米品种）</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土默特右旗农牧局</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内蒙古和与时项目管理有限公司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BTZCTYS-G-H-250008</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内蒙古和与时项目管理有限公司</w:t>
      </w:r>
      <w:r>
        <w:rPr>
          <w:rFonts w:ascii="仿宋_GB2312" w:hAnsi="仿宋_GB2312" w:cs="仿宋_GB2312" w:eastAsia="仿宋_GB2312"/>
        </w:rPr>
        <w:t xml:space="preserve"> 受 </w:t>
      </w:r>
      <w:r>
        <w:rPr>
          <w:rFonts w:ascii="仿宋_GB2312" w:hAnsi="仿宋_GB2312" w:cs="仿宋_GB2312" w:eastAsia="仿宋_GB2312"/>
        </w:rPr>
        <w:t>土默特右旗农牧局</w:t>
      </w:r>
      <w:r>
        <w:rPr>
          <w:rFonts w:ascii="仿宋_GB2312" w:hAnsi="仿宋_GB2312" w:cs="仿宋_GB2312" w:eastAsia="仿宋_GB2312"/>
        </w:rPr>
        <w:t xml:space="preserve"> 委托，采用公开招标方式组织采购 </w:t>
      </w:r>
      <w:r>
        <w:rPr>
          <w:rFonts w:ascii="仿宋_GB2312" w:hAnsi="仿宋_GB2312" w:cs="仿宋_GB2312" w:eastAsia="仿宋_GB2312"/>
        </w:rPr>
        <w:t>内蒙古自治区土默特右旗国家数字种植业创新应用基地建设项目（玉米品种）</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内蒙古自治区土默特右旗国家数字种植业创新应用基地建设项目（玉米品种）</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BTZCTYS-G-H-250008</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包政采计划[2025]土右00106</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13,530,000.00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籽粒无人收获机</w:t>
            </w:r>
          </w:p>
        </w:tc>
        <w:tc>
          <w:tcPr>
            <w:tcW w:type="dxa" w:w="831"/>
          </w:tcPr>
          <w:p>
            <w:pPr>
              <w:pStyle w:val="null5"/>
              <w:jc w:val="right"/>
            </w:pPr>
            <w:r>
              <w:rPr>
                <w:rFonts w:ascii="仿宋_GB2312" w:hAnsi="仿宋_GB2312" w:cs="仿宋_GB2312" w:eastAsia="仿宋_GB2312"/>
              </w:rPr>
              <w:t>4.00</w:t>
            </w:r>
          </w:p>
        </w:tc>
        <w:tc>
          <w:tcPr>
            <w:tcW w:type="dxa" w:w="831"/>
          </w:tcPr>
          <w:p>
            <w:pPr>
              <w:pStyle w:val="null5"/>
              <w:jc w:val="right"/>
            </w:pPr>
            <w:r>
              <w:rPr>
                <w:rFonts w:ascii="仿宋_GB2312" w:hAnsi="仿宋_GB2312" w:cs="仿宋_GB2312" w:eastAsia="仿宋_GB2312"/>
              </w:rPr>
              <w:t>3,600,000.00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w:t>
            </w:r>
          </w:p>
        </w:tc>
        <w:tc>
          <w:tcPr>
            <w:tcW w:type="dxa" w:w="831"/>
          </w:tcPr>
          <w:p>
            <w:pPr>
              <w:pStyle w:val="null5"/>
              <w:jc w:val="left"/>
            </w:pPr>
            <w:r>
              <w:rPr>
                <w:rFonts w:ascii="仿宋_GB2312" w:hAnsi="仿宋_GB2312" w:cs="仿宋_GB2312" w:eastAsia="仿宋_GB2312"/>
              </w:rPr>
              <w:t>大马力无人驾驶拖拉机</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3,100,000.00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w:t>
            </w:r>
          </w:p>
        </w:tc>
        <w:tc>
          <w:tcPr>
            <w:tcW w:type="dxa" w:w="831"/>
          </w:tcPr>
          <w:p>
            <w:pPr>
              <w:pStyle w:val="null5"/>
              <w:jc w:val="left"/>
            </w:pPr>
            <w:r>
              <w:rPr>
                <w:rFonts w:ascii="仿宋_GB2312" w:hAnsi="仿宋_GB2312" w:cs="仿宋_GB2312" w:eastAsia="仿宋_GB2312"/>
              </w:rPr>
              <w:t>地面无人喷洒机</w:t>
            </w:r>
          </w:p>
        </w:tc>
        <w:tc>
          <w:tcPr>
            <w:tcW w:type="dxa" w:w="831"/>
          </w:tcPr>
          <w:p>
            <w:pPr>
              <w:pStyle w:val="null5"/>
              <w:jc w:val="right"/>
            </w:pPr>
            <w:r>
              <w:rPr>
                <w:rFonts w:ascii="仿宋_GB2312" w:hAnsi="仿宋_GB2312" w:cs="仿宋_GB2312" w:eastAsia="仿宋_GB2312"/>
              </w:rPr>
              <w:t>3.00</w:t>
            </w:r>
          </w:p>
        </w:tc>
        <w:tc>
          <w:tcPr>
            <w:tcW w:type="dxa" w:w="831"/>
          </w:tcPr>
          <w:p>
            <w:pPr>
              <w:pStyle w:val="null5"/>
              <w:jc w:val="right"/>
            </w:pPr>
            <w:r>
              <w:rPr>
                <w:rFonts w:ascii="仿宋_GB2312" w:hAnsi="仿宋_GB2312" w:cs="仿宋_GB2312" w:eastAsia="仿宋_GB2312"/>
              </w:rPr>
              <w:t>540,000.00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4</w:t>
            </w:r>
          </w:p>
        </w:tc>
        <w:tc>
          <w:tcPr>
            <w:tcW w:type="dxa" w:w="831"/>
          </w:tcPr>
          <w:p>
            <w:pPr>
              <w:pStyle w:val="null5"/>
              <w:jc w:val="left"/>
            </w:pPr>
            <w:r>
              <w:rPr>
                <w:rFonts w:ascii="仿宋_GB2312" w:hAnsi="仿宋_GB2312" w:cs="仿宋_GB2312" w:eastAsia="仿宋_GB2312"/>
              </w:rPr>
              <w:t>植保无人机</w:t>
            </w:r>
          </w:p>
        </w:tc>
        <w:tc>
          <w:tcPr>
            <w:tcW w:type="dxa" w:w="831"/>
          </w:tcPr>
          <w:p>
            <w:pPr>
              <w:pStyle w:val="null5"/>
              <w:jc w:val="right"/>
            </w:pPr>
            <w:r>
              <w:rPr>
                <w:rFonts w:ascii="仿宋_GB2312" w:hAnsi="仿宋_GB2312" w:cs="仿宋_GB2312" w:eastAsia="仿宋_GB2312"/>
              </w:rPr>
              <w:t>7.00</w:t>
            </w:r>
          </w:p>
        </w:tc>
        <w:tc>
          <w:tcPr>
            <w:tcW w:type="dxa" w:w="831"/>
          </w:tcPr>
          <w:p>
            <w:pPr>
              <w:pStyle w:val="null5"/>
              <w:jc w:val="right"/>
            </w:pPr>
            <w:r>
              <w:rPr>
                <w:rFonts w:ascii="仿宋_GB2312" w:hAnsi="仿宋_GB2312" w:cs="仿宋_GB2312" w:eastAsia="仿宋_GB2312"/>
              </w:rPr>
              <w:t>525,000.00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5</w:t>
            </w:r>
          </w:p>
        </w:tc>
        <w:tc>
          <w:tcPr>
            <w:tcW w:type="dxa" w:w="831"/>
          </w:tcPr>
          <w:p>
            <w:pPr>
              <w:pStyle w:val="null5"/>
              <w:jc w:val="left"/>
            </w:pPr>
            <w:r>
              <w:rPr>
                <w:rFonts w:ascii="仿宋_GB2312" w:hAnsi="仿宋_GB2312" w:cs="仿宋_GB2312" w:eastAsia="仿宋_GB2312"/>
              </w:rPr>
              <w:t>基地气象监测站</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40,000.00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6</w:t>
            </w:r>
          </w:p>
        </w:tc>
        <w:tc>
          <w:tcPr>
            <w:tcW w:type="dxa" w:w="831"/>
          </w:tcPr>
          <w:p>
            <w:pPr>
              <w:pStyle w:val="null5"/>
              <w:jc w:val="left"/>
            </w:pPr>
            <w:r>
              <w:rPr>
                <w:rFonts w:ascii="仿宋_GB2312" w:hAnsi="仿宋_GB2312" w:cs="仿宋_GB2312" w:eastAsia="仿宋_GB2312"/>
              </w:rPr>
              <w:t>土壤墒情监测站</w:t>
            </w:r>
          </w:p>
        </w:tc>
        <w:tc>
          <w:tcPr>
            <w:tcW w:type="dxa" w:w="831"/>
          </w:tcPr>
          <w:p>
            <w:pPr>
              <w:pStyle w:val="null5"/>
              <w:jc w:val="right"/>
            </w:pPr>
            <w:r>
              <w:rPr>
                <w:rFonts w:ascii="仿宋_GB2312" w:hAnsi="仿宋_GB2312" w:cs="仿宋_GB2312" w:eastAsia="仿宋_GB2312"/>
              </w:rPr>
              <w:t>18.00</w:t>
            </w:r>
          </w:p>
        </w:tc>
        <w:tc>
          <w:tcPr>
            <w:tcW w:type="dxa" w:w="831"/>
          </w:tcPr>
          <w:p>
            <w:pPr>
              <w:pStyle w:val="null5"/>
              <w:jc w:val="right"/>
            </w:pPr>
            <w:r>
              <w:rPr>
                <w:rFonts w:ascii="仿宋_GB2312" w:hAnsi="仿宋_GB2312" w:cs="仿宋_GB2312" w:eastAsia="仿宋_GB2312"/>
              </w:rPr>
              <w:t>522,000.00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7</w:t>
            </w:r>
          </w:p>
        </w:tc>
        <w:tc>
          <w:tcPr>
            <w:tcW w:type="dxa" w:w="831"/>
          </w:tcPr>
          <w:p>
            <w:pPr>
              <w:pStyle w:val="null5"/>
              <w:jc w:val="left"/>
            </w:pPr>
            <w:r>
              <w:rPr>
                <w:rFonts w:ascii="仿宋_GB2312" w:hAnsi="仿宋_GB2312" w:cs="仿宋_GB2312" w:eastAsia="仿宋_GB2312"/>
              </w:rPr>
              <w:t>玉米长势监测站</w:t>
            </w:r>
          </w:p>
        </w:tc>
        <w:tc>
          <w:tcPr>
            <w:tcW w:type="dxa" w:w="831"/>
          </w:tcPr>
          <w:p>
            <w:pPr>
              <w:pStyle w:val="null5"/>
              <w:jc w:val="right"/>
            </w:pPr>
            <w:r>
              <w:rPr>
                <w:rFonts w:ascii="仿宋_GB2312" w:hAnsi="仿宋_GB2312" w:cs="仿宋_GB2312" w:eastAsia="仿宋_GB2312"/>
              </w:rPr>
              <w:t>18.00</w:t>
            </w:r>
          </w:p>
        </w:tc>
        <w:tc>
          <w:tcPr>
            <w:tcW w:type="dxa" w:w="831"/>
          </w:tcPr>
          <w:p>
            <w:pPr>
              <w:pStyle w:val="null5"/>
              <w:jc w:val="right"/>
            </w:pPr>
            <w:r>
              <w:rPr>
                <w:rFonts w:ascii="仿宋_GB2312" w:hAnsi="仿宋_GB2312" w:cs="仿宋_GB2312" w:eastAsia="仿宋_GB2312"/>
              </w:rPr>
              <w:t>360,000.00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8</w:t>
            </w:r>
          </w:p>
        </w:tc>
        <w:tc>
          <w:tcPr>
            <w:tcW w:type="dxa" w:w="831"/>
          </w:tcPr>
          <w:p>
            <w:pPr>
              <w:pStyle w:val="null5"/>
              <w:jc w:val="left"/>
            </w:pPr>
            <w:r>
              <w:rPr>
                <w:rFonts w:ascii="仿宋_GB2312" w:hAnsi="仿宋_GB2312" w:cs="仿宋_GB2312" w:eastAsia="仿宋_GB2312"/>
              </w:rPr>
              <w:t>太阳能虫情测报灯</w:t>
            </w:r>
          </w:p>
        </w:tc>
        <w:tc>
          <w:tcPr>
            <w:tcW w:type="dxa" w:w="831"/>
          </w:tcPr>
          <w:p>
            <w:pPr>
              <w:pStyle w:val="null5"/>
              <w:jc w:val="right"/>
            </w:pPr>
            <w:r>
              <w:rPr>
                <w:rFonts w:ascii="仿宋_GB2312" w:hAnsi="仿宋_GB2312" w:cs="仿宋_GB2312" w:eastAsia="仿宋_GB2312"/>
              </w:rPr>
              <w:t>18.00</w:t>
            </w:r>
          </w:p>
        </w:tc>
        <w:tc>
          <w:tcPr>
            <w:tcW w:type="dxa" w:w="831"/>
          </w:tcPr>
          <w:p>
            <w:pPr>
              <w:pStyle w:val="null5"/>
              <w:jc w:val="right"/>
            </w:pPr>
            <w:r>
              <w:rPr>
                <w:rFonts w:ascii="仿宋_GB2312" w:hAnsi="仿宋_GB2312" w:cs="仿宋_GB2312" w:eastAsia="仿宋_GB2312"/>
              </w:rPr>
              <w:t>1,170,000.00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9</w:t>
            </w:r>
          </w:p>
        </w:tc>
        <w:tc>
          <w:tcPr>
            <w:tcW w:type="dxa" w:w="831"/>
          </w:tcPr>
          <w:p>
            <w:pPr>
              <w:pStyle w:val="null5"/>
              <w:jc w:val="left"/>
            </w:pPr>
            <w:r>
              <w:rPr>
                <w:rFonts w:ascii="仿宋_GB2312" w:hAnsi="仿宋_GB2312" w:cs="仿宋_GB2312" w:eastAsia="仿宋_GB2312"/>
              </w:rPr>
              <w:t>智能孢子捕捉仪</w:t>
            </w:r>
          </w:p>
        </w:tc>
        <w:tc>
          <w:tcPr>
            <w:tcW w:type="dxa" w:w="831"/>
          </w:tcPr>
          <w:p>
            <w:pPr>
              <w:pStyle w:val="null5"/>
              <w:jc w:val="right"/>
            </w:pPr>
            <w:r>
              <w:rPr>
                <w:rFonts w:ascii="仿宋_GB2312" w:hAnsi="仿宋_GB2312" w:cs="仿宋_GB2312" w:eastAsia="仿宋_GB2312"/>
              </w:rPr>
              <w:t>18.00</w:t>
            </w:r>
          </w:p>
        </w:tc>
        <w:tc>
          <w:tcPr>
            <w:tcW w:type="dxa" w:w="831"/>
          </w:tcPr>
          <w:p>
            <w:pPr>
              <w:pStyle w:val="null5"/>
              <w:jc w:val="right"/>
            </w:pPr>
            <w:r>
              <w:rPr>
                <w:rFonts w:ascii="仿宋_GB2312" w:hAnsi="仿宋_GB2312" w:cs="仿宋_GB2312" w:eastAsia="仿宋_GB2312"/>
              </w:rPr>
              <w:t>1,530,000.00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10</w:t>
            </w:r>
          </w:p>
        </w:tc>
        <w:tc>
          <w:tcPr>
            <w:tcW w:type="dxa" w:w="831"/>
          </w:tcPr>
          <w:p>
            <w:pPr>
              <w:pStyle w:val="null5"/>
              <w:jc w:val="left"/>
            </w:pPr>
            <w:r>
              <w:rPr>
                <w:rFonts w:ascii="仿宋_GB2312" w:hAnsi="仿宋_GB2312" w:cs="仿宋_GB2312" w:eastAsia="仿宋_GB2312"/>
              </w:rPr>
              <w:t>玉米本体生理监测仪</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172,000.00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11</w:t>
            </w:r>
          </w:p>
        </w:tc>
        <w:tc>
          <w:tcPr>
            <w:tcW w:type="dxa" w:w="831"/>
          </w:tcPr>
          <w:p>
            <w:pPr>
              <w:pStyle w:val="null5"/>
              <w:jc w:val="left"/>
            </w:pPr>
            <w:r>
              <w:rPr>
                <w:rFonts w:ascii="仿宋_GB2312" w:hAnsi="仿宋_GB2312" w:cs="仿宋_GB2312" w:eastAsia="仿宋_GB2312"/>
              </w:rPr>
              <w:t>叶片形态测量仪</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156,000.00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12</w:t>
            </w:r>
          </w:p>
        </w:tc>
        <w:tc>
          <w:tcPr>
            <w:tcW w:type="dxa" w:w="831"/>
          </w:tcPr>
          <w:p>
            <w:pPr>
              <w:pStyle w:val="null5"/>
              <w:jc w:val="left"/>
            </w:pPr>
            <w:r>
              <w:rPr>
                <w:rFonts w:ascii="仿宋_GB2312" w:hAnsi="仿宋_GB2312" w:cs="仿宋_GB2312" w:eastAsia="仿宋_GB2312"/>
              </w:rPr>
              <w:t>农机作业远程监测分析设备</w:t>
            </w:r>
          </w:p>
        </w:tc>
        <w:tc>
          <w:tcPr>
            <w:tcW w:type="dxa" w:w="831"/>
          </w:tcPr>
          <w:p>
            <w:pPr>
              <w:pStyle w:val="null5"/>
              <w:jc w:val="right"/>
            </w:pPr>
            <w:r>
              <w:rPr>
                <w:rFonts w:ascii="仿宋_GB2312" w:hAnsi="仿宋_GB2312" w:cs="仿宋_GB2312" w:eastAsia="仿宋_GB2312"/>
              </w:rPr>
              <w:t>24.00</w:t>
            </w:r>
          </w:p>
        </w:tc>
        <w:tc>
          <w:tcPr>
            <w:tcW w:type="dxa" w:w="831"/>
          </w:tcPr>
          <w:p>
            <w:pPr>
              <w:pStyle w:val="null5"/>
              <w:jc w:val="right"/>
            </w:pPr>
            <w:r>
              <w:rPr>
                <w:rFonts w:ascii="仿宋_GB2312" w:hAnsi="仿宋_GB2312" w:cs="仿宋_GB2312" w:eastAsia="仿宋_GB2312"/>
              </w:rPr>
              <w:t>480,000.00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13</w:t>
            </w:r>
          </w:p>
        </w:tc>
        <w:tc>
          <w:tcPr>
            <w:tcW w:type="dxa" w:w="831"/>
          </w:tcPr>
          <w:p>
            <w:pPr>
              <w:pStyle w:val="null5"/>
              <w:jc w:val="left"/>
            </w:pPr>
            <w:r>
              <w:rPr>
                <w:rFonts w:ascii="仿宋_GB2312" w:hAnsi="仿宋_GB2312" w:cs="仿宋_GB2312" w:eastAsia="仿宋_GB2312"/>
              </w:rPr>
              <w:t>多光谱测绘无人机</w:t>
            </w:r>
          </w:p>
        </w:tc>
        <w:tc>
          <w:tcPr>
            <w:tcW w:type="dxa" w:w="831"/>
          </w:tcPr>
          <w:p>
            <w:pPr>
              <w:pStyle w:val="null5"/>
              <w:jc w:val="right"/>
            </w:pPr>
            <w:r>
              <w:rPr>
                <w:rFonts w:ascii="仿宋_GB2312" w:hAnsi="仿宋_GB2312" w:cs="仿宋_GB2312" w:eastAsia="仿宋_GB2312"/>
              </w:rPr>
              <w:t>3.00</w:t>
            </w:r>
          </w:p>
        </w:tc>
        <w:tc>
          <w:tcPr>
            <w:tcW w:type="dxa" w:w="831"/>
          </w:tcPr>
          <w:p>
            <w:pPr>
              <w:pStyle w:val="null5"/>
              <w:jc w:val="right"/>
            </w:pPr>
            <w:r>
              <w:rPr>
                <w:rFonts w:ascii="仿宋_GB2312" w:hAnsi="仿宋_GB2312" w:cs="仿宋_GB2312" w:eastAsia="仿宋_GB2312"/>
              </w:rPr>
              <w:t>135,000.00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14</w:t>
            </w:r>
          </w:p>
        </w:tc>
        <w:tc>
          <w:tcPr>
            <w:tcW w:type="dxa" w:w="831"/>
          </w:tcPr>
          <w:p>
            <w:pPr>
              <w:pStyle w:val="null5"/>
              <w:jc w:val="left"/>
            </w:pPr>
            <w:r>
              <w:rPr>
                <w:rFonts w:ascii="仿宋_GB2312" w:hAnsi="仿宋_GB2312" w:cs="仿宋_GB2312" w:eastAsia="仿宋_GB2312"/>
              </w:rPr>
              <w:t>水肥一体化设备</w:t>
            </w:r>
          </w:p>
        </w:tc>
        <w:tc>
          <w:tcPr>
            <w:tcW w:type="dxa" w:w="831"/>
          </w:tcPr>
          <w:p>
            <w:pPr>
              <w:pStyle w:val="null5"/>
              <w:jc w:val="right"/>
            </w:pPr>
            <w:r>
              <w:rPr>
                <w:rFonts w:ascii="仿宋_GB2312" w:hAnsi="仿宋_GB2312" w:cs="仿宋_GB2312" w:eastAsia="仿宋_GB2312"/>
              </w:rPr>
              <w:t>6.00</w:t>
            </w:r>
          </w:p>
        </w:tc>
        <w:tc>
          <w:tcPr>
            <w:tcW w:type="dxa" w:w="831"/>
          </w:tcPr>
          <w:p>
            <w:pPr>
              <w:pStyle w:val="null5"/>
              <w:jc w:val="right"/>
            </w:pPr>
            <w:r>
              <w:rPr>
                <w:rFonts w:ascii="仿宋_GB2312" w:hAnsi="仿宋_GB2312" w:cs="仿宋_GB2312" w:eastAsia="仿宋_GB2312"/>
              </w:rPr>
              <w:t>1,200,000.00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本项目采用“不见面开标”模式进行开标（投标人无需到达开标现场，开标当日在投标截止时间前登录“内蒙古自治区政府采购网--政府采购云平台”参加远程开标）。请投标人使用投标客户端严格按照招标文件的相关要求制作和上传电子投标文件，并按照相关要求参加开标。</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内蒙古和与时项目管理有限公司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内蒙古自治区包头市石拐区内蒙古自治区包头市石拐区大数据产业园B座一层B101</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014100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辛伟</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13847276879</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土默特右旗农牧局</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土默特右旗萨拉齐镇工业路农牧局办公楼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014100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曹翔</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0472-8888209</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甲方按照评审报告推荐的顺序确认中标（成交）供应商。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代理服务费收费标准：中标金额的0.88%</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特别提示1：投标报价：投标人的投标报价为总价报价。报价包含所供设备、技术支持、人员配备、售后服务、税费等完成本项目的一切费用。 特别提示2：报价不得超出招标文件中规定的最高限价以及采购预算，最高限价（总价）为13530000.00元，分项限价详见需求明细表，超出最高限价总价及单价，否决其投标。 特别提示3：评标委员会认为投标人的投标报价明显低于其他通过符合性审查投标人的投标报价，有可能影响产品质量或者不能诚信履约的，应当要求其在评审现场合理的时间内提供书面说明，必要时提交相关证明材料；投标人不能证明其报价合理性的，评标委员会应当将其作为无效投标处理。 特别提示4：招标代理服务费由中标人交纳。招标代理服务费为中标金额的0.88% 特别提示5：由于招标文件中《合同与验收》为固定模板，无法修改。具体签订合同以招标人提供为准。 特别提示6：本项目为电子投标，制作投标文件时请到自治区采购网首页自行学习操作方法(网站上有操作视频)，如遇问题无法解决可直接联系软件公司咨询，技术支持400-0471-010。 特别提示7：由于本项目采用电子系统招标，招标文件为系统模板，根据具体项目的情况无法准确描述，部分内容只可填空，不可更改。所以招标文件中有不适用之处，敬请见谅。如有问题，请及时联系招标代理机构。 特别提示8：本项目为远程开标，投标人需开标时远程解锁、确认。各投标人必须保证电脑可正常登陆、解密及签章。本项目设置解密、签章、确认时间均为30分钟，如投标人在规定时间内无法解密或签章、确认等， 造成废标的，招标人及招标代理机构不承担任何责任。 特别提示9：关于标书的说明：投标人中标后，须于中标结果公告后提供与电子投标文件内容完全一致的纸质投标文件4份 (用于备案存档)。纸质投标文件要求由投标文件制作工具直接打印(内容必须完整)、装订后并加 盖单位公章，如与电子版投标文件内容不一致所引起一切法律责任及不良后果，由投标人自行承担，并记入诚信档案。纸质投标文件中所有要求盖章、签字的地方都按“招标文件”中“签字、盖章要求”执行。打印注意事项：纸质投标文件要以胶装形式牢固装订。按招标文件中“投标文件格式”的顺序装订成册，牢固装订是指装订好的投标文件不至于在翻阅时散开或用简单的方式将其中一项取出或将其他文件插入各种活页装订打孔式塑料方便式书脊插入装订的不认为是牢固装订。 特别提示10：招标文件，第一章 招标邀请，二.投标人的资格要求，2.截至开标时间，投标人未被列入失信被执行人、税收违法黑名单、政府采购严重违法失信行为记录名单，相关信用情况通过“信用中国”网站、中国政府采购网等渠道查询。更正为：2.截至开标时间，投标人未被列入失信被执行人、重大税收违法失信主体、政府采购严重违法失信行为记录名单，相关信用情况通过“中国执行信息公开网”“信用中国”网站、“中国政府采购网”等渠道查询。 特别提示11：合同融资：为支持和促进中小企业发展，切实解决企业融资难问题，包头市政府采购项目已开通合同融资渠道，供应商中标后可通过中标合同向相关银行发起无抵押无担保融资申请，银行根据企业中标信 息发放贷款，帮助企业解决融资问题。相关资料可查阅：http://39.104.85.103/zcdservice/zcd/neimeng。</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土默特右旗农牧局</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内蒙古和与时项目管理有限公司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审查投标人2023年度经会计师事务所或审计机构出具的财务审计报告或银行出具的近一年内的银行资信证明，以上形式的证明资料提供任何一种即可。</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1.提供递交投标文件截止之日前一年内 (至少一个月) 的良好缴纳税收的相关凭据。(以税务机关提供的纳税凭据或银行入账单为准) 2.提供递交投标文件截止之日前一年内 (至少一个月) 缴纳社会保险的凭证。 (以专用收据或社会保险缴纳清单为准) 注：其他组织和自然人也需要提供缴纳税收的凭据金额缴纳社保的凭据。依法免税或不需要缴纳社会保障资金的投标人，应提供相应文件证明其依法免税或不需要缴纳社会保障资金。</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审查投标人提供的具有履行合同所必需的设备和专业技术能力的证明材料，如专业人员证件、劳动合同等。</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投标人未被列入失信被执行人、重大税收违法失信主体、政府采购严重违法失信行为记录名单，相关信用情况通过“中国执行信息公开网”“信用中国”网站、“中国政府采购网”等渠道查询。</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1.1项目区域规模 项目建设地点位于土默特右旗沟门镇板申气村、此老气村、威俊村，总占地面积20187.78亩。土地为实施单位长期流转农民土地。项目建设地点流转土地集中连片，且地势平坦，土质优良、自然条件良好，基础设施相对完善，交通顺畅，适合玉米规模化、数字化发展。</w:t>
      </w:r>
    </w:p>
    <w:p>
      <w:pPr>
        <w:pStyle w:val="null5"/>
        <w:jc w:val="left"/>
      </w:pPr>
      <w:r>
        <w:rPr>
          <w:rFonts w:ascii="仿宋_GB2312" w:hAnsi="仿宋_GB2312" w:cs="仿宋_GB2312" w:eastAsia="仿宋_GB2312"/>
        </w:rPr>
        <w:t>1.2项目建设内容 内蒙古自治区土默特右旗国家数字种植业创新应用基地建设项目（玉米品种）拟建设基地20187.78亩，围绕玉米品种重点构建玉米生长环境和玉米本体实时观测体系、智能农机精准作业体系、智慧农场管理系统。</w:t>
      </w:r>
    </w:p>
    <w:p>
      <w:pPr>
        <w:pStyle w:val="null5"/>
        <w:jc w:val="left"/>
      </w:pPr>
      <w:r>
        <w:rPr>
          <w:rFonts w:ascii="仿宋_GB2312" w:hAnsi="仿宋_GB2312" w:cs="仿宋_GB2312" w:eastAsia="仿宋_GB2312"/>
        </w:rPr>
        <w:t>（1）开展玉米生长环境和本体实时观测体系建设。依托多光谱测绘无人机、高精度传感器等技术，配套安装土壤墒情监测站、玉米长势监测站、太阳能虫情测报灯以及农业气象监测相关设施设备，形成完善的玉米生长环境和玉米植株本体的软硬件综合监测系统，结合玉米生长模型，实现玉米种植生长环境因子、种植面积、种植布局，以及植株长势情况、病虫害等数据的动态监测和动态采集，为后期的玉米种植决策分析提供科学依据。</w:t>
      </w:r>
    </w:p>
    <w:p>
      <w:pPr>
        <w:pStyle w:val="null5"/>
        <w:jc w:val="left"/>
      </w:pPr>
      <w:r>
        <w:rPr>
          <w:rFonts w:ascii="仿宋_GB2312" w:hAnsi="仿宋_GB2312" w:cs="仿宋_GB2312" w:eastAsia="仿宋_GB2312"/>
        </w:rPr>
        <w:t>（2）对现有农机进行智能化升级改造，配备农机作业远程监测分析设备，实现农机作业的位置、状态和质量等的动态在线远程监测；购置深松机、翻转犁、播种机、精量抛肥机等配套农机具；购置植保无人机、智能灌溉设备，满足玉米耕、种、管、收各环节智能精准作业需求。</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2025年5月31日前完成安装调试并通过第三方验收合格</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包头市土默特右旗</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1、待第三方验收合格后支付合同金额的100%（无息）上述拨款时间根据财政拨款进度予以支付（无息），达到付款条件起30日，支付合同总金额的100.00%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设备安装要求: 详见附件</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售后服务要求 :</w:t>
              <w:br/>
              <w:t xml:space="preserve"> （1）培训要求：质保期内中标人负责安排不少于10名技术人员，进行现场技术指导、培训、设备调试等技术服务。质量保证期满后，中标人须为采购人提供有偿保养和维修服务。</w:t>
              <w:br/>
              <w:t xml:space="preserve"> 投标人可提供线上线下双服务，线下服务需提供现场培训服务方案，培训服务方案需满足采购需求，培训时长应符合采购人需求。</w:t>
              <w:br/>
              <w:t>（2）交货及售后服务要求</w:t>
              <w:br/>
              <w:t>2.1 为了顺利完成采购任务，投标人针对本项目须有系统的、完善的交货进度计划和保证措施，以证明其供货保障和实力。</w:t>
              <w:br/>
              <w:t>2.2 投标人应有针对本项目实际需求编制符合现场实际情况的配送及安装调试方案，及售后服务方案。</w:t>
              <w:br/>
              <w:t xml:space="preserve"> 2.3中标人应提供及时周到的售后服务，应保证每季度至少一次上门回访、检修。</w:t>
              <w:br/>
              <w:t>2.4中标人在接采购人通知 1 小时做出响应，2小时内到达现场，24 小时内维修完毕，不能在规定时间内修好的要免费提供备品（机）备件。</w:t>
              <w:br/>
              <w:t xml:space="preserve"> 2.5 中标人免费为采购人提供中文操作手册并培训操作人员，其中包括讲解产品的结构以及原理、产品的使用以及维护保养，直至操作人员能够独立的操作使用。</w:t>
              <w:br/>
              <w:t xml:space="preserve"> （3）质保要求： 硬件设备质保期符合国家相关规定，备品备件、耗材在质保期内由中标人提供</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标的名称：籽粒无人收获机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整机参数</w:t>
            </w:r>
          </w:p>
          <w:p>
            <w:pPr>
              <w:pStyle w:val="null5"/>
              <w:jc w:val="left"/>
            </w:pPr>
            <w:r>
              <w:rPr>
                <w:rFonts w:ascii="仿宋_GB2312" w:hAnsi="仿宋_GB2312" w:cs="仿宋_GB2312" w:eastAsia="仿宋_GB2312"/>
              </w:rPr>
              <w:t>1、发动机功率：≥ 240马力；</w:t>
            </w:r>
          </w:p>
          <w:p>
            <w:pPr>
              <w:pStyle w:val="null5"/>
              <w:jc w:val="left"/>
            </w:pPr>
            <w:r>
              <w:rPr>
                <w:rFonts w:ascii="仿宋_GB2312" w:hAnsi="仿宋_GB2312" w:cs="仿宋_GB2312" w:eastAsia="仿宋_GB2312"/>
              </w:rPr>
              <w:t>2、割台：≥6行；</w:t>
            </w:r>
          </w:p>
          <w:p>
            <w:pPr>
              <w:pStyle w:val="null5"/>
              <w:jc w:val="left"/>
            </w:pPr>
            <w:r>
              <w:rPr>
                <w:rFonts w:ascii="仿宋_GB2312" w:hAnsi="仿宋_GB2312" w:cs="仿宋_GB2312" w:eastAsia="仿宋_GB2312"/>
              </w:rPr>
              <w:t>3、最小离地间隙：≥380mm；</w:t>
            </w:r>
          </w:p>
          <w:p>
            <w:pPr>
              <w:pStyle w:val="null5"/>
              <w:jc w:val="left"/>
            </w:pPr>
            <w:r>
              <w:rPr>
                <w:rFonts w:ascii="仿宋_GB2312" w:hAnsi="仿宋_GB2312" w:cs="仿宋_GB2312" w:eastAsia="仿宋_GB2312"/>
              </w:rPr>
              <w:t>4、轴距：≥3700mm；</w:t>
            </w:r>
          </w:p>
          <w:p>
            <w:pPr>
              <w:pStyle w:val="null5"/>
              <w:jc w:val="left"/>
            </w:pPr>
            <w:r>
              <w:rPr>
                <w:rFonts w:ascii="仿宋_GB2312" w:hAnsi="仿宋_GB2312" w:cs="仿宋_GB2312" w:eastAsia="仿宋_GB2312"/>
              </w:rPr>
              <w:t>▲5、主脱粒滚筒形式：纵轴流；（需要提供检测报告）</w:t>
            </w:r>
          </w:p>
          <w:p>
            <w:pPr>
              <w:pStyle w:val="null5"/>
              <w:jc w:val="left"/>
            </w:pPr>
            <w:r>
              <w:rPr>
                <w:rFonts w:ascii="仿宋_GB2312" w:hAnsi="仿宋_GB2312" w:cs="仿宋_GB2312" w:eastAsia="仿宋_GB2312"/>
              </w:rPr>
              <w:t>6、脱粒滚筒尺寸（mm）：Φ660×3015（外径×长度）；</w:t>
            </w:r>
          </w:p>
          <w:p>
            <w:pPr>
              <w:pStyle w:val="null5"/>
              <w:jc w:val="left"/>
            </w:pPr>
            <w:r>
              <w:rPr>
                <w:rFonts w:ascii="仿宋_GB2312" w:hAnsi="仿宋_GB2312" w:cs="仿宋_GB2312" w:eastAsia="仿宋_GB2312"/>
              </w:rPr>
              <w:t>7、油箱容积：≥550L；</w:t>
            </w:r>
          </w:p>
          <w:p>
            <w:pPr>
              <w:pStyle w:val="null5"/>
              <w:jc w:val="left"/>
            </w:pPr>
            <w:r>
              <w:rPr>
                <w:rFonts w:ascii="仿宋_GB2312" w:hAnsi="仿宋_GB2312" w:cs="仿宋_GB2312" w:eastAsia="仿宋_GB2312"/>
              </w:rPr>
              <w:t>8、粮仓容积：≥7000L；</w:t>
            </w:r>
          </w:p>
          <w:p>
            <w:pPr>
              <w:pStyle w:val="null5"/>
              <w:jc w:val="left"/>
            </w:pPr>
            <w:r>
              <w:rPr>
                <w:rFonts w:ascii="仿宋_GB2312" w:hAnsi="仿宋_GB2312" w:cs="仿宋_GB2312" w:eastAsia="仿宋_GB2312"/>
              </w:rPr>
              <w:t>▲9、驱动型式：“四驱”（需要提供检测报告）</w:t>
            </w:r>
          </w:p>
          <w:p>
            <w:pPr>
              <w:pStyle w:val="null5"/>
              <w:jc w:val="left"/>
            </w:pPr>
            <w:r>
              <w:rPr>
                <w:rFonts w:ascii="仿宋_GB2312" w:hAnsi="仿宋_GB2312" w:cs="仿宋_GB2312" w:eastAsia="仿宋_GB2312"/>
              </w:rPr>
              <w:t>智能驾驶参数</w:t>
            </w:r>
          </w:p>
          <w:p>
            <w:pPr>
              <w:pStyle w:val="null5"/>
              <w:jc w:val="left"/>
            </w:pPr>
            <w:r>
              <w:rPr>
                <w:rFonts w:ascii="仿宋_GB2312" w:hAnsi="仿宋_GB2312" w:cs="仿宋_GB2312" w:eastAsia="仿宋_GB2312"/>
              </w:rPr>
              <w:t>1、远程自主作业：可远程控制发动机启动、熄火；收割机割台升降；增减油门；行驶速度调整；卸粮筒动作；各工作离合动作；可远程监视发动机转速、油位、水温；</w:t>
            </w:r>
          </w:p>
          <w:p>
            <w:pPr>
              <w:pStyle w:val="null5"/>
              <w:jc w:val="left"/>
            </w:pPr>
            <w:r>
              <w:rPr>
                <w:rFonts w:ascii="仿宋_GB2312" w:hAnsi="仿宋_GB2312" w:cs="仿宋_GB2312" w:eastAsia="仿宋_GB2312"/>
              </w:rPr>
              <w:t>2、远程遥控：移动端/PC；</w:t>
            </w:r>
          </w:p>
          <w:p>
            <w:pPr>
              <w:pStyle w:val="null5"/>
              <w:jc w:val="left"/>
            </w:pPr>
            <w:r>
              <w:rPr>
                <w:rFonts w:ascii="仿宋_GB2312" w:hAnsi="仿宋_GB2312" w:cs="仿宋_GB2312" w:eastAsia="仿宋_GB2312"/>
              </w:rPr>
              <w:t>3、系统支持：远程升级、利用高精度地图远程打点、全车离合控制、割台高度远程控制、平台监控、发动机转速调节；</w:t>
            </w:r>
          </w:p>
          <w:p>
            <w:pPr>
              <w:pStyle w:val="null5"/>
              <w:jc w:val="left"/>
            </w:pPr>
            <w:r>
              <w:rPr>
                <w:rFonts w:ascii="仿宋_GB2312" w:hAnsi="仿宋_GB2312" w:cs="仿宋_GB2312" w:eastAsia="仿宋_GB2312"/>
              </w:rPr>
              <w:t>4、作业功能：路径规划、自动转弯掉头 5、支持4G/5G； 6、支持数据接口开放，与第三方平台集成。</w:t>
            </w:r>
          </w:p>
        </w:tc>
      </w:tr>
    </w:tbl>
    <w:p>
      <w:pPr>
        <w:pStyle w:val="null5"/>
        <w:jc w:val="left"/>
      </w:pPr>
      <w:r>
        <w:rPr>
          <w:rFonts w:ascii="仿宋_GB2312" w:hAnsi="仿宋_GB2312" w:cs="仿宋_GB2312" w:eastAsia="仿宋_GB2312"/>
        </w:rPr>
        <w:t>标的名称：大马力无人驾驶拖拉机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整机参数</w:t>
            </w:r>
          </w:p>
          <w:p>
            <w:pPr>
              <w:pStyle w:val="null5"/>
              <w:jc w:val="left"/>
            </w:pPr>
            <w:r>
              <w:rPr>
                <w:rFonts w:ascii="仿宋_GB2312" w:hAnsi="仿宋_GB2312" w:cs="仿宋_GB2312" w:eastAsia="仿宋_GB2312"/>
              </w:rPr>
              <w:t>1、发动机功率：≥ 240马力；</w:t>
            </w:r>
          </w:p>
          <w:p>
            <w:pPr>
              <w:pStyle w:val="null5"/>
              <w:jc w:val="left"/>
            </w:pPr>
            <w:r>
              <w:rPr>
                <w:rFonts w:ascii="仿宋_GB2312" w:hAnsi="仿宋_GB2312" w:cs="仿宋_GB2312" w:eastAsia="仿宋_GB2312"/>
              </w:rPr>
              <w:t>2、驾驶室：悬浮驾驶室；</w:t>
            </w:r>
          </w:p>
          <w:p>
            <w:pPr>
              <w:pStyle w:val="null5"/>
              <w:jc w:val="left"/>
            </w:pPr>
            <w:r>
              <w:rPr>
                <w:rFonts w:ascii="仿宋_GB2312" w:hAnsi="仿宋_GB2312" w:cs="仿宋_GB2312" w:eastAsia="仿宋_GB2312"/>
              </w:rPr>
              <w:t>3、提升器：电控；</w:t>
            </w:r>
          </w:p>
          <w:p>
            <w:pPr>
              <w:pStyle w:val="null5"/>
              <w:jc w:val="left"/>
            </w:pPr>
            <w:r>
              <w:rPr>
                <w:rFonts w:ascii="仿宋_GB2312" w:hAnsi="仿宋_GB2312" w:cs="仿宋_GB2312" w:eastAsia="仿宋_GB2312"/>
              </w:rPr>
              <w:t>4、驱动型式：四轮驱动；</w:t>
            </w:r>
          </w:p>
          <w:p>
            <w:pPr>
              <w:pStyle w:val="null5"/>
              <w:jc w:val="left"/>
            </w:pPr>
            <w:r>
              <w:rPr>
                <w:rFonts w:ascii="仿宋_GB2312" w:hAnsi="仿宋_GB2312" w:cs="仿宋_GB2312" w:eastAsia="仿宋_GB2312"/>
              </w:rPr>
              <w:t>5、转向系转向形式：全液压前轮转向；</w:t>
            </w:r>
          </w:p>
          <w:p>
            <w:pPr>
              <w:pStyle w:val="null5"/>
              <w:jc w:val="left"/>
            </w:pPr>
            <w:r>
              <w:rPr>
                <w:rFonts w:ascii="仿宋_GB2312" w:hAnsi="仿宋_GB2312" w:cs="仿宋_GB2312" w:eastAsia="仿宋_GB2312"/>
              </w:rPr>
              <w:t>6、悬挂调节方式：力调节、位调节、力位综合调节；</w:t>
            </w:r>
          </w:p>
          <w:p>
            <w:pPr>
              <w:pStyle w:val="null5"/>
              <w:jc w:val="left"/>
            </w:pPr>
            <w:r>
              <w:rPr>
                <w:rFonts w:ascii="仿宋_GB2312" w:hAnsi="仿宋_GB2312" w:cs="仿宋_GB2312" w:eastAsia="仿宋_GB2312"/>
              </w:rPr>
              <w:t>7、PTO：湿式PTO；</w:t>
            </w:r>
          </w:p>
          <w:p>
            <w:pPr>
              <w:pStyle w:val="null5"/>
              <w:jc w:val="left"/>
            </w:pPr>
            <w:r>
              <w:rPr>
                <w:rFonts w:ascii="仿宋_GB2312" w:hAnsi="仿宋_GB2312" w:cs="仿宋_GB2312" w:eastAsia="仿宋_GB2312"/>
              </w:rPr>
              <w:t>8、最小离地间隙：≥400mm；</w:t>
            </w:r>
          </w:p>
          <w:p>
            <w:pPr>
              <w:pStyle w:val="null5"/>
              <w:jc w:val="left"/>
            </w:pPr>
            <w:r>
              <w:rPr>
                <w:rFonts w:ascii="仿宋_GB2312" w:hAnsi="仿宋_GB2312" w:cs="仿宋_GB2312" w:eastAsia="仿宋_GB2312"/>
              </w:rPr>
              <w:t>9、轴距：≥2700mm；</w:t>
            </w:r>
          </w:p>
          <w:p>
            <w:pPr>
              <w:pStyle w:val="null5"/>
              <w:jc w:val="left"/>
            </w:pPr>
            <w:r>
              <w:rPr>
                <w:rFonts w:ascii="仿宋_GB2312" w:hAnsi="仿宋_GB2312" w:cs="仿宋_GB2312" w:eastAsia="仿宋_GB2312"/>
              </w:rPr>
              <w:t>10、油箱容积：≥380L；</w:t>
            </w:r>
          </w:p>
          <w:p>
            <w:pPr>
              <w:pStyle w:val="null5"/>
              <w:jc w:val="left"/>
            </w:pPr>
            <w:r>
              <w:rPr>
                <w:rFonts w:ascii="仿宋_GB2312" w:hAnsi="仿宋_GB2312" w:cs="仿宋_GB2312" w:eastAsia="仿宋_GB2312"/>
              </w:rPr>
              <w:t>▲11、变速箱：液压机械无级变速（HMT或CVT）（需要提供检测报告）</w:t>
            </w:r>
          </w:p>
          <w:p>
            <w:pPr>
              <w:pStyle w:val="null5"/>
              <w:jc w:val="left"/>
            </w:pPr>
            <w:r>
              <w:rPr>
                <w:rFonts w:ascii="仿宋_GB2312" w:hAnsi="仿宋_GB2312" w:cs="仿宋_GB2312" w:eastAsia="仿宋_GB2312"/>
              </w:rPr>
              <w:t>▲12、动力输出轴标准转速（r/min）：540/540E/1000（需要提供检测报告）</w:t>
            </w:r>
          </w:p>
          <w:p>
            <w:pPr>
              <w:pStyle w:val="null5"/>
              <w:jc w:val="left"/>
            </w:pPr>
            <w:r>
              <w:rPr>
                <w:rFonts w:ascii="仿宋_GB2312" w:hAnsi="仿宋_GB2312" w:cs="仿宋_GB2312" w:eastAsia="仿宋_GB2312"/>
              </w:rPr>
              <w:t>13、配套运粮车斗1部（车厢容积≥30m³）；</w:t>
            </w:r>
          </w:p>
          <w:p>
            <w:pPr>
              <w:pStyle w:val="null5"/>
              <w:jc w:val="left"/>
            </w:pPr>
            <w:r>
              <w:rPr>
                <w:rFonts w:ascii="仿宋_GB2312" w:hAnsi="仿宋_GB2312" w:cs="仿宋_GB2312" w:eastAsia="仿宋_GB2312"/>
              </w:rPr>
              <w:t>14、支持数据接口开放，与第三方平台集成。</w:t>
            </w:r>
          </w:p>
          <w:p>
            <w:pPr>
              <w:pStyle w:val="null5"/>
              <w:jc w:val="left"/>
            </w:pPr>
            <w:r>
              <w:rPr>
                <w:rFonts w:ascii="仿宋_GB2312" w:hAnsi="仿宋_GB2312" w:cs="仿宋_GB2312" w:eastAsia="仿宋_GB2312"/>
              </w:rPr>
              <w:t>智能驾驶参数</w:t>
            </w:r>
          </w:p>
          <w:p>
            <w:pPr>
              <w:pStyle w:val="null5"/>
              <w:jc w:val="left"/>
            </w:pPr>
            <w:r>
              <w:rPr>
                <w:rFonts w:ascii="仿宋_GB2312" w:hAnsi="仿宋_GB2312" w:cs="仿宋_GB2312" w:eastAsia="仿宋_GB2312"/>
              </w:rPr>
              <w:t>1、大马力无人驾驶拖拉机与智能驾驶系统深度集成；</w:t>
            </w:r>
          </w:p>
          <w:p>
            <w:pPr>
              <w:pStyle w:val="null5"/>
              <w:jc w:val="left"/>
            </w:pPr>
            <w:r>
              <w:rPr>
                <w:rFonts w:ascii="仿宋_GB2312" w:hAnsi="仿宋_GB2312" w:cs="仿宋_GB2312" w:eastAsia="仿宋_GB2312"/>
              </w:rPr>
              <w:t>▲2、系统支持：远程升级、远程启停、远程点熄火、发动机转速设置、PTO启停、机具提升、平台监控、APP远程操控；（需要提供产品截图）</w:t>
            </w:r>
          </w:p>
          <w:p>
            <w:pPr>
              <w:pStyle w:val="null5"/>
              <w:jc w:val="left"/>
            </w:pPr>
            <w:r>
              <w:rPr>
                <w:rFonts w:ascii="仿宋_GB2312" w:hAnsi="仿宋_GB2312" w:cs="仿宋_GB2312" w:eastAsia="仿宋_GB2312"/>
              </w:rPr>
              <w:t>3、作业功能：路径规划、自动转弯掉头、提升器自动控制、PTO自动控制；</w:t>
            </w:r>
          </w:p>
          <w:p>
            <w:pPr>
              <w:pStyle w:val="null5"/>
              <w:jc w:val="left"/>
            </w:pPr>
            <w:r>
              <w:rPr>
                <w:rFonts w:ascii="仿宋_GB2312" w:hAnsi="仿宋_GB2312" w:cs="仿宋_GB2312" w:eastAsia="仿宋_GB2312"/>
              </w:rPr>
              <w:t>4、卫星信号：北斗；</w:t>
            </w:r>
          </w:p>
          <w:p>
            <w:pPr>
              <w:pStyle w:val="null5"/>
              <w:jc w:val="left"/>
            </w:pPr>
            <w:r>
              <w:rPr>
                <w:rFonts w:ascii="仿宋_GB2312" w:hAnsi="仿宋_GB2312" w:cs="仿宋_GB2312" w:eastAsia="仿宋_GB2312"/>
              </w:rPr>
              <w:t>5、作业精度：±2.5cm；</w:t>
            </w:r>
          </w:p>
          <w:p>
            <w:pPr>
              <w:pStyle w:val="null5"/>
              <w:jc w:val="left"/>
            </w:pPr>
            <w:r>
              <w:rPr>
                <w:rFonts w:ascii="仿宋_GB2312" w:hAnsi="仿宋_GB2312" w:cs="仿宋_GB2312" w:eastAsia="仿宋_GB2312"/>
              </w:rPr>
              <w:t>6、转向控制方式：液压，通过电控转向器控制；</w:t>
            </w:r>
          </w:p>
          <w:p>
            <w:pPr>
              <w:pStyle w:val="null5"/>
              <w:jc w:val="left"/>
            </w:pPr>
            <w:r>
              <w:rPr>
                <w:rFonts w:ascii="仿宋_GB2312" w:hAnsi="仿宋_GB2312" w:cs="仿宋_GB2312" w:eastAsia="仿宋_GB2312"/>
              </w:rPr>
              <w:t>7、支持4G/5G。</w:t>
            </w:r>
          </w:p>
        </w:tc>
      </w:tr>
    </w:tbl>
    <w:p>
      <w:pPr>
        <w:pStyle w:val="null5"/>
        <w:jc w:val="left"/>
      </w:pPr>
      <w:r>
        <w:rPr>
          <w:rFonts w:ascii="仿宋_GB2312" w:hAnsi="仿宋_GB2312" w:cs="仿宋_GB2312" w:eastAsia="仿宋_GB2312"/>
        </w:rPr>
        <w:t>标的名称：地面无人喷洒机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1、配置高地隙精准喷药机变量喷洒控制系统；</w:t>
            </w:r>
          </w:p>
          <w:p>
            <w:pPr>
              <w:pStyle w:val="null5"/>
              <w:jc w:val="left"/>
            </w:pPr>
            <w:r>
              <w:rPr>
                <w:rFonts w:ascii="仿宋_GB2312" w:hAnsi="仿宋_GB2312" w:cs="仿宋_GB2312" w:eastAsia="仿宋_GB2312"/>
              </w:rPr>
              <w:t>2、采用电液比例控制技术，实现精量喷洒控制；</w:t>
            </w:r>
          </w:p>
          <w:p>
            <w:pPr>
              <w:pStyle w:val="null5"/>
              <w:jc w:val="left"/>
            </w:pPr>
            <w:r>
              <w:rPr>
                <w:rFonts w:ascii="仿宋_GB2312" w:hAnsi="仿宋_GB2312" w:cs="仿宋_GB2312" w:eastAsia="仿宋_GB2312"/>
              </w:rPr>
              <w:t>3、喷药量控制误差≤3%；</w:t>
            </w:r>
          </w:p>
          <w:p>
            <w:pPr>
              <w:pStyle w:val="null5"/>
              <w:jc w:val="left"/>
            </w:pPr>
            <w:r>
              <w:rPr>
                <w:rFonts w:ascii="仿宋_GB2312" w:hAnsi="仿宋_GB2312" w:cs="仿宋_GB2312" w:eastAsia="仿宋_GB2312"/>
              </w:rPr>
              <w:t>4、作业信息动态采集与传输，喷头堵塞报警；</w:t>
            </w:r>
          </w:p>
          <w:p>
            <w:pPr>
              <w:pStyle w:val="null5"/>
              <w:jc w:val="left"/>
            </w:pPr>
            <w:r>
              <w:rPr>
                <w:rFonts w:ascii="仿宋_GB2312" w:hAnsi="仿宋_GB2312" w:cs="仿宋_GB2312" w:eastAsia="仿宋_GB2312"/>
              </w:rPr>
              <w:t>5、系统工作电压 DC12V；</w:t>
            </w:r>
          </w:p>
          <w:p>
            <w:pPr>
              <w:pStyle w:val="null5"/>
              <w:jc w:val="left"/>
            </w:pPr>
            <w:r>
              <w:rPr>
                <w:rFonts w:ascii="仿宋_GB2312" w:hAnsi="仿宋_GB2312" w:cs="仿宋_GB2312" w:eastAsia="仿宋_GB2312"/>
              </w:rPr>
              <w:t>6、药箱容量≥400L；</w:t>
            </w:r>
          </w:p>
          <w:p>
            <w:pPr>
              <w:pStyle w:val="null5"/>
              <w:jc w:val="left"/>
            </w:pPr>
            <w:r>
              <w:rPr>
                <w:rFonts w:ascii="仿宋_GB2312" w:hAnsi="仿宋_GB2312" w:cs="仿宋_GB2312" w:eastAsia="仿宋_GB2312"/>
              </w:rPr>
              <w:t>7、幅宽≥8m；</w:t>
            </w:r>
          </w:p>
          <w:p>
            <w:pPr>
              <w:pStyle w:val="null5"/>
              <w:jc w:val="left"/>
            </w:pPr>
            <w:r>
              <w:rPr>
                <w:rFonts w:ascii="仿宋_GB2312" w:hAnsi="仿宋_GB2312" w:cs="仿宋_GB2312" w:eastAsia="仿宋_GB2312"/>
              </w:rPr>
              <w:t>8、支持无人、遥控等作业模式；</w:t>
            </w:r>
          </w:p>
          <w:p>
            <w:pPr>
              <w:pStyle w:val="null5"/>
              <w:jc w:val="left"/>
            </w:pPr>
            <w:r>
              <w:rPr>
                <w:rFonts w:ascii="仿宋_GB2312" w:hAnsi="仿宋_GB2312" w:cs="仿宋_GB2312" w:eastAsia="仿宋_GB2312"/>
              </w:rPr>
              <w:t>9、支持发动机转速精准控制，喷洒控制；</w:t>
            </w:r>
          </w:p>
          <w:p>
            <w:pPr>
              <w:pStyle w:val="null5"/>
              <w:jc w:val="left"/>
            </w:pPr>
            <w:r>
              <w:rPr>
                <w:rFonts w:ascii="仿宋_GB2312" w:hAnsi="仿宋_GB2312" w:cs="仿宋_GB2312" w:eastAsia="仿宋_GB2312"/>
              </w:rPr>
              <w:t>10、CAN 总线拓扑结构，支持拓展障碍物检测系统与处方喷洒处理系统；</w:t>
            </w:r>
          </w:p>
          <w:p>
            <w:pPr>
              <w:pStyle w:val="null5"/>
              <w:jc w:val="left"/>
            </w:pPr>
            <w:r>
              <w:rPr>
                <w:rFonts w:ascii="仿宋_GB2312" w:hAnsi="仿宋_GB2312" w:cs="仿宋_GB2312" w:eastAsia="仿宋_GB2312"/>
              </w:rPr>
              <w:t>11、支持梭行、绕行等不同路径模式；地头自动转弯，支持梨形、半圆形等不同转；</w:t>
            </w:r>
          </w:p>
          <w:p>
            <w:pPr>
              <w:pStyle w:val="null5"/>
              <w:jc w:val="left"/>
            </w:pPr>
            <w:r>
              <w:rPr>
                <w:rFonts w:ascii="仿宋_GB2312" w:hAnsi="仿宋_GB2312" w:cs="仿宋_GB2312" w:eastAsia="仿宋_GB2312"/>
              </w:rPr>
              <w:t>12、支持4G/5G；</w:t>
            </w:r>
          </w:p>
          <w:p>
            <w:pPr>
              <w:pStyle w:val="null5"/>
              <w:jc w:val="left"/>
            </w:pPr>
            <w:r>
              <w:rPr>
                <w:rFonts w:ascii="仿宋_GB2312" w:hAnsi="仿宋_GB2312" w:cs="仿宋_GB2312" w:eastAsia="仿宋_GB2312"/>
              </w:rPr>
              <w:t>13、支持数据接口开放，与第三方平台集成。</w:t>
            </w:r>
          </w:p>
        </w:tc>
      </w:tr>
    </w:tbl>
    <w:p>
      <w:pPr>
        <w:pStyle w:val="null5"/>
        <w:jc w:val="left"/>
      </w:pPr>
      <w:r>
        <w:rPr>
          <w:rFonts w:ascii="仿宋_GB2312" w:hAnsi="仿宋_GB2312" w:cs="仿宋_GB2312" w:eastAsia="仿宋_GB2312"/>
        </w:rPr>
        <w:t>标的名称：植保无人机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1、悬停精度（GNSS 信号良好）：启用 D-RTK：水平±10 cm，垂直±10 cm；未启用 D-RTK：水平±0.6 m，垂直±0.3 m（雷达功能启用：±0.1 m）；</w:t>
            </w:r>
          </w:p>
          <w:p>
            <w:pPr>
              <w:pStyle w:val="null5"/>
              <w:jc w:val="left"/>
            </w:pPr>
            <w:r>
              <w:rPr>
                <w:rFonts w:ascii="仿宋_GB2312" w:hAnsi="仿宋_GB2312" w:cs="仿宋_GB2312" w:eastAsia="仿宋_GB2312"/>
              </w:rPr>
              <w:t>2、RTK/GNSS 使用频段，RTK：GPS L1/L2 ，GLONASS F1/F2 ，BeiDou B1/B2 ，Galileo E1/E5；</w:t>
            </w:r>
          </w:p>
          <w:p>
            <w:pPr>
              <w:pStyle w:val="null5"/>
              <w:jc w:val="left"/>
            </w:pPr>
            <w:r>
              <w:rPr>
                <w:rFonts w:ascii="仿宋_GB2312" w:hAnsi="仿宋_GB2312" w:cs="仿宋_GB2312" w:eastAsia="仿宋_GB2312"/>
              </w:rPr>
              <w:t>3、最大功耗：13000 W；</w:t>
            </w:r>
          </w:p>
          <w:p>
            <w:pPr>
              <w:pStyle w:val="null5"/>
              <w:jc w:val="left"/>
            </w:pPr>
            <w:r>
              <w:rPr>
                <w:rFonts w:ascii="仿宋_GB2312" w:hAnsi="仿宋_GB2312" w:cs="仿宋_GB2312" w:eastAsia="仿宋_GB2312"/>
              </w:rPr>
              <w:t>4、可设置最大飞行半径：2000m；</w:t>
            </w:r>
          </w:p>
          <w:p>
            <w:pPr>
              <w:pStyle w:val="null5"/>
              <w:jc w:val="left"/>
            </w:pPr>
            <w:r>
              <w:rPr>
                <w:rFonts w:ascii="仿宋_GB2312" w:hAnsi="仿宋_GB2312" w:cs="仿宋_GB2312" w:eastAsia="仿宋_GB2312"/>
              </w:rPr>
              <w:t>5、最大俯仰角：15°；</w:t>
            </w:r>
          </w:p>
          <w:p>
            <w:pPr>
              <w:pStyle w:val="null5"/>
              <w:jc w:val="left"/>
            </w:pPr>
            <w:r>
              <w:rPr>
                <w:rFonts w:ascii="仿宋_GB2312" w:hAnsi="仿宋_GB2312" w:cs="仿宋_GB2312" w:eastAsia="仿宋_GB2312"/>
              </w:rPr>
              <w:t>6、最大作业飞行速度：7 m/s；</w:t>
            </w:r>
          </w:p>
          <w:p>
            <w:pPr>
              <w:pStyle w:val="null5"/>
              <w:jc w:val="left"/>
            </w:pPr>
            <w:r>
              <w:rPr>
                <w:rFonts w:ascii="仿宋_GB2312" w:hAnsi="仿宋_GB2312" w:cs="仿宋_GB2312" w:eastAsia="仿宋_GB2312"/>
              </w:rPr>
              <w:t>7、最大平飞速度：10 m/s（GNSS 信号良好）；</w:t>
            </w:r>
          </w:p>
          <w:p>
            <w:pPr>
              <w:pStyle w:val="null5"/>
              <w:jc w:val="left"/>
            </w:pPr>
            <w:r>
              <w:rPr>
                <w:rFonts w:ascii="仿宋_GB2312" w:hAnsi="仿宋_GB2312" w:cs="仿宋_GB2312" w:eastAsia="仿宋_GB2312"/>
              </w:rPr>
              <w:t>8、最大可承受风速：6 m/s；</w:t>
            </w:r>
          </w:p>
          <w:p>
            <w:pPr>
              <w:pStyle w:val="null5"/>
              <w:jc w:val="left"/>
            </w:pPr>
            <w:r>
              <w:rPr>
                <w:rFonts w:ascii="仿宋_GB2312" w:hAnsi="仿宋_GB2312" w:cs="仿宋_GB2312" w:eastAsia="仿宋_GB2312"/>
              </w:rPr>
              <w:t>9、最大飞行海拔：4500m；</w:t>
            </w:r>
          </w:p>
          <w:p>
            <w:pPr>
              <w:pStyle w:val="null5"/>
              <w:jc w:val="left"/>
            </w:pPr>
            <w:r>
              <w:rPr>
                <w:rFonts w:ascii="仿宋_GB2312" w:hAnsi="仿宋_GB2312" w:cs="仿宋_GB2312" w:eastAsia="仿宋_GB2312"/>
              </w:rPr>
              <w:t>10、作业箱容积：≥60L；</w:t>
            </w:r>
          </w:p>
          <w:p>
            <w:pPr>
              <w:pStyle w:val="null5"/>
              <w:jc w:val="left"/>
            </w:pPr>
            <w:r>
              <w:rPr>
                <w:rFonts w:ascii="仿宋_GB2312" w:hAnsi="仿宋_GB2312" w:cs="仿宋_GB2312" w:eastAsia="仿宋_GB2312"/>
              </w:rPr>
              <w:t>11、作业载荷：≥60kg；</w:t>
            </w:r>
          </w:p>
          <w:p>
            <w:pPr>
              <w:pStyle w:val="null5"/>
              <w:jc w:val="left"/>
            </w:pPr>
            <w:r>
              <w:rPr>
                <w:rFonts w:ascii="仿宋_GB2312" w:hAnsi="仿宋_GB2312" w:cs="仿宋_GB2312" w:eastAsia="仿宋_GB2312"/>
              </w:rPr>
              <w:t>12、原厂主机电池：3块；</w:t>
            </w:r>
          </w:p>
          <w:p>
            <w:pPr>
              <w:pStyle w:val="null5"/>
              <w:jc w:val="left"/>
            </w:pPr>
            <w:r>
              <w:rPr>
                <w:rFonts w:ascii="仿宋_GB2312" w:hAnsi="仿宋_GB2312" w:cs="仿宋_GB2312" w:eastAsia="仿宋_GB2312"/>
              </w:rPr>
              <w:t>13、原厂手柄电池：2块；</w:t>
            </w:r>
          </w:p>
          <w:p>
            <w:pPr>
              <w:pStyle w:val="null5"/>
              <w:jc w:val="left"/>
            </w:pPr>
            <w:r>
              <w:rPr>
                <w:rFonts w:ascii="仿宋_GB2312" w:hAnsi="仿宋_GB2312" w:cs="仿宋_GB2312" w:eastAsia="仿宋_GB2312"/>
              </w:rPr>
              <w:t>14、原厂充电站：1台；</w:t>
            </w:r>
          </w:p>
          <w:p>
            <w:pPr>
              <w:pStyle w:val="null5"/>
              <w:jc w:val="left"/>
            </w:pPr>
            <w:r>
              <w:rPr>
                <w:rFonts w:ascii="仿宋_GB2312" w:hAnsi="仿宋_GB2312" w:cs="仿宋_GB2312" w:eastAsia="仿宋_GB2312"/>
              </w:rPr>
              <w:t>15、原厂撒播系统（肥箱）：1套（适用物料颗粒大小0.5-10mm，播撒作业箱容积≥60L）；</w:t>
            </w:r>
          </w:p>
          <w:p>
            <w:pPr>
              <w:pStyle w:val="null5"/>
              <w:jc w:val="left"/>
            </w:pPr>
            <w:r>
              <w:rPr>
                <w:rFonts w:ascii="仿宋_GB2312" w:hAnsi="仿宋_GB2312" w:cs="仿宋_GB2312" w:eastAsia="仿宋_GB2312"/>
              </w:rPr>
              <w:t>16、支持4G/5G。</w:t>
            </w:r>
          </w:p>
        </w:tc>
      </w:tr>
    </w:tbl>
    <w:p>
      <w:pPr>
        <w:pStyle w:val="null5"/>
        <w:jc w:val="left"/>
      </w:pPr>
      <w:r>
        <w:rPr>
          <w:rFonts w:ascii="仿宋_GB2312" w:hAnsi="仿宋_GB2312" w:cs="仿宋_GB2312" w:eastAsia="仿宋_GB2312"/>
        </w:rPr>
        <w:t>标的名称：基地气象监测站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1、气象站供电：支持外部电源供电或太阳能板供电；</w:t>
            </w:r>
          </w:p>
          <w:p>
            <w:pPr>
              <w:pStyle w:val="null5"/>
              <w:jc w:val="left"/>
            </w:pPr>
            <w:r>
              <w:rPr>
                <w:rFonts w:ascii="仿宋_GB2312" w:hAnsi="仿宋_GB2312" w:cs="仿宋_GB2312" w:eastAsia="仿宋_GB2312"/>
              </w:rPr>
              <w:t>2、数据上传：支持4G/5G方式上传数据；</w:t>
            </w:r>
          </w:p>
          <w:p>
            <w:pPr>
              <w:pStyle w:val="null5"/>
              <w:jc w:val="left"/>
            </w:pPr>
            <w:r>
              <w:rPr>
                <w:rFonts w:ascii="仿宋_GB2312" w:hAnsi="仿宋_GB2312" w:cs="仿宋_GB2312" w:eastAsia="仿宋_GB2312"/>
              </w:rPr>
              <w:t>3、百叶箱：一体式铸造对插线缆，输出信号：RS485；</w:t>
            </w:r>
          </w:p>
          <w:p>
            <w:pPr>
              <w:pStyle w:val="null5"/>
              <w:jc w:val="left"/>
            </w:pPr>
            <w:r>
              <w:rPr>
                <w:rFonts w:ascii="仿宋_GB2312" w:hAnsi="仿宋_GB2312" w:cs="仿宋_GB2312" w:eastAsia="仿宋_GB2312"/>
              </w:rPr>
              <w:t>▲4、空气温湿度传感器：温度精度：≥±0.5℃（25℃）湿度精度：≥±3%R（5%RH-95%RH,25℃）温度量程：-40℃- +80℃，湿度量程：0%RH-99%RH；（需要提供检测报告。）</w:t>
            </w:r>
          </w:p>
          <w:p>
            <w:pPr>
              <w:pStyle w:val="null5"/>
              <w:jc w:val="left"/>
            </w:pPr>
            <w:r>
              <w:rPr>
                <w:rFonts w:ascii="仿宋_GB2312" w:hAnsi="仿宋_GB2312" w:cs="仿宋_GB2312" w:eastAsia="仿宋_GB2312"/>
              </w:rPr>
              <w:t>5、风速传感器：量程：0-60m/s，分辨率≥0.3m/s，精度≥±（0.3+0.03v）m/s；</w:t>
            </w:r>
          </w:p>
          <w:p>
            <w:pPr>
              <w:pStyle w:val="null5"/>
              <w:jc w:val="left"/>
            </w:pPr>
            <w:r>
              <w:rPr>
                <w:rFonts w:ascii="仿宋_GB2312" w:hAnsi="仿宋_GB2312" w:cs="仿宋_GB2312" w:eastAsia="仿宋_GB2312"/>
              </w:rPr>
              <w:t>6、风向传感器：测量范围：支持8个指示方向；</w:t>
            </w:r>
          </w:p>
          <w:p>
            <w:pPr>
              <w:pStyle w:val="null5"/>
              <w:jc w:val="left"/>
            </w:pPr>
            <w:r>
              <w:rPr>
                <w:rFonts w:ascii="仿宋_GB2312" w:hAnsi="仿宋_GB2312" w:cs="仿宋_GB2312" w:eastAsia="仿宋_GB2312"/>
              </w:rPr>
              <w:t>7、翻斗式雨量计：不锈钢翻斗式雨量计，分辨率：≥0.2mm，测量误差≤±4%，雨强范围：0mm-4mm/min；</w:t>
            </w:r>
          </w:p>
          <w:p>
            <w:pPr>
              <w:pStyle w:val="null5"/>
              <w:jc w:val="left"/>
            </w:pPr>
            <w:r>
              <w:rPr>
                <w:rFonts w:ascii="仿宋_GB2312" w:hAnsi="仿宋_GB2312" w:cs="仿宋_GB2312" w:eastAsia="仿宋_GB2312"/>
              </w:rPr>
              <w:t>8、光照强度精度：±7%（25℃），光照强度量程0-20万Lux；</w:t>
            </w:r>
          </w:p>
          <w:p>
            <w:pPr>
              <w:pStyle w:val="null5"/>
              <w:jc w:val="left"/>
            </w:pPr>
            <w:r>
              <w:rPr>
                <w:rFonts w:ascii="仿宋_GB2312" w:hAnsi="仿宋_GB2312" w:cs="仿宋_GB2312" w:eastAsia="仿宋_GB2312"/>
              </w:rPr>
              <w:t>9、LED点阵屏：6×6LED点阵屏、2m×1m、P10单色点阵屏；</w:t>
            </w:r>
          </w:p>
          <w:p>
            <w:pPr>
              <w:pStyle w:val="null5"/>
              <w:jc w:val="left"/>
            </w:pPr>
            <w:r>
              <w:rPr>
                <w:rFonts w:ascii="仿宋_GB2312" w:hAnsi="仿宋_GB2312" w:cs="仿宋_GB2312" w:eastAsia="仿宋_GB2312"/>
              </w:rPr>
              <w:t>10、立杆：固定式立杆；≥3.0m立杆带横臂及托片；</w:t>
            </w:r>
          </w:p>
          <w:p>
            <w:pPr>
              <w:pStyle w:val="null5"/>
              <w:jc w:val="left"/>
            </w:pPr>
            <w:r>
              <w:rPr>
                <w:rFonts w:ascii="仿宋_GB2312" w:hAnsi="仿宋_GB2312" w:cs="仿宋_GB2312" w:eastAsia="仿宋_GB2312"/>
              </w:rPr>
              <w:t>11、喷塑电控箱：不锈钢喷塑；</w:t>
            </w:r>
          </w:p>
          <w:p>
            <w:pPr>
              <w:pStyle w:val="null5"/>
              <w:jc w:val="left"/>
            </w:pPr>
            <w:r>
              <w:rPr>
                <w:rFonts w:ascii="仿宋_GB2312" w:hAnsi="仿宋_GB2312" w:cs="仿宋_GB2312" w:eastAsia="仿宋_GB2312"/>
              </w:rPr>
              <w:t>12、太阳能供电系统：可抵抗连续阴雨天7天以上太阳能电池板功率：≥60w，输出≥18v，电池：≥12V38AH；</w:t>
            </w:r>
          </w:p>
          <w:p>
            <w:pPr>
              <w:pStyle w:val="null5"/>
              <w:jc w:val="left"/>
            </w:pPr>
            <w:r>
              <w:rPr>
                <w:rFonts w:ascii="仿宋_GB2312" w:hAnsi="仿宋_GB2312" w:cs="仿宋_GB2312" w:eastAsia="仿宋_GB2312"/>
              </w:rPr>
              <w:t>13、支持数据接口开放，与第三方平台集成。</w:t>
            </w:r>
          </w:p>
        </w:tc>
      </w:tr>
    </w:tbl>
    <w:p>
      <w:pPr>
        <w:pStyle w:val="null5"/>
        <w:jc w:val="left"/>
      </w:pPr>
      <w:r>
        <w:rPr>
          <w:rFonts w:ascii="仿宋_GB2312" w:hAnsi="仿宋_GB2312" w:cs="仿宋_GB2312" w:eastAsia="仿宋_GB2312"/>
        </w:rPr>
        <w:t>标的名称：土壤墒情监测站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1、土壤墒情监测站供电：支持外部电源供电或太阳能板供电；</w:t>
            </w:r>
          </w:p>
          <w:p>
            <w:pPr>
              <w:pStyle w:val="null5"/>
              <w:jc w:val="left"/>
            </w:pPr>
            <w:r>
              <w:rPr>
                <w:rFonts w:ascii="仿宋_GB2312" w:hAnsi="仿宋_GB2312" w:cs="仿宋_GB2312" w:eastAsia="仿宋_GB2312"/>
              </w:rPr>
              <w:t>2、数据上传：支持4G/5G方式上传数据；</w:t>
            </w:r>
          </w:p>
          <w:p>
            <w:pPr>
              <w:pStyle w:val="null5"/>
              <w:jc w:val="left"/>
            </w:pPr>
            <w:r>
              <w:rPr>
                <w:rFonts w:ascii="仿宋_GB2312" w:hAnsi="仿宋_GB2312" w:cs="仿宋_GB2312" w:eastAsia="仿宋_GB2312"/>
              </w:rPr>
              <w:t>3、管式土壤温度、水分变送器：测点间距：10cm一层，共三层，供电方式：10-30V宽直流供电、响应时间：≤60s，通信接口：RS485，精度：土壤水分：±5%（@50%,25℃）、土壤温度：±0.5℃（25℃）测量范围：土壤水分：0%RH-100%RH、土壤温度：-15℃- +35℃分辨率：土壤水分：0.2%、土壤温度：0.1℃；</w:t>
            </w:r>
          </w:p>
          <w:p>
            <w:pPr>
              <w:pStyle w:val="null5"/>
              <w:jc w:val="left"/>
            </w:pPr>
            <w:r>
              <w:rPr>
                <w:rFonts w:ascii="仿宋_GB2312" w:hAnsi="仿宋_GB2312" w:cs="仿宋_GB2312" w:eastAsia="仿宋_GB2312"/>
              </w:rPr>
              <w:t>4、土壤pH：304不锈钢探针，量程：3—10pH，分辨率：≥0.3，精度：≥±0.3pH；</w:t>
            </w:r>
          </w:p>
          <w:p>
            <w:pPr>
              <w:pStyle w:val="null5"/>
              <w:jc w:val="left"/>
            </w:pPr>
            <w:r>
              <w:rPr>
                <w:rFonts w:ascii="仿宋_GB2312" w:hAnsi="仿宋_GB2312" w:cs="仿宋_GB2312" w:eastAsia="仿宋_GB2312"/>
              </w:rPr>
              <w:t>5、电导率：量程0-20000us/cm,分辨率≥10us/cm；精度：10000-20000us/cm；范围内为±5%；</w:t>
            </w:r>
          </w:p>
          <w:p>
            <w:pPr>
              <w:pStyle w:val="null5"/>
              <w:jc w:val="left"/>
            </w:pPr>
            <w:r>
              <w:rPr>
                <w:rFonts w:ascii="仿宋_GB2312" w:hAnsi="仿宋_GB2312" w:cs="仿宋_GB2312" w:eastAsia="仿宋_GB2312"/>
              </w:rPr>
              <w:t>6、氮磷钾：量程：1-1999mg/kg（mg/L），分辨率：1mg/kg（mg/L），精度：±2%FS；供电方式：5-24V DC，工作温度：0℃-55℃；</w:t>
            </w:r>
          </w:p>
          <w:p>
            <w:pPr>
              <w:pStyle w:val="null5"/>
              <w:jc w:val="left"/>
            </w:pPr>
            <w:r>
              <w:rPr>
                <w:rFonts w:ascii="仿宋_GB2312" w:hAnsi="仿宋_GB2312" w:cs="仿宋_GB2312" w:eastAsia="仿宋_GB2312"/>
              </w:rPr>
              <w:t>7、喷塑电控箱：不锈钢喷塑；</w:t>
            </w:r>
          </w:p>
          <w:p>
            <w:pPr>
              <w:pStyle w:val="null5"/>
              <w:jc w:val="left"/>
            </w:pPr>
            <w:r>
              <w:rPr>
                <w:rFonts w:ascii="仿宋_GB2312" w:hAnsi="仿宋_GB2312" w:cs="仿宋_GB2312" w:eastAsia="仿宋_GB2312"/>
              </w:rPr>
              <w:t>8、太阳能供电系统：太阳能电池板功率：≥30W，输出≥12V，锂电池：≥12V 20AH；</w:t>
            </w:r>
          </w:p>
          <w:p>
            <w:pPr>
              <w:pStyle w:val="null5"/>
              <w:jc w:val="left"/>
            </w:pPr>
            <w:r>
              <w:rPr>
                <w:rFonts w:ascii="仿宋_GB2312" w:hAnsi="仿宋_GB2312" w:cs="仿宋_GB2312" w:eastAsia="仿宋_GB2312"/>
              </w:rPr>
              <w:t>9、支持数据接口开放，与第三方平台集成。</w:t>
            </w:r>
          </w:p>
        </w:tc>
      </w:tr>
    </w:tbl>
    <w:p>
      <w:pPr>
        <w:pStyle w:val="null5"/>
        <w:jc w:val="left"/>
      </w:pPr>
      <w:r>
        <w:rPr>
          <w:rFonts w:ascii="仿宋_GB2312" w:hAnsi="仿宋_GB2312" w:cs="仿宋_GB2312" w:eastAsia="仿宋_GB2312"/>
        </w:rPr>
        <w:t>标的名称：玉米长势监测站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1、支持双摄双模：默认单路拼接模式，可选配双路输出画中画模式；</w:t>
            </w:r>
          </w:p>
          <w:p>
            <w:pPr>
              <w:pStyle w:val="null5"/>
              <w:jc w:val="left"/>
            </w:pPr>
            <w:r>
              <w:rPr>
                <w:rFonts w:ascii="仿宋_GB2312" w:hAnsi="仿宋_GB2312" w:cs="仿宋_GB2312" w:eastAsia="仿宋_GB2312"/>
              </w:rPr>
              <w:t>2、支持多级变倍功能，广角24倍光学变倍，16倍数字变倍；</w:t>
            </w:r>
          </w:p>
          <w:p>
            <w:pPr>
              <w:pStyle w:val="null5"/>
              <w:jc w:val="left"/>
            </w:pPr>
            <w:r>
              <w:rPr>
                <w:rFonts w:ascii="仿宋_GB2312" w:hAnsi="仿宋_GB2312" w:cs="仿宋_GB2312" w:eastAsia="仿宋_GB2312"/>
              </w:rPr>
              <w:t>3、支持区域入侵侦测、越界侦测、进入区域侦测和离开区域侦等智能侦测；</w:t>
            </w:r>
          </w:p>
          <w:p>
            <w:pPr>
              <w:pStyle w:val="null5"/>
              <w:jc w:val="left"/>
            </w:pPr>
            <w:r>
              <w:rPr>
                <w:rFonts w:ascii="仿宋_GB2312" w:hAnsi="仿宋_GB2312" w:cs="仿宋_GB2312" w:eastAsia="仿宋_GB2312"/>
              </w:rPr>
              <w:t>4、支持混合补光，可见光补光30m，同时高效红外阵列照射距离最远可达200m；</w:t>
            </w:r>
          </w:p>
          <w:p>
            <w:pPr>
              <w:pStyle w:val="null5"/>
              <w:jc w:val="left"/>
            </w:pPr>
            <w:r>
              <w:rPr>
                <w:rFonts w:ascii="仿宋_GB2312" w:hAnsi="仿宋_GB2312" w:cs="仿宋_GB2312" w:eastAsia="仿宋_GB2312"/>
              </w:rPr>
              <w:t>5、支持超低照度，【广角】彩色0.0005 Lux @（F1.0, AGC ON),0 Lux with light；【变焦】彩色0.005Lux @ （F1.6，AGC ON），黑白0.001Lux @（F1.6，AGC ON） ，0 Lux with IR；</w:t>
            </w:r>
          </w:p>
          <w:p>
            <w:pPr>
              <w:pStyle w:val="null5"/>
              <w:jc w:val="left"/>
            </w:pPr>
            <w:r>
              <w:rPr>
                <w:rFonts w:ascii="仿宋_GB2312" w:hAnsi="仿宋_GB2312" w:cs="仿宋_GB2312" w:eastAsia="仿宋_GB2312"/>
              </w:rPr>
              <w:t>6、视频输出支持1920×1080@30fps；</w:t>
            </w:r>
          </w:p>
          <w:p>
            <w:pPr>
              <w:pStyle w:val="null5"/>
              <w:jc w:val="left"/>
            </w:pPr>
            <w:r>
              <w:rPr>
                <w:rFonts w:ascii="仿宋_GB2312" w:hAnsi="仿宋_GB2312" w:cs="仿宋_GB2312" w:eastAsia="仿宋_GB2312"/>
              </w:rPr>
              <w:t>7、视频支持压缩，压缩标准：H.265，H.264,MJPEG；</w:t>
            </w:r>
          </w:p>
          <w:p>
            <w:pPr>
              <w:pStyle w:val="null5"/>
              <w:jc w:val="left"/>
            </w:pPr>
            <w:r>
              <w:rPr>
                <w:rFonts w:ascii="仿宋_GB2312" w:hAnsi="仿宋_GB2312" w:cs="仿宋_GB2312" w:eastAsia="仿宋_GB2312"/>
              </w:rPr>
              <w:t>8、支持透雾、强光抑制、电子防抖、数字降噪、防红外过曝功能；</w:t>
            </w:r>
          </w:p>
          <w:p>
            <w:pPr>
              <w:pStyle w:val="null5"/>
              <w:jc w:val="left"/>
            </w:pPr>
            <w:r>
              <w:rPr>
                <w:rFonts w:ascii="仿宋_GB2312" w:hAnsi="仿宋_GB2312" w:cs="仿宋_GB2312" w:eastAsia="仿宋_GB2312"/>
              </w:rPr>
              <w:t>9、水平旋转范围为360°连续旋转，垂直旋转范围为-20°-90°；</w:t>
            </w:r>
          </w:p>
          <w:p>
            <w:pPr>
              <w:pStyle w:val="null5"/>
              <w:jc w:val="left"/>
            </w:pPr>
            <w:r>
              <w:rPr>
                <w:rFonts w:ascii="仿宋_GB2312" w:hAnsi="仿宋_GB2312" w:cs="仿宋_GB2312" w:eastAsia="仿宋_GB2312"/>
              </w:rPr>
              <w:t>10、具备本地存储功能，支持SD卡，最大支持256GB；支持标准Onvif协议；</w:t>
            </w:r>
          </w:p>
          <w:p>
            <w:pPr>
              <w:pStyle w:val="null5"/>
              <w:jc w:val="left"/>
            </w:pPr>
            <w:r>
              <w:rPr>
                <w:rFonts w:ascii="仿宋_GB2312" w:hAnsi="仿宋_GB2312" w:cs="仿宋_GB2312" w:eastAsia="仿宋_GB2312"/>
              </w:rPr>
              <w:t>11、内置加热玻璃，有效除雾；</w:t>
            </w:r>
          </w:p>
          <w:p>
            <w:pPr>
              <w:pStyle w:val="null5"/>
              <w:jc w:val="left"/>
            </w:pPr>
            <w:r>
              <w:rPr>
                <w:rFonts w:ascii="仿宋_GB2312" w:hAnsi="仿宋_GB2312" w:cs="仿宋_GB2312" w:eastAsia="仿宋_GB2312"/>
              </w:rPr>
              <w:t>12、工作温湿度：支持-30℃-65℃；</w:t>
            </w:r>
          </w:p>
          <w:p>
            <w:pPr>
              <w:pStyle w:val="null5"/>
              <w:jc w:val="left"/>
            </w:pPr>
            <w:r>
              <w:rPr>
                <w:rFonts w:ascii="仿宋_GB2312" w:hAnsi="仿宋_GB2312" w:cs="仿宋_GB2312" w:eastAsia="仿宋_GB2312"/>
              </w:rPr>
              <w:t>13、支持定时任务、一键守望、一键巡航功能；</w:t>
            </w:r>
          </w:p>
          <w:p>
            <w:pPr>
              <w:pStyle w:val="null5"/>
              <w:jc w:val="left"/>
            </w:pPr>
            <w:r>
              <w:rPr>
                <w:rFonts w:ascii="仿宋_GB2312" w:hAnsi="仿宋_GB2312" w:cs="仿宋_GB2312" w:eastAsia="仿宋_GB2312"/>
              </w:rPr>
              <w:t>14、防护支持IP66；抗干扰能力强，可适用于严酷的电磁环境，符合GB/T17626.2/3/4/5/6四级标准；</w:t>
            </w:r>
          </w:p>
          <w:p>
            <w:pPr>
              <w:pStyle w:val="null5"/>
              <w:jc w:val="left"/>
            </w:pPr>
            <w:r>
              <w:rPr>
                <w:rFonts w:ascii="仿宋_GB2312" w:hAnsi="仿宋_GB2312" w:cs="仿宋_GB2312" w:eastAsia="仿宋_GB2312"/>
              </w:rPr>
              <w:t>15、支持4G/5G；</w:t>
            </w:r>
          </w:p>
          <w:p>
            <w:pPr>
              <w:pStyle w:val="null5"/>
              <w:jc w:val="left"/>
            </w:pPr>
            <w:r>
              <w:rPr>
                <w:rFonts w:ascii="仿宋_GB2312" w:hAnsi="仿宋_GB2312" w:cs="仿宋_GB2312" w:eastAsia="仿宋_GB2312"/>
              </w:rPr>
              <w:t>16、支持数据接口开放，与第三方平台集成。</w:t>
            </w:r>
          </w:p>
        </w:tc>
      </w:tr>
    </w:tbl>
    <w:p>
      <w:pPr>
        <w:pStyle w:val="null5"/>
        <w:jc w:val="left"/>
      </w:pPr>
      <w:r>
        <w:rPr>
          <w:rFonts w:ascii="仿宋_GB2312" w:hAnsi="仿宋_GB2312" w:cs="仿宋_GB2312" w:eastAsia="仿宋_GB2312"/>
        </w:rPr>
        <w:t>标的名称：太阳能虫情测报灯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1、供电方式：支持220V AC或太阳能供电；</w:t>
            </w:r>
          </w:p>
          <w:p>
            <w:pPr>
              <w:pStyle w:val="null5"/>
              <w:jc w:val="left"/>
            </w:pPr>
            <w:r>
              <w:rPr>
                <w:rFonts w:ascii="仿宋_GB2312" w:hAnsi="仿宋_GB2312" w:cs="仿宋_GB2312" w:eastAsia="仿宋_GB2312"/>
              </w:rPr>
              <w:t>2、设备功耗：整机功耗：≤220W；待机功耗≤30W；</w:t>
            </w:r>
          </w:p>
          <w:p>
            <w:pPr>
              <w:pStyle w:val="null5"/>
              <w:jc w:val="left"/>
            </w:pPr>
            <w:r>
              <w:rPr>
                <w:rFonts w:ascii="仿宋_GB2312" w:hAnsi="仿宋_GB2312" w:cs="仿宋_GB2312" w:eastAsia="仿宋_GB2312"/>
              </w:rPr>
              <w:t>3、工作环境：0-70℃，0-85%（相对湿度）；</w:t>
            </w:r>
          </w:p>
          <w:p>
            <w:pPr>
              <w:pStyle w:val="null5"/>
              <w:jc w:val="left"/>
            </w:pPr>
            <w:r>
              <w:rPr>
                <w:rFonts w:ascii="仿宋_GB2312" w:hAnsi="仿宋_GB2312" w:cs="仿宋_GB2312" w:eastAsia="仿宋_GB2312"/>
              </w:rPr>
              <w:t>4、设备支持漏电保护；</w:t>
            </w:r>
          </w:p>
          <w:p>
            <w:pPr>
              <w:pStyle w:val="null5"/>
              <w:jc w:val="left"/>
            </w:pPr>
            <w:r>
              <w:rPr>
                <w:rFonts w:ascii="仿宋_GB2312" w:hAnsi="仿宋_GB2312" w:cs="仿宋_GB2312" w:eastAsia="仿宋_GB2312"/>
              </w:rPr>
              <w:t>5、诱虫光源：30W以内紫光灯管；</w:t>
            </w:r>
          </w:p>
          <w:p>
            <w:pPr>
              <w:pStyle w:val="null5"/>
              <w:jc w:val="left"/>
            </w:pPr>
            <w:r>
              <w:rPr>
                <w:rFonts w:ascii="仿宋_GB2312" w:hAnsi="仿宋_GB2312" w:cs="仿宋_GB2312" w:eastAsia="仿宋_GB2312"/>
              </w:rPr>
              <w:t>6、诱虫装置四周应设有撞击屏；</w:t>
            </w:r>
          </w:p>
          <w:p>
            <w:pPr>
              <w:pStyle w:val="null5"/>
              <w:jc w:val="left"/>
            </w:pPr>
            <w:r>
              <w:rPr>
                <w:rFonts w:ascii="仿宋_GB2312" w:hAnsi="仿宋_GB2312" w:cs="仿宋_GB2312" w:eastAsia="仿宋_GB2312"/>
              </w:rPr>
              <w:t>▲7、杀虫致死率不低于98%，虫体的完整率不小于95%；（需要提供检测报告)</w:t>
            </w:r>
          </w:p>
          <w:p>
            <w:pPr>
              <w:pStyle w:val="null5"/>
              <w:jc w:val="left"/>
            </w:pPr>
            <w:r>
              <w:rPr>
                <w:rFonts w:ascii="仿宋_GB2312" w:hAnsi="仿宋_GB2312" w:cs="仿宋_GB2312" w:eastAsia="仿宋_GB2312"/>
              </w:rPr>
              <w:t>8、远红外虫体处理仓工作20分钟后，温度应可达85℃±5℃；</w:t>
            </w:r>
          </w:p>
          <w:p>
            <w:pPr>
              <w:pStyle w:val="null5"/>
              <w:jc w:val="left"/>
            </w:pPr>
            <w:r>
              <w:rPr>
                <w:rFonts w:ascii="仿宋_GB2312" w:hAnsi="仿宋_GB2312" w:cs="仿宋_GB2312" w:eastAsia="仿宋_GB2312"/>
              </w:rPr>
              <w:t>9、支持500W像素摄像头，可通过摄像头动态采集传送带上的虫子情况，所拍摄图像清晰度能够达到人工识别昆虫种类的要求；</w:t>
            </w:r>
          </w:p>
          <w:p>
            <w:pPr>
              <w:pStyle w:val="null5"/>
              <w:jc w:val="left"/>
            </w:pPr>
            <w:r>
              <w:rPr>
                <w:rFonts w:ascii="仿宋_GB2312" w:hAnsi="仿宋_GB2312" w:cs="仿宋_GB2312" w:eastAsia="仿宋_GB2312"/>
              </w:rPr>
              <w:t>10、主控系统采用触控显示屏，支持本地查看动态设备状态，更改设备工作模式，单独控制设备的各个组件启动运行；</w:t>
            </w:r>
          </w:p>
          <w:p>
            <w:pPr>
              <w:pStyle w:val="null5"/>
              <w:jc w:val="left"/>
            </w:pPr>
            <w:r>
              <w:rPr>
                <w:rFonts w:ascii="仿宋_GB2312" w:hAnsi="仿宋_GB2312" w:cs="仿宋_GB2312" w:eastAsia="仿宋_GB2312"/>
              </w:rPr>
              <w:t>11、支持虫体照片本地备份、查看、断网续传；</w:t>
            </w:r>
          </w:p>
          <w:p>
            <w:pPr>
              <w:pStyle w:val="null5"/>
              <w:jc w:val="left"/>
            </w:pPr>
            <w:r>
              <w:rPr>
                <w:rFonts w:ascii="仿宋_GB2312" w:hAnsi="仿宋_GB2312" w:cs="仿宋_GB2312" w:eastAsia="仿宋_GB2312"/>
              </w:rPr>
              <w:t>12、支持远程升级程序、GPS定位、自动校时、本地设置参数、调试摄像头等功能；</w:t>
            </w:r>
          </w:p>
          <w:p>
            <w:pPr>
              <w:pStyle w:val="null5"/>
              <w:jc w:val="left"/>
            </w:pPr>
            <w:r>
              <w:rPr>
                <w:rFonts w:ascii="仿宋_GB2312" w:hAnsi="仿宋_GB2312" w:cs="仿宋_GB2312" w:eastAsia="仿宋_GB2312"/>
              </w:rPr>
              <w:t>13、通信方式：支持4G/5G通信、支持以太网RJ45通信、支持WiFi方式通信；</w:t>
            </w:r>
          </w:p>
          <w:p>
            <w:pPr>
              <w:pStyle w:val="null5"/>
              <w:jc w:val="left"/>
            </w:pPr>
            <w:r>
              <w:rPr>
                <w:rFonts w:ascii="仿宋_GB2312" w:hAnsi="仿宋_GB2312" w:cs="仿宋_GB2312" w:eastAsia="仿宋_GB2312"/>
              </w:rPr>
              <w:t>14、支持通过光照传感器检测现场光照强度，不受瞬间强光影响。当光照小于程序设定值时，控制设备正常运行；当光照大于程序设定值时，控制设备停止运行；</w:t>
            </w:r>
          </w:p>
          <w:p>
            <w:pPr>
              <w:pStyle w:val="null5"/>
              <w:jc w:val="left"/>
            </w:pPr>
            <w:r>
              <w:rPr>
                <w:rFonts w:ascii="仿宋_GB2312" w:hAnsi="仿宋_GB2312" w:cs="仿宋_GB2312" w:eastAsia="仿宋_GB2312"/>
              </w:rPr>
              <w:t>15、支持设置工作开始时间、工作时长、单次工作循环时间、诱虫灯开启时长、雨后延迟开启时长等；</w:t>
            </w:r>
          </w:p>
          <w:p>
            <w:pPr>
              <w:pStyle w:val="null5"/>
              <w:jc w:val="left"/>
            </w:pPr>
            <w:r>
              <w:rPr>
                <w:rFonts w:ascii="仿宋_GB2312" w:hAnsi="仿宋_GB2312" w:cs="仿宋_GB2312" w:eastAsia="仿宋_GB2312"/>
              </w:rPr>
              <w:t>16、支持数据接口开放，与第三方平台集成。</w:t>
            </w:r>
          </w:p>
        </w:tc>
      </w:tr>
    </w:tbl>
    <w:p>
      <w:pPr>
        <w:pStyle w:val="null5"/>
        <w:jc w:val="left"/>
      </w:pPr>
      <w:r>
        <w:rPr>
          <w:rFonts w:ascii="仿宋_GB2312" w:hAnsi="仿宋_GB2312" w:cs="仿宋_GB2312" w:eastAsia="仿宋_GB2312"/>
        </w:rPr>
        <w:t>标的名称：智能孢子捕捉仪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1、供电方式：支持220V AC或太阳能供电；</w:t>
            </w:r>
          </w:p>
          <w:p>
            <w:pPr>
              <w:pStyle w:val="null5"/>
              <w:jc w:val="left"/>
            </w:pPr>
            <w:r>
              <w:rPr>
                <w:rFonts w:ascii="仿宋_GB2312" w:hAnsi="仿宋_GB2312" w:cs="仿宋_GB2312" w:eastAsia="仿宋_GB2312"/>
              </w:rPr>
              <w:t>2、设备功耗：最大工作功耗＜70W；待机功耗：＜30W；</w:t>
            </w:r>
          </w:p>
          <w:p>
            <w:pPr>
              <w:pStyle w:val="null5"/>
              <w:jc w:val="left"/>
            </w:pPr>
            <w:r>
              <w:rPr>
                <w:rFonts w:ascii="仿宋_GB2312" w:hAnsi="仿宋_GB2312" w:cs="仿宋_GB2312" w:eastAsia="仿宋_GB2312"/>
              </w:rPr>
              <w:t>3、工作环境：-20-70℃，0-95%（相对湿度）；</w:t>
            </w:r>
          </w:p>
          <w:p>
            <w:pPr>
              <w:pStyle w:val="null5"/>
              <w:jc w:val="left"/>
            </w:pPr>
            <w:r>
              <w:rPr>
                <w:rFonts w:ascii="仿宋_GB2312" w:hAnsi="仿宋_GB2312" w:cs="仿宋_GB2312" w:eastAsia="仿宋_GB2312"/>
              </w:rPr>
              <w:t>4、设备应支持漏电保护；</w:t>
            </w:r>
          </w:p>
          <w:p>
            <w:pPr>
              <w:pStyle w:val="null5"/>
              <w:jc w:val="left"/>
            </w:pPr>
            <w:r>
              <w:rPr>
                <w:rFonts w:ascii="仿宋_GB2312" w:hAnsi="仿宋_GB2312" w:cs="仿宋_GB2312" w:eastAsia="仿宋_GB2312"/>
              </w:rPr>
              <w:t>5、采样时长60-1200min，并支持可设置；</w:t>
            </w:r>
          </w:p>
          <w:p>
            <w:pPr>
              <w:pStyle w:val="null5"/>
              <w:jc w:val="left"/>
            </w:pPr>
            <w:r>
              <w:rPr>
                <w:rFonts w:ascii="仿宋_GB2312" w:hAnsi="仿宋_GB2312" w:cs="仿宋_GB2312" w:eastAsia="仿宋_GB2312"/>
              </w:rPr>
              <w:t>6、CMOS图像传感器可支持500W/800W/1200w像素摄像头，作为光学显微成像技术目镜，光学聚焦放大倍数可达50X；</w:t>
            </w:r>
          </w:p>
          <w:p>
            <w:pPr>
              <w:pStyle w:val="null5"/>
              <w:jc w:val="left"/>
            </w:pPr>
            <w:r>
              <w:rPr>
                <w:rFonts w:ascii="仿宋_GB2312" w:hAnsi="仿宋_GB2312" w:cs="仿宋_GB2312" w:eastAsia="仿宋_GB2312"/>
              </w:rPr>
              <w:t>7、CMOS图像传感器摄像头采用USB接口方便现场更换；</w:t>
            </w:r>
          </w:p>
          <w:p>
            <w:pPr>
              <w:pStyle w:val="null5"/>
              <w:jc w:val="left"/>
            </w:pPr>
            <w:r>
              <w:rPr>
                <w:rFonts w:ascii="仿宋_GB2312" w:hAnsi="仿宋_GB2312" w:cs="仿宋_GB2312" w:eastAsia="仿宋_GB2312"/>
              </w:rPr>
              <w:t>8、光学显微镜物镜光学放大倍数为10X；</w:t>
            </w:r>
          </w:p>
          <w:p>
            <w:pPr>
              <w:pStyle w:val="null5"/>
              <w:jc w:val="left"/>
            </w:pPr>
            <w:r>
              <w:rPr>
                <w:rFonts w:ascii="仿宋_GB2312" w:hAnsi="仿宋_GB2312" w:cs="仿宋_GB2312" w:eastAsia="仿宋_GB2312"/>
              </w:rPr>
              <w:t>9、光学显微成像系统可手动调节焦距，方便调试出清晰图像；</w:t>
            </w:r>
          </w:p>
          <w:p>
            <w:pPr>
              <w:pStyle w:val="null5"/>
              <w:jc w:val="left"/>
            </w:pPr>
            <w:r>
              <w:rPr>
                <w:rFonts w:ascii="仿宋_GB2312" w:hAnsi="仿宋_GB2312" w:cs="仿宋_GB2312" w:eastAsia="仿宋_GB2312"/>
              </w:rPr>
              <w:t>10、可清晰拍摄显示10-50um孢子；</w:t>
            </w:r>
          </w:p>
          <w:p>
            <w:pPr>
              <w:pStyle w:val="null5"/>
              <w:jc w:val="left"/>
            </w:pPr>
            <w:r>
              <w:rPr>
                <w:rFonts w:ascii="仿宋_GB2312" w:hAnsi="仿宋_GB2312" w:cs="仿宋_GB2312" w:eastAsia="仿宋_GB2312"/>
              </w:rPr>
              <w:t>11、主控系统支持安卓系统触控显示屏；</w:t>
            </w:r>
          </w:p>
          <w:p>
            <w:pPr>
              <w:pStyle w:val="null5"/>
              <w:jc w:val="left"/>
            </w:pPr>
            <w:r>
              <w:rPr>
                <w:rFonts w:ascii="仿宋_GB2312" w:hAnsi="仿宋_GB2312" w:cs="仿宋_GB2312" w:eastAsia="仿宋_GB2312"/>
              </w:rPr>
              <w:t>12、支持本地查看动态设备状态，更改设备工作模式，单独控制设备的各个组件启动运行；</w:t>
            </w:r>
          </w:p>
          <w:p>
            <w:pPr>
              <w:pStyle w:val="null5"/>
              <w:jc w:val="left"/>
            </w:pPr>
            <w:r>
              <w:rPr>
                <w:rFonts w:ascii="仿宋_GB2312" w:hAnsi="仿宋_GB2312" w:cs="仿宋_GB2312" w:eastAsia="仿宋_GB2312"/>
              </w:rPr>
              <w:t>13、支持拍摄照片本地备份、查看、断网续传；</w:t>
            </w:r>
          </w:p>
          <w:p>
            <w:pPr>
              <w:pStyle w:val="null5"/>
              <w:jc w:val="left"/>
            </w:pPr>
            <w:r>
              <w:rPr>
                <w:rFonts w:ascii="仿宋_GB2312" w:hAnsi="仿宋_GB2312" w:cs="仿宋_GB2312" w:eastAsia="仿宋_GB2312"/>
              </w:rPr>
              <w:t>14、支持自动校时、本地设置参数、调试摄像头等功能；</w:t>
            </w:r>
          </w:p>
          <w:p>
            <w:pPr>
              <w:pStyle w:val="null5"/>
              <w:jc w:val="left"/>
            </w:pPr>
            <w:r>
              <w:rPr>
                <w:rFonts w:ascii="仿宋_GB2312" w:hAnsi="仿宋_GB2312" w:cs="仿宋_GB2312" w:eastAsia="仿宋_GB2312"/>
              </w:rPr>
              <w:t>15、一次更换最长可以连续使用365天，每天拍3次；</w:t>
            </w:r>
          </w:p>
          <w:p>
            <w:pPr>
              <w:pStyle w:val="null5"/>
              <w:jc w:val="left"/>
            </w:pPr>
            <w:r>
              <w:rPr>
                <w:rFonts w:ascii="仿宋_GB2312" w:hAnsi="仿宋_GB2312" w:cs="仿宋_GB2312" w:eastAsia="仿宋_GB2312"/>
              </w:rPr>
              <w:t>16、支持4G/5G通信、支持以太网RJ45通信；</w:t>
            </w:r>
          </w:p>
          <w:p>
            <w:pPr>
              <w:pStyle w:val="null5"/>
              <w:jc w:val="left"/>
            </w:pPr>
            <w:r>
              <w:rPr>
                <w:rFonts w:ascii="仿宋_GB2312" w:hAnsi="仿宋_GB2312" w:cs="仿宋_GB2312" w:eastAsia="仿宋_GB2312"/>
              </w:rPr>
              <w:t>17、箱体内部除采样系统、光学显微成像系统、主控系统之外，还配置进风口控制器、出风口控制器、采样口控制器、补光及拍照控制器、载波带电机、机箱温控装置等机械装置及控制执行设备；</w:t>
            </w:r>
          </w:p>
          <w:p>
            <w:pPr>
              <w:pStyle w:val="null5"/>
              <w:jc w:val="left"/>
            </w:pPr>
            <w:r>
              <w:rPr>
                <w:rFonts w:ascii="仿宋_GB2312" w:hAnsi="仿宋_GB2312" w:cs="仿宋_GB2312" w:eastAsia="仿宋_GB2312"/>
              </w:rPr>
              <w:t>18、机械组件支持远程控制和本地屏幕控制；</w:t>
            </w:r>
          </w:p>
          <w:p>
            <w:pPr>
              <w:pStyle w:val="null5"/>
              <w:jc w:val="left"/>
            </w:pPr>
            <w:r>
              <w:rPr>
                <w:rFonts w:ascii="仿宋_GB2312" w:hAnsi="仿宋_GB2312" w:cs="仿宋_GB2312" w:eastAsia="仿宋_GB2312"/>
              </w:rPr>
              <w:t>19、设备箱体的自动散热的温控装置，可控制风扇启停从而自动控制箱体内的最高温度防止设备过热；</w:t>
            </w:r>
          </w:p>
          <w:p>
            <w:pPr>
              <w:pStyle w:val="null5"/>
              <w:jc w:val="left"/>
            </w:pPr>
            <w:r>
              <w:rPr>
                <w:rFonts w:ascii="仿宋_GB2312" w:hAnsi="仿宋_GB2312" w:cs="仿宋_GB2312" w:eastAsia="仿宋_GB2312"/>
              </w:rPr>
              <w:t>20、支持数据接口开放，与第三方平台集成。</w:t>
            </w:r>
          </w:p>
        </w:tc>
      </w:tr>
    </w:tbl>
    <w:p>
      <w:pPr>
        <w:pStyle w:val="null5"/>
        <w:jc w:val="left"/>
      </w:pPr>
      <w:r>
        <w:rPr>
          <w:rFonts w:ascii="仿宋_GB2312" w:hAnsi="仿宋_GB2312" w:cs="仿宋_GB2312" w:eastAsia="仿宋_GB2312"/>
        </w:rPr>
        <w:t>标的名称：玉米本体生理监测仪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1、系统包含茎流传感器、茎秆微变化传感器、叶面温度传感器、叶面湿度传感器等生理传感器等；</w:t>
            </w:r>
          </w:p>
          <w:p>
            <w:pPr>
              <w:pStyle w:val="null5"/>
              <w:jc w:val="left"/>
            </w:pPr>
            <w:r>
              <w:rPr>
                <w:rFonts w:ascii="仿宋_GB2312" w:hAnsi="仿宋_GB2312" w:cs="仿宋_GB2312" w:eastAsia="仿宋_GB2312"/>
              </w:rPr>
              <w:t>2、供电电源：+24VDC（12-30VDC）；</w:t>
            </w:r>
          </w:p>
          <w:p>
            <w:pPr>
              <w:pStyle w:val="null5"/>
              <w:jc w:val="left"/>
            </w:pPr>
            <w:r>
              <w:rPr>
                <w:rFonts w:ascii="仿宋_GB2312" w:hAnsi="仿宋_GB2312" w:cs="仿宋_GB2312" w:eastAsia="仿宋_GB2312"/>
              </w:rPr>
              <w:t>3、测量精度：±0.1%；</w:t>
            </w:r>
          </w:p>
          <w:p>
            <w:pPr>
              <w:pStyle w:val="null5"/>
              <w:jc w:val="left"/>
            </w:pPr>
            <w:r>
              <w:rPr>
                <w:rFonts w:ascii="仿宋_GB2312" w:hAnsi="仿宋_GB2312" w:cs="仿宋_GB2312" w:eastAsia="仿宋_GB2312"/>
              </w:rPr>
              <w:t>4、工作温度：－20～60℃；</w:t>
            </w:r>
          </w:p>
          <w:p>
            <w:pPr>
              <w:pStyle w:val="null5"/>
              <w:jc w:val="left"/>
            </w:pPr>
            <w:r>
              <w:rPr>
                <w:rFonts w:ascii="仿宋_GB2312" w:hAnsi="仿宋_GB2312" w:cs="仿宋_GB2312" w:eastAsia="仿宋_GB2312"/>
              </w:rPr>
              <w:t>5、负载能力：电流型：≤250Ω 电压型：≥10KΩ；</w:t>
            </w:r>
          </w:p>
          <w:p>
            <w:pPr>
              <w:pStyle w:val="null5"/>
              <w:jc w:val="left"/>
            </w:pPr>
            <w:r>
              <w:rPr>
                <w:rFonts w:ascii="仿宋_GB2312" w:hAnsi="仿宋_GB2312" w:cs="仿宋_GB2312" w:eastAsia="仿宋_GB2312"/>
              </w:rPr>
              <w:t>6、双串口数据可同时采集/4G/5G；</w:t>
            </w:r>
          </w:p>
          <w:p>
            <w:pPr>
              <w:pStyle w:val="null5"/>
              <w:jc w:val="left"/>
            </w:pPr>
            <w:r>
              <w:rPr>
                <w:rFonts w:ascii="仿宋_GB2312" w:hAnsi="仿宋_GB2312" w:cs="仿宋_GB2312" w:eastAsia="仿宋_GB2312"/>
              </w:rPr>
              <w:t>7、可定制多种信号输入；</w:t>
            </w:r>
          </w:p>
          <w:p>
            <w:pPr>
              <w:pStyle w:val="null5"/>
              <w:jc w:val="left"/>
            </w:pPr>
            <w:r>
              <w:rPr>
                <w:rFonts w:ascii="仿宋_GB2312" w:hAnsi="仿宋_GB2312" w:cs="仿宋_GB2312" w:eastAsia="仿宋_GB2312"/>
              </w:rPr>
              <w:t>8、防浪涌电压和极性反相保护；</w:t>
            </w:r>
          </w:p>
          <w:p>
            <w:pPr>
              <w:pStyle w:val="null5"/>
              <w:jc w:val="left"/>
            </w:pPr>
            <w:r>
              <w:rPr>
                <w:rFonts w:ascii="仿宋_GB2312" w:hAnsi="仿宋_GB2312" w:cs="仿宋_GB2312" w:eastAsia="仿宋_GB2312"/>
              </w:rPr>
              <w:t xml:space="preserve">9、设有抗干扰设计。 </w:t>
            </w:r>
          </w:p>
        </w:tc>
      </w:tr>
    </w:tbl>
    <w:p>
      <w:pPr>
        <w:pStyle w:val="null5"/>
        <w:jc w:val="left"/>
      </w:pPr>
      <w:r>
        <w:rPr>
          <w:rFonts w:ascii="仿宋_GB2312" w:hAnsi="仿宋_GB2312" w:cs="仿宋_GB2312" w:eastAsia="仿宋_GB2312"/>
        </w:rPr>
        <w:t>标的名称：叶片形态测量仪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 xml:space="preserve"> 1、适用范围：各种完整或者含有虫洞的常见叶片；</w:t>
            </w:r>
          </w:p>
          <w:p>
            <w:pPr>
              <w:pStyle w:val="null5"/>
              <w:jc w:val="left"/>
            </w:pPr>
            <w:r>
              <w:rPr>
                <w:rFonts w:ascii="仿宋_GB2312" w:hAnsi="仿宋_GB2312" w:cs="仿宋_GB2312" w:eastAsia="仿宋_GB2312"/>
              </w:rPr>
              <w:t>2、测量范围：1-600cm²、叶片长度：0-297mm、叶片宽度：0-210mm；</w:t>
            </w:r>
          </w:p>
          <w:p>
            <w:pPr>
              <w:pStyle w:val="null5"/>
              <w:jc w:val="left"/>
            </w:pPr>
            <w:r>
              <w:rPr>
                <w:rFonts w:ascii="仿宋_GB2312" w:hAnsi="仿宋_GB2312" w:cs="仿宋_GB2312" w:eastAsia="仿宋_GB2312"/>
              </w:rPr>
              <w:t>3、可测虫洞范围：不小于0.5cm²；</w:t>
            </w:r>
          </w:p>
          <w:p>
            <w:pPr>
              <w:pStyle w:val="null5"/>
              <w:jc w:val="left"/>
            </w:pPr>
            <w:r>
              <w:rPr>
                <w:rFonts w:ascii="仿宋_GB2312" w:hAnsi="仿宋_GB2312" w:cs="仿宋_GB2312" w:eastAsia="仿宋_GB2312"/>
              </w:rPr>
              <w:t>4、测量精度：叶面积:±2% 周长：±4% 叶长:±2% 叶宽：≤1%；</w:t>
            </w:r>
          </w:p>
          <w:p>
            <w:pPr>
              <w:pStyle w:val="null5"/>
              <w:jc w:val="left"/>
            </w:pPr>
            <w:r>
              <w:rPr>
                <w:rFonts w:ascii="仿宋_GB2312" w:hAnsi="仿宋_GB2312" w:cs="仿宋_GB2312" w:eastAsia="仿宋_GB2312"/>
              </w:rPr>
              <w:t>5、主机存储量：2000组以上；</w:t>
            </w:r>
          </w:p>
          <w:p>
            <w:pPr>
              <w:pStyle w:val="null5"/>
              <w:jc w:val="left"/>
            </w:pPr>
            <w:r>
              <w:rPr>
                <w:rFonts w:ascii="仿宋_GB2312" w:hAnsi="仿宋_GB2312" w:cs="仿宋_GB2312" w:eastAsia="仿宋_GB2312"/>
              </w:rPr>
              <w:t>6、屏幕尺寸：7寸以上；</w:t>
            </w:r>
          </w:p>
          <w:p>
            <w:pPr>
              <w:pStyle w:val="null5"/>
              <w:jc w:val="left"/>
            </w:pPr>
            <w:r>
              <w:rPr>
                <w:rFonts w:ascii="仿宋_GB2312" w:hAnsi="仿宋_GB2312" w:cs="仿宋_GB2312" w:eastAsia="仿宋_GB2312"/>
              </w:rPr>
              <w:t>7、后置摄像头：不小于800万像素；</w:t>
            </w:r>
          </w:p>
          <w:p>
            <w:pPr>
              <w:pStyle w:val="null5"/>
              <w:jc w:val="left"/>
            </w:pPr>
            <w:r>
              <w:rPr>
                <w:rFonts w:ascii="仿宋_GB2312" w:hAnsi="仿宋_GB2312" w:cs="仿宋_GB2312" w:eastAsia="仿宋_GB2312"/>
              </w:rPr>
              <w:t>8、网络支持：WLAN （802.11 a/b/g/n） 无线网络/4G/5G、内存：32GB；</w:t>
            </w:r>
          </w:p>
          <w:p>
            <w:pPr>
              <w:pStyle w:val="null5"/>
              <w:jc w:val="left"/>
            </w:pPr>
            <w:r>
              <w:rPr>
                <w:rFonts w:ascii="仿宋_GB2312" w:hAnsi="仿宋_GB2312" w:cs="仿宋_GB2312" w:eastAsia="仿宋_GB2312"/>
              </w:rPr>
              <w:t>9、标准充电电源：DC5V1A；</w:t>
            </w:r>
          </w:p>
          <w:p>
            <w:pPr>
              <w:pStyle w:val="null5"/>
              <w:jc w:val="left"/>
            </w:pPr>
            <w:r>
              <w:rPr>
                <w:rFonts w:ascii="仿宋_GB2312" w:hAnsi="仿宋_GB2312" w:cs="仿宋_GB2312" w:eastAsia="仿宋_GB2312"/>
              </w:rPr>
              <w:t>10、电池容量：不小于3000mAH。</w:t>
            </w:r>
          </w:p>
        </w:tc>
      </w:tr>
    </w:tbl>
    <w:p>
      <w:pPr>
        <w:pStyle w:val="null5"/>
        <w:jc w:val="left"/>
      </w:pPr>
      <w:r>
        <w:rPr>
          <w:rFonts w:ascii="仿宋_GB2312" w:hAnsi="仿宋_GB2312" w:cs="仿宋_GB2312" w:eastAsia="仿宋_GB2312"/>
        </w:rPr>
        <w:t>标的名称：农机作业远程监测分析设备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1、玉米生产农机作业监测全覆盖；</w:t>
            </w:r>
          </w:p>
          <w:p>
            <w:pPr>
              <w:pStyle w:val="null5"/>
              <w:jc w:val="left"/>
            </w:pPr>
            <w:r>
              <w:rPr>
                <w:rFonts w:ascii="仿宋_GB2312" w:hAnsi="仿宋_GB2312" w:cs="仿宋_GB2312" w:eastAsia="仿宋_GB2312"/>
              </w:rPr>
              <w:t>2、定位信号：支持BDS B1，GPS L1；</w:t>
            </w:r>
          </w:p>
          <w:p>
            <w:pPr>
              <w:pStyle w:val="null5"/>
              <w:jc w:val="left"/>
            </w:pPr>
            <w:r>
              <w:rPr>
                <w:rFonts w:ascii="仿宋_GB2312" w:hAnsi="仿宋_GB2312" w:cs="仿宋_GB2312" w:eastAsia="仿宋_GB2312"/>
              </w:rPr>
              <w:t>▲3、定位精度：厘米级，RTK 纠偏后：1cm ±1PPM （开阔天空）；</w:t>
            </w:r>
          </w:p>
          <w:p>
            <w:pPr>
              <w:pStyle w:val="null5"/>
              <w:jc w:val="left"/>
            </w:pPr>
            <w:r>
              <w:rPr>
                <w:rFonts w:ascii="仿宋_GB2312" w:hAnsi="仿宋_GB2312" w:cs="仿宋_GB2312" w:eastAsia="仿宋_GB2312"/>
              </w:rPr>
              <w:t>4、速度精度：0.1m/s；</w:t>
            </w:r>
          </w:p>
          <w:p>
            <w:pPr>
              <w:pStyle w:val="null5"/>
              <w:jc w:val="left"/>
            </w:pPr>
            <w:r>
              <w:rPr>
                <w:rFonts w:ascii="仿宋_GB2312" w:hAnsi="仿宋_GB2312" w:cs="仿宋_GB2312" w:eastAsia="仿宋_GB2312"/>
              </w:rPr>
              <w:t>▲5、数据更新频率：≥ 1Hz，数据推送到页面更新频率：1Hz；</w:t>
            </w:r>
          </w:p>
          <w:p>
            <w:pPr>
              <w:pStyle w:val="null5"/>
              <w:jc w:val="left"/>
            </w:pPr>
            <w:r>
              <w:rPr>
                <w:rFonts w:ascii="仿宋_GB2312" w:hAnsi="仿宋_GB2312" w:cs="仿宋_GB2312" w:eastAsia="仿宋_GB2312"/>
              </w:rPr>
              <w:t>6、定位模式：单系统独立定位或多系统联合定位；</w:t>
            </w:r>
          </w:p>
          <w:p>
            <w:pPr>
              <w:pStyle w:val="null5"/>
              <w:jc w:val="left"/>
            </w:pPr>
            <w:r>
              <w:rPr>
                <w:rFonts w:ascii="仿宋_GB2312" w:hAnsi="仿宋_GB2312" w:cs="仿宋_GB2312" w:eastAsia="仿宋_GB2312"/>
              </w:rPr>
              <w:t>7、作业面积计量误差：&lt;3%；</w:t>
            </w:r>
          </w:p>
          <w:p>
            <w:pPr>
              <w:pStyle w:val="null5"/>
              <w:jc w:val="left"/>
            </w:pPr>
            <w:r>
              <w:rPr>
                <w:rFonts w:ascii="仿宋_GB2312" w:hAnsi="仿宋_GB2312" w:cs="仿宋_GB2312" w:eastAsia="仿宋_GB2312"/>
              </w:rPr>
              <w:t>8、作业深度误差：&lt;3cm；</w:t>
            </w:r>
          </w:p>
          <w:p>
            <w:pPr>
              <w:pStyle w:val="null5"/>
              <w:jc w:val="left"/>
            </w:pPr>
            <w:r>
              <w:rPr>
                <w:rFonts w:ascii="仿宋_GB2312" w:hAnsi="仿宋_GB2312" w:cs="仿宋_GB2312" w:eastAsia="仿宋_GB2312"/>
              </w:rPr>
              <w:t>9、系统支持模块化设计，安装方便；</w:t>
            </w:r>
          </w:p>
          <w:p>
            <w:pPr>
              <w:pStyle w:val="null5"/>
              <w:jc w:val="left"/>
            </w:pPr>
            <w:r>
              <w:rPr>
                <w:rFonts w:ascii="仿宋_GB2312" w:hAnsi="仿宋_GB2312" w:cs="仿宋_GB2312" w:eastAsia="仿宋_GB2312"/>
              </w:rPr>
              <w:t>10、支持4G/5G。</w:t>
            </w:r>
          </w:p>
        </w:tc>
      </w:tr>
    </w:tbl>
    <w:p>
      <w:pPr>
        <w:pStyle w:val="null5"/>
        <w:jc w:val="left"/>
      </w:pPr>
      <w:r>
        <w:rPr>
          <w:rFonts w:ascii="仿宋_GB2312" w:hAnsi="仿宋_GB2312" w:cs="仿宋_GB2312" w:eastAsia="仿宋_GB2312"/>
        </w:rPr>
        <w:t>标的名称：多光谱测绘无人机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1、对角线轴距（不含桨）：350mm；</w:t>
            </w:r>
          </w:p>
          <w:p>
            <w:pPr>
              <w:pStyle w:val="null5"/>
              <w:jc w:val="left"/>
            </w:pPr>
            <w:r>
              <w:rPr>
                <w:rFonts w:ascii="仿宋_GB2312" w:hAnsi="仿宋_GB2312" w:cs="仿宋_GB2312" w:eastAsia="仿宋_GB2312"/>
              </w:rPr>
              <w:t>2、最大飞行海拔： 6000m；</w:t>
            </w:r>
          </w:p>
          <w:p>
            <w:pPr>
              <w:pStyle w:val="null5"/>
              <w:jc w:val="left"/>
            </w:pPr>
            <w:r>
              <w:rPr>
                <w:rFonts w:ascii="仿宋_GB2312" w:hAnsi="仿宋_GB2312" w:cs="仿宋_GB2312" w:eastAsia="仿宋_GB2312"/>
              </w:rPr>
              <w:t>3、最大下降速度： 3 m/s</w:t>
            </w:r>
          </w:p>
          <w:p>
            <w:pPr>
              <w:pStyle w:val="null5"/>
              <w:jc w:val="left"/>
            </w:pPr>
            <w:r>
              <w:rPr>
                <w:rFonts w:ascii="仿宋_GB2312" w:hAnsi="仿宋_GB2312" w:cs="仿宋_GB2312" w:eastAsia="仿宋_GB2312"/>
              </w:rPr>
              <w:t>4、飞行时间：≥ 25 分钟；</w:t>
            </w:r>
          </w:p>
          <w:p>
            <w:pPr>
              <w:pStyle w:val="null5"/>
              <w:jc w:val="left"/>
            </w:pPr>
            <w:r>
              <w:rPr>
                <w:rFonts w:ascii="仿宋_GB2312" w:hAnsi="仿宋_GB2312" w:cs="仿宋_GB2312" w:eastAsia="仿宋_GB2312"/>
              </w:rPr>
              <w:t>5、工作频率：2.4000 GHz 至 2.4835 GHz 、5.725 GHz 至 5.850 GHz；</w:t>
            </w:r>
          </w:p>
          <w:p>
            <w:pPr>
              <w:pStyle w:val="null5"/>
              <w:jc w:val="left"/>
            </w:pPr>
            <w:r>
              <w:rPr>
                <w:rFonts w:ascii="仿宋_GB2312" w:hAnsi="仿宋_GB2312" w:cs="仿宋_GB2312" w:eastAsia="仿宋_GB2312"/>
              </w:rPr>
              <w:t>6、等效辐射功率（EIRP）：2.4 GHz：&lt; 20 dBm（CE / MIC / KCC）、 5.8 GHz：&lt; 26 dBm （SRRC / NCC / FCC）；</w:t>
            </w:r>
          </w:p>
          <w:p>
            <w:pPr>
              <w:pStyle w:val="null5"/>
              <w:jc w:val="left"/>
            </w:pPr>
            <w:r>
              <w:rPr>
                <w:rFonts w:ascii="仿宋_GB2312" w:hAnsi="仿宋_GB2312" w:cs="仿宋_GB2312" w:eastAsia="仿宋_GB2312"/>
              </w:rPr>
              <w:t>7、悬停精度：启用 RTK 且 RTK 正常工作时：垂直：±0.1 m；水平：±0.1 m；</w:t>
            </w:r>
          </w:p>
          <w:p>
            <w:pPr>
              <w:pStyle w:val="null5"/>
              <w:jc w:val="left"/>
            </w:pPr>
            <w:r>
              <w:rPr>
                <w:rFonts w:ascii="仿宋_GB2312" w:hAnsi="仿宋_GB2312" w:cs="仿宋_GB2312" w:eastAsia="仿宋_GB2312"/>
              </w:rPr>
              <w:t>8、图像位置补偿： 6 个相机传感器中心相对于机载 D-RTK 天线相位中心的位置，已在照 片 EXIF 坐标中进行补偿；</w:t>
            </w:r>
          </w:p>
          <w:p>
            <w:pPr>
              <w:pStyle w:val="null5"/>
              <w:jc w:val="left"/>
            </w:pPr>
            <w:r>
              <w:rPr>
                <w:rFonts w:ascii="仿宋_GB2312" w:hAnsi="仿宋_GB2312" w:cs="仿宋_GB2312" w:eastAsia="仿宋_GB2312"/>
              </w:rPr>
              <w:t>9、GNSS：单频高灵敏度 GNSS 、GPS+BeiDou+Galileo；GPS+GLONASS+Galileo；</w:t>
            </w:r>
          </w:p>
          <w:p>
            <w:pPr>
              <w:pStyle w:val="null5"/>
              <w:jc w:val="left"/>
            </w:pPr>
            <w:r>
              <w:rPr>
                <w:rFonts w:ascii="仿宋_GB2312" w:hAnsi="仿宋_GB2312" w:cs="仿宋_GB2312" w:eastAsia="仿宋_GB2312"/>
              </w:rPr>
              <w:t>10、定位时间： &lt; 50s；</w:t>
            </w:r>
          </w:p>
          <w:p>
            <w:pPr>
              <w:pStyle w:val="null5"/>
              <w:jc w:val="left"/>
            </w:pPr>
            <w:r>
              <w:rPr>
                <w:rFonts w:ascii="仿宋_GB2312" w:hAnsi="仿宋_GB2312" w:cs="仿宋_GB2312" w:eastAsia="仿宋_GB2312"/>
              </w:rPr>
              <w:t>11、定位精度：垂直 1.5 cm + 1 ppm（RMS）； 水平 1 cm  +ppm（RMS）；</w:t>
            </w:r>
          </w:p>
          <w:p>
            <w:pPr>
              <w:pStyle w:val="null5"/>
              <w:jc w:val="left"/>
            </w:pPr>
            <w:r>
              <w:rPr>
                <w:rFonts w:ascii="仿宋_GB2312" w:hAnsi="仿宋_GB2312" w:cs="仿宋_GB2312" w:eastAsia="仿宋_GB2312"/>
              </w:rPr>
              <w:t>12、多光谱相机波段： 蓝（B）：450 nm ± 16 nm； 绿（G）：560 nm ± 16 nm； 红（R）：650 nm ± 16 nm； 红边（RE）：730 nm ± 16 nm； 近红外（NIR）：840 nm ± 26 nm</w:t>
            </w:r>
          </w:p>
          <w:p>
            <w:pPr>
              <w:pStyle w:val="null5"/>
              <w:jc w:val="left"/>
            </w:pPr>
            <w:r>
              <w:rPr>
                <w:rFonts w:ascii="仿宋_GB2312" w:hAnsi="仿宋_GB2312" w:cs="仿宋_GB2312" w:eastAsia="仿宋_GB2312"/>
              </w:rPr>
              <w:t>13、原厂制图软件服务年限：≥1年；</w:t>
            </w:r>
          </w:p>
          <w:p>
            <w:pPr>
              <w:pStyle w:val="null5"/>
              <w:jc w:val="left"/>
            </w:pPr>
            <w:r>
              <w:rPr>
                <w:rFonts w:ascii="仿宋_GB2312" w:hAnsi="仿宋_GB2312" w:cs="仿宋_GB2312" w:eastAsia="仿宋_GB2312"/>
              </w:rPr>
              <w:t>14、原厂充电管家：1台；</w:t>
            </w:r>
          </w:p>
          <w:p>
            <w:pPr>
              <w:pStyle w:val="null5"/>
              <w:jc w:val="left"/>
            </w:pPr>
            <w:r>
              <w:rPr>
                <w:rFonts w:ascii="仿宋_GB2312" w:hAnsi="仿宋_GB2312" w:cs="仿宋_GB2312" w:eastAsia="仿宋_GB2312"/>
              </w:rPr>
              <w:t>15、原厂主机电池：2块；</w:t>
            </w:r>
          </w:p>
          <w:p>
            <w:pPr>
              <w:pStyle w:val="null5"/>
              <w:jc w:val="left"/>
            </w:pPr>
            <w:r>
              <w:rPr>
                <w:rFonts w:ascii="仿宋_GB2312" w:hAnsi="仿宋_GB2312" w:cs="仿宋_GB2312" w:eastAsia="仿宋_GB2312"/>
              </w:rPr>
              <w:t>16、原厂制图软件平台使用年限≥1年；</w:t>
            </w:r>
          </w:p>
          <w:p>
            <w:pPr>
              <w:pStyle w:val="null5"/>
              <w:jc w:val="left"/>
            </w:pPr>
            <w:r>
              <w:rPr>
                <w:rFonts w:ascii="仿宋_GB2312" w:hAnsi="仿宋_GB2312" w:cs="仿宋_GB2312" w:eastAsia="仿宋_GB2312"/>
              </w:rPr>
              <w:t>17、原厂网络RTK服务年限≥1年；</w:t>
            </w:r>
          </w:p>
          <w:p>
            <w:pPr>
              <w:pStyle w:val="null5"/>
              <w:jc w:val="left"/>
            </w:pPr>
            <w:r>
              <w:rPr>
                <w:rFonts w:ascii="仿宋_GB2312" w:hAnsi="仿宋_GB2312" w:cs="仿宋_GB2312" w:eastAsia="仿宋_GB2312"/>
              </w:rPr>
              <w:t>18、原厂智慧农业平台使用年限≥1年；</w:t>
            </w:r>
          </w:p>
          <w:p>
            <w:pPr>
              <w:pStyle w:val="null5"/>
              <w:jc w:val="left"/>
            </w:pPr>
            <w:r>
              <w:rPr>
                <w:rFonts w:ascii="仿宋_GB2312" w:hAnsi="仿宋_GB2312" w:cs="仿宋_GB2312" w:eastAsia="仿宋_GB2312"/>
              </w:rPr>
              <w:t>19、支持4G/5G。</w:t>
            </w:r>
          </w:p>
        </w:tc>
      </w:tr>
    </w:tbl>
    <w:p>
      <w:pPr>
        <w:pStyle w:val="null5"/>
        <w:jc w:val="left"/>
      </w:pPr>
      <w:r>
        <w:rPr>
          <w:rFonts w:ascii="仿宋_GB2312" w:hAnsi="仿宋_GB2312" w:cs="仿宋_GB2312" w:eastAsia="仿宋_GB2312"/>
        </w:rPr>
        <w:t>标的名称：水肥一体化设备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1、含三通道智能施肥机、施肥桶、离心过滤器、叠片过滤器、电磁流量计、变频控制柜、电磁阀集控器等，电磁阀10套；</w:t>
            </w:r>
          </w:p>
          <w:p>
            <w:pPr>
              <w:pStyle w:val="null5"/>
              <w:jc w:val="left"/>
            </w:pPr>
            <w:r>
              <w:rPr>
                <w:rFonts w:ascii="仿宋_GB2312" w:hAnsi="仿宋_GB2312" w:cs="仿宋_GB2312" w:eastAsia="仿宋_GB2312"/>
              </w:rPr>
              <w:t>2、变频控制柜功率≥50KW；</w:t>
            </w:r>
          </w:p>
          <w:p>
            <w:pPr>
              <w:pStyle w:val="null5"/>
              <w:jc w:val="left"/>
            </w:pPr>
            <w:r>
              <w:rPr>
                <w:rFonts w:ascii="仿宋_GB2312" w:hAnsi="仿宋_GB2312" w:cs="仿宋_GB2312" w:eastAsia="仿宋_GB2312"/>
              </w:rPr>
              <w:t>3、三通道吸肥口单路≥250L/H；</w:t>
            </w:r>
          </w:p>
          <w:p>
            <w:pPr>
              <w:pStyle w:val="null5"/>
              <w:jc w:val="left"/>
            </w:pPr>
            <w:r>
              <w:rPr>
                <w:rFonts w:ascii="仿宋_GB2312" w:hAnsi="仿宋_GB2312" w:cs="仿宋_GB2312" w:eastAsia="仿宋_GB2312"/>
              </w:rPr>
              <w:t>4、不锈钢施肥泵，额定扬程：≥45m，额定流量：≥4m³/h；</w:t>
            </w:r>
          </w:p>
          <w:p>
            <w:pPr>
              <w:pStyle w:val="null5"/>
              <w:jc w:val="left"/>
            </w:pPr>
            <w:r>
              <w:rPr>
                <w:rFonts w:ascii="仿宋_GB2312" w:hAnsi="仿宋_GB2312" w:cs="仿宋_GB2312" w:eastAsia="仿宋_GB2312"/>
              </w:rPr>
              <w:t>5、支持三路定时搅拌功能；</w:t>
            </w:r>
          </w:p>
          <w:p>
            <w:pPr>
              <w:pStyle w:val="null5"/>
              <w:jc w:val="left"/>
            </w:pPr>
            <w:r>
              <w:rPr>
                <w:rFonts w:ascii="仿宋_GB2312" w:hAnsi="仿宋_GB2312" w:cs="仿宋_GB2312" w:eastAsia="仿宋_GB2312"/>
              </w:rPr>
              <w:t>6、10寸触摸屏控制；</w:t>
            </w:r>
          </w:p>
          <w:p>
            <w:pPr>
              <w:pStyle w:val="null5"/>
              <w:jc w:val="left"/>
            </w:pPr>
            <w:r>
              <w:rPr>
                <w:rFonts w:ascii="仿宋_GB2312" w:hAnsi="仿宋_GB2312" w:cs="仿宋_GB2312" w:eastAsia="仿宋_GB2312"/>
              </w:rPr>
              <w:t>7、水源首部控制功能；</w:t>
            </w:r>
          </w:p>
          <w:p>
            <w:pPr>
              <w:pStyle w:val="null5"/>
              <w:jc w:val="left"/>
            </w:pPr>
            <w:r>
              <w:rPr>
                <w:rFonts w:ascii="仿宋_GB2312" w:hAnsi="仿宋_GB2312" w:cs="仿宋_GB2312" w:eastAsia="仿宋_GB2312"/>
              </w:rPr>
              <w:t>8、自带一路485接口；</w:t>
            </w:r>
          </w:p>
          <w:p>
            <w:pPr>
              <w:pStyle w:val="null5"/>
              <w:jc w:val="left"/>
            </w:pPr>
            <w:r>
              <w:rPr>
                <w:rFonts w:ascii="仿宋_GB2312" w:hAnsi="仿宋_GB2312" w:cs="仿宋_GB2312" w:eastAsia="仿宋_GB2312"/>
              </w:rPr>
              <w:t>9、支持动态监测注肥总量和瞬时注肥量；</w:t>
            </w:r>
          </w:p>
          <w:p>
            <w:pPr>
              <w:pStyle w:val="null5"/>
              <w:jc w:val="left"/>
            </w:pPr>
            <w:r>
              <w:rPr>
                <w:rFonts w:ascii="仿宋_GB2312" w:hAnsi="仿宋_GB2312" w:cs="仿宋_GB2312" w:eastAsia="仿宋_GB2312"/>
              </w:rPr>
              <w:t>10、支持4G/5G；</w:t>
            </w:r>
          </w:p>
          <w:p>
            <w:pPr>
              <w:pStyle w:val="null5"/>
              <w:jc w:val="left"/>
            </w:pPr>
            <w:r>
              <w:rPr>
                <w:rFonts w:ascii="仿宋_GB2312" w:hAnsi="仿宋_GB2312" w:cs="仿宋_GB2312" w:eastAsia="仿宋_GB2312"/>
              </w:rPr>
              <w:t>11、支持数据接口开放，与第三方平台集成。</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由采购人代表和评审专家两部分共7人组成，</w:t>
      </w:r>
      <w:r>
        <w:rPr>
          <w:rFonts w:ascii="仿宋_GB2312" w:hAnsi="仿宋_GB2312" w:cs="仿宋_GB2312" w:eastAsia="仿宋_GB2312"/>
        </w:rPr>
        <w:t>其中由评审专家库产生的评审专家5人，</w:t>
      </w:r>
      <w:r>
        <w:rPr>
          <w:rFonts w:ascii="仿宋_GB2312" w:hAnsi="仿宋_GB2312" w:cs="仿宋_GB2312" w:eastAsia="仿宋_GB2312"/>
        </w:rPr>
        <w:t>由采购人派出的采购人代表2人。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本项目不需要递交保证金。</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评标委员会认为投标人的投标报价明显低于其他通过符合性审查投标人的投标报价，有可能影响产品质量或者不能诚信履约的，应当要求其在评审现场合理的时间内提供书面说明，必要时提交相关证明材料；投标人不能证明其报价合理性的，评标委员会应当将其作为无效投标处理。</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1.明确所投标的的产品品牌、规格型号、数量等；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技术指标响应评审</w:t>
            </w:r>
          </w:p>
        </w:tc>
        <w:tc>
          <w:tcPr>
            <w:tcW w:type="dxa" w:w="3115"/>
          </w:tcPr>
          <w:p>
            <w:pPr>
              <w:pStyle w:val="null5"/>
              <w:jc w:val="left"/>
            </w:pPr>
            <w:r>
              <w:rPr>
                <w:rFonts w:ascii="仿宋_GB2312" w:hAnsi="仿宋_GB2312" w:cs="仿宋_GB2312" w:eastAsia="仿宋_GB2312"/>
              </w:rPr>
              <w:t>根据招标文件中采购需求的各项技术要求，对投标人所供的产品技术性能响应程度进行综合评审：视所投产品是否满足招标文件中有关技术标准的要求，完全满足招标文件中参数要求的得30分；带▲号为本项目的重要技术参数，重要技术参数负偏离或不满足每一项扣2分，扣完为止；其它为一般参数，一般参数负偏离每一项扣1分，扣完为止。（须提供包括但不限于检测报告或产品彩页或产品截图佐证资料） 注：投标人须在技术偏离表备注栏中明确标出佐证资料的技术参数及页码，如未标注或标注不对应，导致评标委员会无法找到对应的佐证资料，投标人后果自负。</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质量保证措施</w:t>
            </w:r>
          </w:p>
        </w:tc>
        <w:tc>
          <w:tcPr>
            <w:tcW w:type="dxa" w:w="3115"/>
          </w:tcPr>
          <w:p>
            <w:pPr>
              <w:pStyle w:val="null5"/>
              <w:jc w:val="left"/>
            </w:pPr>
            <w:r>
              <w:rPr>
                <w:rFonts w:ascii="仿宋_GB2312" w:hAnsi="仿宋_GB2312" w:cs="仿宋_GB2312" w:eastAsia="仿宋_GB2312"/>
              </w:rPr>
              <w:t>根据采购需求，视投标人提供的质量保证方案，综合评定。方案内容应包括①质量保证措施；②明确的风险识别及应对方案；③产品合法来源渠道及产品优势；以上三项内容完整、不存在瑕疵，得6分；每缺一项扣2分，存在瑕疵的一项扣1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供货及进度保障</w:t>
            </w:r>
          </w:p>
        </w:tc>
        <w:tc>
          <w:tcPr>
            <w:tcW w:type="dxa" w:w="3115"/>
          </w:tcPr>
          <w:p>
            <w:pPr>
              <w:pStyle w:val="null5"/>
              <w:jc w:val="left"/>
            </w:pPr>
            <w:r>
              <w:rPr>
                <w:rFonts w:ascii="仿宋_GB2312" w:hAnsi="仿宋_GB2312" w:cs="仿宋_GB2312" w:eastAsia="仿宋_GB2312"/>
              </w:rPr>
              <w:t>根据采购需求，视投标人提供的供货、进度保证措施进行评审，包括但不限于以下内容：① 供货进度安排及保证措施；②货物的包装、运输、装卸；③货物的保管及配送；以上三项内容完整、不存在瑕疵，得6分；每缺一项扣2分，存在瑕疵的一项扣1分，扣完为止。（本项所指“瑕疵”是指内容不完整或缺少关键点；非专 门针对本项目或不适用本项目特性、套用其他项目内容；存在逻辑漏洞、 科学原理或常识错误；不利于本项目实施、现有技术条件下无法实现等任意一种情形）。</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安装调试方案</w:t>
            </w:r>
          </w:p>
        </w:tc>
        <w:tc>
          <w:tcPr>
            <w:tcW w:type="dxa" w:w="3115"/>
          </w:tcPr>
          <w:p>
            <w:pPr>
              <w:pStyle w:val="null5"/>
              <w:jc w:val="left"/>
            </w:pPr>
            <w:r>
              <w:rPr>
                <w:rFonts w:ascii="仿宋_GB2312" w:hAnsi="仿宋_GB2312" w:cs="仿宋_GB2312" w:eastAsia="仿宋_GB2312"/>
              </w:rPr>
              <w:t>根据投标人提供的安装调试方案进行评审，方案内容应包括：①安装调试进度计划；②安装调试具体措施；③安装调试人员配备及技术支持；④应急预案；以上四项内容完整、不存在瑕疵，得8分；每缺一项扣2分，存在瑕疵的一项扣1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培训方案</w:t>
            </w:r>
          </w:p>
        </w:tc>
        <w:tc>
          <w:tcPr>
            <w:tcW w:type="dxa" w:w="3115"/>
          </w:tcPr>
          <w:p>
            <w:pPr>
              <w:pStyle w:val="null5"/>
              <w:jc w:val="left"/>
            </w:pPr>
            <w:r>
              <w:rPr>
                <w:rFonts w:ascii="仿宋_GB2312" w:hAnsi="仿宋_GB2312" w:cs="仿宋_GB2312" w:eastAsia="仿宋_GB2312"/>
              </w:rPr>
              <w:t>根据投标人提供的培训方案进行评审，方案内容应包括：①培训目标；②培训计划；③培训内容；④培训方式；⑤培训团队；以上五项内容完整、不存在瑕疵，得5分，每缺一项扣1分，存在瑕疵的一项扣0.5分，扣完为止。 （本项所指“瑕疵”是指内容不完整或缺 少关键点；非专门针对本项目或不适用本项目特性、套用其他项目内容；存在逻辑漏洞、科学原理或常识错误；不利于本项目实施、现有技术条件 下无法实现等任意一种情形。</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投标人提供2022年1月1日至投标截止之日（以合同签订时间为准），类似采购业绩，每提供1个得3分，此项最多得9分。 注：以上证明文件须提供采购合同原件扫描件。</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w:t>
            </w:r>
          </w:p>
        </w:tc>
        <w:tc>
          <w:tcPr>
            <w:tcW w:type="dxa" w:w="3115"/>
          </w:tcPr>
          <w:p>
            <w:pPr>
              <w:pStyle w:val="null5"/>
              <w:jc w:val="left"/>
            </w:pPr>
            <w:r>
              <w:rPr>
                <w:rFonts w:ascii="仿宋_GB2312" w:hAnsi="仿宋_GB2312" w:cs="仿宋_GB2312" w:eastAsia="仿宋_GB2312"/>
              </w:rPr>
              <w:t>投标人根据本项目采购需求编制售后服务方案，内容包含①售后服务具体措施、故障处理措施；②售后服务人员配备；③售后服务响应时间；以上三项内容完整、不存在瑕疵，得6分；每缺一项内容或不符合要求扣2分，存在瑕疵的一项扣1分，扣完为止。 （ 本项所指“瑕疵”是指内容不完整或缺少关键点；非专门针对本项目或不适 用本项目特性、套用其他项目内容；存在逻辑漏洞、科学原理或常识错误 ；不利于本项目实施、现有技术条件下无法实现等任意一种情形）</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投标报价得分＝（评标基准价/投标报价） ×价格分值【注：满足招标文件要求且投标报价最低的报价为评标基准价。】最低报价不是中标的唯一依据。因落实政府采购政策进行价格调整的，以调整后的价格计算评标基准价和投标报价。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