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租赁执法执勤车辆服务项目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土默特右旗公安局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正大鹏安建设项目管理有限公司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BTZCTYS-C-F-250011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正大鹏安建设项目管理有限公司</w:t>
      </w:r>
      <w:r>
        <w:rPr>
          <w:rFonts w:ascii="仿宋_GB2312" w:hAnsi="仿宋_GB2312" w:cs="仿宋_GB2312" w:eastAsia="仿宋_GB2312"/>
        </w:rPr>
        <w:t xml:space="preserve"> 受 </w:t>
      </w:r>
      <w:r>
        <w:rPr>
          <w:rFonts w:ascii="仿宋_GB2312" w:hAnsi="仿宋_GB2312" w:cs="仿宋_GB2312" w:eastAsia="仿宋_GB2312"/>
        </w:rPr>
        <w:t>土默特右旗公安局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租赁执法执勤车辆服务项目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租赁执法执勤车辆服务项目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BTZCTYS-C-F-250011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包政采计划[2025]土右00182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土默特右旗公安局租赁执法执勤车辆服务项目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正大鹏安建设项目管理有限公司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陕西省西安市新城区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170000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刘国臣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18347925501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土默特右旗公安局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土右旗公安局大楼三楼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陈桂芳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0472-6946989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代理服务费收费标准：参考内蒙古自治区工程建设协会文件关于印发《内蒙古自治区建设工程招标代理服务收费指导意见》的通知（内工建协【2022】34号）收费标准收取。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土默特右旗公安局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正大鹏安建设项目管理有限公司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土默特右旗公安局租赁执法执勤车辆服务项目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合同签订后30个日历天内完成车辆交付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1、车辆交付后支付服务期内总月租金的20%，达到付款条件起30日，支付合同总金额的20.00%</w:t>
            </w:r>
          </w:p>
          <w:p>
            <w:pPr>
              <w:pStyle w:val="null5"/>
              <w:jc w:val="left"/>
            </w:pPr>
            <w:r>
              <w:rPr>
                <w:rFonts w:ascii="仿宋_GB2312" w:hAnsi="仿宋_GB2312" w:cs="仿宋_GB2312" w:eastAsia="仿宋_GB2312"/>
              </w:rPr>
              <w:t>2、剩余80%租金按月支付（具体按合同约定），达到付款条件起30日，支付合同总金额的80.00%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标的名称：土默特右旗公安局租赁执法执勤车辆服务项目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土默特右旗公安局租赁执法执勤车辆服务项目：计划租赁轿车（</w:t>
            </w:r>
            <w:r>
              <w:rPr>
                <w:rFonts w:ascii="仿宋_GB2312" w:hAnsi="仿宋_GB2312" w:cs="仿宋_GB2312" w:eastAsia="仿宋_GB2312"/>
                <w:sz w:val="24"/>
                <w:color w:val="000000"/>
              </w:rPr>
              <w:t>11辆）、皮卡（2辆）、SUV（3辆）、紧凑型MPV（2辆）、中大型MPV（1辆），（车型品牌颜色，中标后合同内具体约定）注：所有车辆须为单位自有 (以行驶证为准)。</w:t>
            </w:r>
            <w:r>
              <w:rPr>
                <w:rFonts w:ascii="仿宋_GB2312" w:hAnsi="仿宋_GB2312" w:cs="仿宋_GB2312" w:eastAsia="仿宋_GB2312"/>
                <w:sz w:val="24"/>
                <w:color w:val="000000"/>
              </w:rPr>
              <w:t>服务期：</w:t>
            </w:r>
            <w:r>
              <w:rPr>
                <w:rFonts w:ascii="仿宋_GB2312" w:hAnsi="仿宋_GB2312" w:cs="仿宋_GB2312" w:eastAsia="仿宋_GB2312"/>
                <w:sz w:val="24"/>
                <w:color w:val="000000"/>
              </w:rPr>
              <w:t>2个服务周期。</w:t>
            </w:r>
            <w:r>
              <w:rPr>
                <w:rFonts w:ascii="仿宋_GB2312" w:hAnsi="仿宋_GB2312" w:cs="仿宋_GB2312" w:eastAsia="仿宋_GB2312"/>
                <w:sz w:val="24"/>
                <w:color w:val="000000"/>
              </w:rPr>
              <w:t>服务要求：符合采购人要求。服务标准：符合国家及相关行业标准，满足采购人要求。</w:t>
            </w:r>
          </w:p>
          <w:p>
            <w:pPr>
              <w:pStyle w:val="null5"/>
              <w:jc w:val="both"/>
            </w:pPr>
            <w:r>
              <w:rPr>
                <w:rFonts w:ascii="仿宋_GB2312" w:hAnsi="仿宋_GB2312" w:cs="仿宋_GB2312" w:eastAsia="仿宋_GB2312"/>
                <w:sz w:val="24"/>
                <w:b/>
                <w:color w:val="000000"/>
              </w:rPr>
              <w:t>一、轿车技术要求：</w:t>
            </w:r>
          </w:p>
          <w:p>
            <w:pPr>
              <w:pStyle w:val="null5"/>
              <w:jc w:val="both"/>
            </w:pPr>
            <w:r>
              <w:rPr>
                <w:rFonts w:ascii="仿宋_GB2312" w:hAnsi="仿宋_GB2312" w:cs="仿宋_GB2312" w:eastAsia="仿宋_GB2312"/>
                <w:sz w:val="24"/>
                <w:color w:val="000000"/>
              </w:rPr>
              <w:t>能源类型：纯电车</w:t>
            </w:r>
          </w:p>
          <w:p>
            <w:pPr>
              <w:pStyle w:val="null5"/>
              <w:jc w:val="both"/>
            </w:pPr>
            <w:r>
              <w:rPr>
                <w:rFonts w:ascii="仿宋_GB2312" w:hAnsi="仿宋_GB2312" w:cs="仿宋_GB2312" w:eastAsia="仿宋_GB2312"/>
                <w:sz w:val="24"/>
                <w:color w:val="000000"/>
              </w:rPr>
              <w:t>CLTC纯电续航里程（km）：≥510</w:t>
            </w:r>
          </w:p>
          <w:p>
            <w:pPr>
              <w:pStyle w:val="null5"/>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*宽*高（mm）：≥4765*1837*1515</w:t>
            </w:r>
          </w:p>
          <w:p>
            <w:pPr>
              <w:pStyle w:val="null5"/>
              <w:jc w:val="both"/>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(mm)≥2718</w:t>
            </w:r>
          </w:p>
          <w:p>
            <w:pPr>
              <w:pStyle w:val="null5"/>
              <w:jc w:val="both"/>
            </w:pPr>
            <w:r>
              <w:rPr>
                <w:rFonts w:ascii="仿宋_GB2312" w:hAnsi="仿宋_GB2312" w:cs="仿宋_GB2312" w:eastAsia="仿宋_GB2312"/>
                <w:sz w:val="24"/>
                <w:color w:val="000000"/>
              </w:rPr>
              <w:t>车身结构：</w:t>
            </w:r>
            <w:r>
              <w:rPr>
                <w:rFonts w:ascii="仿宋_GB2312" w:hAnsi="仿宋_GB2312" w:cs="仿宋_GB2312" w:eastAsia="仿宋_GB2312"/>
                <w:sz w:val="24"/>
                <w:color w:val="000000"/>
              </w:rPr>
              <w:t>4门5座三厢车</w:t>
            </w:r>
          </w:p>
          <w:p>
            <w:pPr>
              <w:pStyle w:val="null5"/>
              <w:jc w:val="both"/>
            </w:pPr>
            <w:r>
              <w:rPr>
                <w:rFonts w:ascii="仿宋_GB2312" w:hAnsi="仿宋_GB2312" w:cs="仿宋_GB2312" w:eastAsia="仿宋_GB2312"/>
                <w:sz w:val="24"/>
                <w:color w:val="000000"/>
              </w:rPr>
              <w:t>电机类型：永磁</w:t>
            </w:r>
            <w:r>
              <w:rPr>
                <w:rFonts w:ascii="仿宋_GB2312" w:hAnsi="仿宋_GB2312" w:cs="仿宋_GB2312" w:eastAsia="仿宋_GB2312"/>
                <w:sz w:val="24"/>
                <w:color w:val="000000"/>
              </w:rPr>
              <w:t>/同步</w:t>
            </w:r>
          </w:p>
          <w:p>
            <w:pPr>
              <w:pStyle w:val="null5"/>
              <w:jc w:val="both"/>
            </w:pPr>
            <w:r>
              <w:rPr>
                <w:rFonts w:ascii="仿宋_GB2312" w:hAnsi="仿宋_GB2312" w:cs="仿宋_GB2312" w:eastAsia="仿宋_GB2312"/>
                <w:sz w:val="24"/>
                <w:color w:val="000000"/>
              </w:rPr>
              <w:t>电动机总功率</w:t>
            </w:r>
            <w:r>
              <w:rPr>
                <w:rFonts w:ascii="仿宋_GB2312" w:hAnsi="仿宋_GB2312" w:cs="仿宋_GB2312" w:eastAsia="仿宋_GB2312"/>
                <w:sz w:val="24"/>
                <w:color w:val="000000"/>
              </w:rPr>
              <w:t>(kW)：≥100</w:t>
            </w:r>
          </w:p>
          <w:p>
            <w:pPr>
              <w:pStyle w:val="null5"/>
              <w:jc w:val="both"/>
            </w:pPr>
            <w:r>
              <w:rPr>
                <w:rFonts w:ascii="仿宋_GB2312" w:hAnsi="仿宋_GB2312" w:cs="仿宋_GB2312" w:eastAsia="仿宋_GB2312"/>
                <w:sz w:val="24"/>
                <w:color w:val="000000"/>
              </w:rPr>
              <w:t>电动机总马力</w:t>
            </w:r>
            <w:r>
              <w:rPr>
                <w:rFonts w:ascii="仿宋_GB2312" w:hAnsi="仿宋_GB2312" w:cs="仿宋_GB2312" w:eastAsia="仿宋_GB2312"/>
                <w:sz w:val="24"/>
                <w:color w:val="000000"/>
              </w:rPr>
              <w:t>(Ps)：≥136</w:t>
            </w:r>
          </w:p>
          <w:p>
            <w:pPr>
              <w:pStyle w:val="null5"/>
              <w:jc w:val="both"/>
            </w:pPr>
            <w:r>
              <w:rPr>
                <w:rFonts w:ascii="仿宋_GB2312" w:hAnsi="仿宋_GB2312" w:cs="仿宋_GB2312" w:eastAsia="仿宋_GB2312"/>
                <w:sz w:val="24"/>
                <w:color w:val="000000"/>
              </w:rPr>
              <w:t>电池类型：磷酸铁锂电池</w:t>
            </w:r>
          </w:p>
          <w:p>
            <w:pPr>
              <w:pStyle w:val="null5"/>
              <w:jc w:val="both"/>
            </w:pPr>
            <w:r>
              <w:rPr>
                <w:rFonts w:ascii="仿宋_GB2312" w:hAnsi="仿宋_GB2312" w:cs="仿宋_GB2312" w:eastAsia="仿宋_GB2312"/>
                <w:sz w:val="24"/>
                <w:color w:val="000000"/>
              </w:rPr>
              <w:t>驱动方式：前置前驱</w:t>
            </w:r>
          </w:p>
          <w:p>
            <w:pPr>
              <w:pStyle w:val="null5"/>
              <w:jc w:val="both"/>
            </w:pPr>
            <w:r>
              <w:rPr>
                <w:rFonts w:ascii="仿宋_GB2312" w:hAnsi="仿宋_GB2312" w:cs="仿宋_GB2312" w:eastAsia="仿宋_GB2312"/>
                <w:sz w:val="24"/>
                <w:color w:val="000000"/>
              </w:rPr>
              <w:t>驾驶辅助影像：倒车影像</w:t>
            </w:r>
          </w:p>
          <w:p>
            <w:pPr>
              <w:pStyle w:val="null5"/>
              <w:jc w:val="both"/>
            </w:pPr>
            <w:r>
              <w:rPr>
                <w:rFonts w:ascii="仿宋_GB2312" w:hAnsi="仿宋_GB2312" w:cs="仿宋_GB2312" w:eastAsia="仿宋_GB2312"/>
                <w:sz w:val="24"/>
                <w:color w:val="000000"/>
              </w:rPr>
              <w:t>巡航系统：定速巡航</w:t>
            </w:r>
          </w:p>
          <w:p>
            <w:pPr>
              <w:pStyle w:val="null5"/>
              <w:jc w:val="both"/>
            </w:pPr>
            <w:r>
              <w:rPr>
                <w:rFonts w:ascii="仿宋_GB2312" w:hAnsi="仿宋_GB2312" w:cs="仿宋_GB2312" w:eastAsia="仿宋_GB2312"/>
                <w:sz w:val="24"/>
                <w:b/>
                <w:color w:val="000000"/>
              </w:rPr>
              <w:t>二、皮卡技术要求：</w:t>
            </w:r>
          </w:p>
          <w:p>
            <w:pPr>
              <w:pStyle w:val="null5"/>
              <w:jc w:val="both"/>
            </w:pPr>
            <w:r>
              <w:rPr>
                <w:rFonts w:ascii="仿宋_GB2312" w:hAnsi="仿宋_GB2312" w:cs="仿宋_GB2312" w:eastAsia="仿宋_GB2312"/>
                <w:sz w:val="24"/>
                <w:color w:val="000000"/>
              </w:rPr>
              <w:t>能源类型：柴油</w:t>
            </w:r>
          </w:p>
          <w:p>
            <w:pPr>
              <w:pStyle w:val="null5"/>
              <w:jc w:val="both"/>
            </w:pPr>
            <w:r>
              <w:rPr>
                <w:rFonts w:ascii="仿宋_GB2312" w:hAnsi="仿宋_GB2312" w:cs="仿宋_GB2312" w:eastAsia="仿宋_GB2312"/>
                <w:sz w:val="24"/>
                <w:color w:val="000000"/>
              </w:rPr>
              <w:t>环保标准：国</w:t>
            </w:r>
            <w:r>
              <w:rPr>
                <w:rFonts w:ascii="仿宋_GB2312" w:hAnsi="仿宋_GB2312" w:cs="仿宋_GB2312" w:eastAsia="仿宋_GB2312"/>
                <w:sz w:val="24"/>
                <w:color w:val="000000"/>
              </w:rPr>
              <w:t>VI</w:t>
            </w:r>
          </w:p>
          <w:p>
            <w:pPr>
              <w:pStyle w:val="null5"/>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*宽*高(mm) ≥ 5450*1935*1872</w:t>
            </w:r>
          </w:p>
          <w:p>
            <w:pPr>
              <w:pStyle w:val="null5"/>
              <w:jc w:val="both"/>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(mm)：≥ 3270</w:t>
            </w:r>
          </w:p>
          <w:p>
            <w:pPr>
              <w:pStyle w:val="null5"/>
              <w:jc w:val="both"/>
            </w:pPr>
            <w:r>
              <w:rPr>
                <w:rFonts w:ascii="仿宋_GB2312" w:hAnsi="仿宋_GB2312" w:cs="仿宋_GB2312" w:eastAsia="仿宋_GB2312"/>
                <w:sz w:val="24"/>
                <w:color w:val="000000"/>
              </w:rPr>
              <w:t>车身结构：皮卡（</w:t>
            </w:r>
            <w:r>
              <w:rPr>
                <w:rFonts w:ascii="仿宋_GB2312" w:hAnsi="仿宋_GB2312" w:cs="仿宋_GB2312" w:eastAsia="仿宋_GB2312"/>
                <w:sz w:val="24"/>
                <w:color w:val="000000"/>
              </w:rPr>
              <w:t>4门5座）</w:t>
            </w:r>
          </w:p>
          <w:p>
            <w:pPr>
              <w:pStyle w:val="null5"/>
              <w:jc w:val="both"/>
            </w:pPr>
            <w:r>
              <w:rPr>
                <w:rFonts w:ascii="仿宋_GB2312" w:hAnsi="仿宋_GB2312" w:cs="仿宋_GB2312" w:eastAsia="仿宋_GB2312"/>
                <w:sz w:val="24"/>
                <w:color w:val="000000"/>
              </w:rPr>
              <w:t>驱动方式：前置后驱</w:t>
            </w:r>
          </w:p>
          <w:p>
            <w:pPr>
              <w:pStyle w:val="null5"/>
              <w:jc w:val="both"/>
            </w:pPr>
            <w:r>
              <w:rPr>
                <w:rFonts w:ascii="仿宋_GB2312" w:hAnsi="仿宋_GB2312" w:cs="仿宋_GB2312" w:eastAsia="仿宋_GB2312"/>
                <w:sz w:val="24"/>
                <w:color w:val="000000"/>
              </w:rPr>
              <w:t>驾驶辅助影像：倒车影像</w:t>
            </w:r>
          </w:p>
          <w:p>
            <w:pPr>
              <w:pStyle w:val="null5"/>
              <w:jc w:val="both"/>
            </w:pPr>
            <w:r>
              <w:rPr>
                <w:rFonts w:ascii="仿宋_GB2312" w:hAnsi="仿宋_GB2312" w:cs="仿宋_GB2312" w:eastAsia="仿宋_GB2312"/>
                <w:sz w:val="24"/>
                <w:color w:val="000000"/>
              </w:rPr>
              <w:t>巡航系统：定速巡航</w:t>
            </w:r>
          </w:p>
          <w:p>
            <w:pPr>
              <w:pStyle w:val="null5"/>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SUV技术要求：</w:t>
            </w:r>
          </w:p>
          <w:p>
            <w:pPr>
              <w:pStyle w:val="null5"/>
              <w:jc w:val="both"/>
            </w:pPr>
            <w:r>
              <w:rPr>
                <w:rFonts w:ascii="仿宋_GB2312" w:hAnsi="仿宋_GB2312" w:cs="仿宋_GB2312" w:eastAsia="仿宋_GB2312"/>
                <w:sz w:val="24"/>
                <w:color w:val="000000"/>
              </w:rPr>
              <w:t>能源类型：汽油</w:t>
            </w:r>
          </w:p>
          <w:p>
            <w:pPr>
              <w:pStyle w:val="null5"/>
              <w:jc w:val="both"/>
            </w:pPr>
            <w:r>
              <w:rPr>
                <w:rFonts w:ascii="仿宋_GB2312" w:hAnsi="仿宋_GB2312" w:cs="仿宋_GB2312" w:eastAsia="仿宋_GB2312"/>
                <w:sz w:val="24"/>
                <w:color w:val="000000"/>
              </w:rPr>
              <w:t>环保标准：国</w:t>
            </w:r>
            <w:r>
              <w:rPr>
                <w:rFonts w:ascii="仿宋_GB2312" w:hAnsi="仿宋_GB2312" w:cs="仿宋_GB2312" w:eastAsia="仿宋_GB2312"/>
                <w:sz w:val="24"/>
                <w:color w:val="000000"/>
              </w:rPr>
              <w:t>VI</w:t>
            </w:r>
          </w:p>
          <w:p>
            <w:pPr>
              <w:pStyle w:val="null5"/>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*宽*高(mm) ≥ 4620*1890*1780</w:t>
            </w:r>
          </w:p>
          <w:p>
            <w:pPr>
              <w:pStyle w:val="null5"/>
              <w:jc w:val="both"/>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(mm)：≥ 2738</w:t>
            </w:r>
          </w:p>
          <w:p>
            <w:pPr>
              <w:pStyle w:val="null5"/>
              <w:jc w:val="both"/>
            </w:pPr>
            <w:r>
              <w:rPr>
                <w:rFonts w:ascii="仿宋_GB2312" w:hAnsi="仿宋_GB2312" w:cs="仿宋_GB2312" w:eastAsia="仿宋_GB2312"/>
                <w:sz w:val="24"/>
                <w:color w:val="000000"/>
              </w:rPr>
              <w:t>车身结构：</w:t>
            </w:r>
            <w:r>
              <w:rPr>
                <w:rFonts w:ascii="仿宋_GB2312" w:hAnsi="仿宋_GB2312" w:cs="仿宋_GB2312" w:eastAsia="仿宋_GB2312"/>
                <w:sz w:val="24"/>
                <w:color w:val="000000"/>
              </w:rPr>
              <w:t>5门5座SUV</w:t>
            </w:r>
          </w:p>
          <w:p>
            <w:pPr>
              <w:pStyle w:val="null5"/>
              <w:jc w:val="both"/>
            </w:pPr>
            <w:r>
              <w:rPr>
                <w:rFonts w:ascii="仿宋_GB2312" w:hAnsi="仿宋_GB2312" w:cs="仿宋_GB2312" w:eastAsia="仿宋_GB2312"/>
                <w:sz w:val="24"/>
                <w:color w:val="000000"/>
              </w:rPr>
              <w:t>驱动方式：前置前驱</w:t>
            </w:r>
          </w:p>
          <w:p>
            <w:pPr>
              <w:pStyle w:val="null5"/>
              <w:jc w:val="both"/>
            </w:pPr>
            <w:r>
              <w:rPr>
                <w:rFonts w:ascii="仿宋_GB2312" w:hAnsi="仿宋_GB2312" w:cs="仿宋_GB2312" w:eastAsia="仿宋_GB2312"/>
                <w:sz w:val="24"/>
                <w:color w:val="000000"/>
              </w:rPr>
              <w:t>驾驶辅助影像</w:t>
            </w:r>
            <w:r>
              <w:rPr>
                <w:rFonts w:ascii="仿宋_GB2312" w:hAnsi="仿宋_GB2312" w:cs="仿宋_GB2312" w:eastAsia="仿宋_GB2312"/>
                <w:sz w:val="24"/>
                <w:color w:val="000000"/>
              </w:rPr>
              <w:t>：</w:t>
            </w:r>
            <w:r>
              <w:rPr>
                <w:rFonts w:ascii="仿宋_GB2312" w:hAnsi="仿宋_GB2312" w:cs="仿宋_GB2312" w:eastAsia="仿宋_GB2312"/>
                <w:sz w:val="24"/>
                <w:color w:val="000000"/>
              </w:rPr>
              <w:t>360度全景影像</w:t>
            </w:r>
          </w:p>
          <w:p>
            <w:pPr>
              <w:pStyle w:val="null5"/>
              <w:jc w:val="both"/>
            </w:pPr>
            <w:r>
              <w:rPr>
                <w:rFonts w:ascii="仿宋_GB2312" w:hAnsi="仿宋_GB2312" w:cs="仿宋_GB2312" w:eastAsia="仿宋_GB2312"/>
                <w:sz w:val="24"/>
                <w:color w:val="000000"/>
              </w:rPr>
              <w:t>巡航系统：全速自适应巡航</w:t>
            </w:r>
          </w:p>
          <w:p>
            <w:pPr>
              <w:pStyle w:val="null5"/>
              <w:jc w:val="both"/>
            </w:pPr>
            <w:r>
              <w:rPr>
                <w:rFonts w:ascii="仿宋_GB2312" w:hAnsi="仿宋_GB2312" w:cs="仿宋_GB2312" w:eastAsia="仿宋_GB2312"/>
                <w:sz w:val="24"/>
                <w:b/>
                <w:color w:val="000000"/>
              </w:rPr>
              <w:t>四、紧凑型</w:t>
            </w:r>
            <w:r>
              <w:rPr>
                <w:rFonts w:ascii="仿宋_GB2312" w:hAnsi="仿宋_GB2312" w:cs="仿宋_GB2312" w:eastAsia="仿宋_GB2312"/>
                <w:sz w:val="24"/>
                <w:b/>
                <w:color w:val="000000"/>
              </w:rPr>
              <w:t>MPV技术要求：</w:t>
            </w:r>
          </w:p>
          <w:p>
            <w:pPr>
              <w:pStyle w:val="null5"/>
              <w:jc w:val="both"/>
            </w:pPr>
            <w:r>
              <w:rPr>
                <w:rFonts w:ascii="仿宋_GB2312" w:hAnsi="仿宋_GB2312" w:cs="仿宋_GB2312" w:eastAsia="仿宋_GB2312"/>
                <w:sz w:val="24"/>
                <w:color w:val="000000"/>
              </w:rPr>
              <w:t>能源类型：汽油</w:t>
            </w:r>
          </w:p>
          <w:p>
            <w:pPr>
              <w:pStyle w:val="null5"/>
              <w:jc w:val="both"/>
            </w:pPr>
            <w:r>
              <w:rPr>
                <w:rFonts w:ascii="仿宋_GB2312" w:hAnsi="仿宋_GB2312" w:cs="仿宋_GB2312" w:eastAsia="仿宋_GB2312"/>
                <w:sz w:val="24"/>
                <w:color w:val="000000"/>
              </w:rPr>
              <w:t>环保标准：国</w:t>
            </w:r>
            <w:r>
              <w:rPr>
                <w:rFonts w:ascii="仿宋_GB2312" w:hAnsi="仿宋_GB2312" w:cs="仿宋_GB2312" w:eastAsia="仿宋_GB2312"/>
                <w:sz w:val="24"/>
                <w:color w:val="000000"/>
              </w:rPr>
              <w:t>VI</w:t>
            </w:r>
          </w:p>
          <w:p>
            <w:pPr>
              <w:pStyle w:val="null5"/>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*宽*高(mm) ≥ 4785*1820*1760</w:t>
            </w:r>
          </w:p>
          <w:p>
            <w:pPr>
              <w:pStyle w:val="null5"/>
              <w:jc w:val="both"/>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(mm)：≥ 2760</w:t>
            </w:r>
          </w:p>
          <w:p>
            <w:pPr>
              <w:pStyle w:val="null5"/>
              <w:jc w:val="both"/>
            </w:pPr>
            <w:r>
              <w:rPr>
                <w:rFonts w:ascii="仿宋_GB2312" w:hAnsi="仿宋_GB2312" w:cs="仿宋_GB2312" w:eastAsia="仿宋_GB2312"/>
                <w:sz w:val="24"/>
                <w:color w:val="000000"/>
              </w:rPr>
              <w:t>车身结构</w:t>
            </w:r>
            <w:r>
              <w:rPr>
                <w:rFonts w:ascii="仿宋_GB2312" w:hAnsi="仿宋_GB2312" w:cs="仿宋_GB2312" w:eastAsia="仿宋_GB2312"/>
                <w:sz w:val="24"/>
                <w:color w:val="000000"/>
              </w:rPr>
              <w:t>：</w:t>
            </w:r>
            <w:r>
              <w:rPr>
                <w:rFonts w:ascii="仿宋_GB2312" w:hAnsi="仿宋_GB2312" w:cs="仿宋_GB2312" w:eastAsia="仿宋_GB2312"/>
                <w:sz w:val="24"/>
                <w:color w:val="000000"/>
              </w:rPr>
              <w:t>5门7座MPV</w:t>
            </w:r>
          </w:p>
          <w:p>
            <w:pPr>
              <w:pStyle w:val="null5"/>
              <w:jc w:val="both"/>
            </w:pPr>
            <w:r>
              <w:rPr>
                <w:rFonts w:ascii="仿宋_GB2312" w:hAnsi="仿宋_GB2312" w:cs="仿宋_GB2312" w:eastAsia="仿宋_GB2312"/>
                <w:sz w:val="24"/>
                <w:color w:val="000000"/>
              </w:rPr>
              <w:t>驱动方式：前置前驱</w:t>
            </w:r>
          </w:p>
          <w:p>
            <w:pPr>
              <w:pStyle w:val="null5"/>
              <w:jc w:val="both"/>
            </w:pPr>
            <w:r>
              <w:rPr>
                <w:rFonts w:ascii="仿宋_GB2312" w:hAnsi="仿宋_GB2312" w:cs="仿宋_GB2312" w:eastAsia="仿宋_GB2312"/>
                <w:sz w:val="24"/>
                <w:color w:val="000000"/>
              </w:rPr>
              <w:t>驾驶辅助影像：倒车影像</w:t>
            </w:r>
          </w:p>
          <w:p>
            <w:pPr>
              <w:pStyle w:val="null5"/>
              <w:jc w:val="both"/>
            </w:pPr>
            <w:r>
              <w:rPr>
                <w:rFonts w:ascii="仿宋_GB2312" w:hAnsi="仿宋_GB2312" w:cs="仿宋_GB2312" w:eastAsia="仿宋_GB2312"/>
                <w:sz w:val="24"/>
                <w:b/>
                <w:color w:val="000000"/>
              </w:rPr>
              <w:t>五、中大型</w:t>
            </w:r>
            <w:r>
              <w:rPr>
                <w:rFonts w:ascii="仿宋_GB2312" w:hAnsi="仿宋_GB2312" w:cs="仿宋_GB2312" w:eastAsia="仿宋_GB2312"/>
                <w:sz w:val="24"/>
                <w:b/>
                <w:color w:val="000000"/>
              </w:rPr>
              <w:t>MPV技术要求：</w:t>
            </w:r>
          </w:p>
          <w:p>
            <w:pPr>
              <w:pStyle w:val="null5"/>
              <w:jc w:val="both"/>
            </w:pPr>
            <w:r>
              <w:rPr>
                <w:rFonts w:ascii="仿宋_GB2312" w:hAnsi="仿宋_GB2312" w:cs="仿宋_GB2312" w:eastAsia="仿宋_GB2312"/>
                <w:sz w:val="24"/>
                <w:color w:val="000000"/>
              </w:rPr>
              <w:t>能源类型：汽油</w:t>
            </w:r>
          </w:p>
          <w:p>
            <w:pPr>
              <w:pStyle w:val="null5"/>
              <w:jc w:val="both"/>
            </w:pPr>
            <w:r>
              <w:rPr>
                <w:rFonts w:ascii="仿宋_GB2312" w:hAnsi="仿宋_GB2312" w:cs="仿宋_GB2312" w:eastAsia="仿宋_GB2312"/>
                <w:sz w:val="24"/>
                <w:color w:val="000000"/>
              </w:rPr>
              <w:t>环保标准：国</w:t>
            </w:r>
            <w:r>
              <w:rPr>
                <w:rFonts w:ascii="仿宋_GB2312" w:hAnsi="仿宋_GB2312" w:cs="仿宋_GB2312" w:eastAsia="仿宋_GB2312"/>
                <w:sz w:val="24"/>
                <w:color w:val="000000"/>
              </w:rPr>
              <w:t>VI</w:t>
            </w:r>
          </w:p>
          <w:p>
            <w:pPr>
              <w:pStyle w:val="null5"/>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*宽*高(mm) ≥ 5212*1893*1823</w:t>
            </w:r>
          </w:p>
          <w:p>
            <w:pPr>
              <w:pStyle w:val="null5"/>
              <w:jc w:val="both"/>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(mm)：≥3070</w:t>
            </w:r>
          </w:p>
          <w:p>
            <w:pPr>
              <w:pStyle w:val="null5"/>
              <w:jc w:val="both"/>
            </w:pPr>
            <w:r>
              <w:rPr>
                <w:rFonts w:ascii="仿宋_GB2312" w:hAnsi="仿宋_GB2312" w:cs="仿宋_GB2312" w:eastAsia="仿宋_GB2312"/>
                <w:sz w:val="24"/>
                <w:color w:val="000000"/>
              </w:rPr>
              <w:t>车身结构</w:t>
            </w:r>
            <w:r>
              <w:rPr>
                <w:rFonts w:ascii="仿宋_GB2312" w:hAnsi="仿宋_GB2312" w:cs="仿宋_GB2312" w:eastAsia="仿宋_GB2312"/>
                <w:sz w:val="24"/>
                <w:color w:val="000000"/>
              </w:rPr>
              <w:t>：</w:t>
            </w:r>
            <w:r>
              <w:rPr>
                <w:rFonts w:ascii="仿宋_GB2312" w:hAnsi="仿宋_GB2312" w:cs="仿宋_GB2312" w:eastAsia="仿宋_GB2312"/>
                <w:sz w:val="24"/>
                <w:color w:val="000000"/>
              </w:rPr>
              <w:t>5门7座MPV</w:t>
            </w:r>
          </w:p>
          <w:p>
            <w:pPr>
              <w:pStyle w:val="null5"/>
              <w:jc w:val="both"/>
            </w:pPr>
            <w:r>
              <w:rPr>
                <w:rFonts w:ascii="仿宋_GB2312" w:hAnsi="仿宋_GB2312" w:cs="仿宋_GB2312" w:eastAsia="仿宋_GB2312"/>
                <w:sz w:val="24"/>
                <w:color w:val="000000"/>
              </w:rPr>
              <w:t>驱动方式：前置前驱</w:t>
            </w:r>
          </w:p>
          <w:p>
            <w:pPr>
              <w:pStyle w:val="null5"/>
              <w:jc w:val="both"/>
            </w:pPr>
            <w:r>
              <w:rPr>
                <w:rFonts w:ascii="仿宋_GB2312" w:hAnsi="仿宋_GB2312" w:cs="仿宋_GB2312" w:eastAsia="仿宋_GB2312"/>
                <w:sz w:val="24"/>
                <w:color w:val="000000"/>
              </w:rPr>
              <w:t>驾驶辅助影像：</w:t>
            </w:r>
            <w:r>
              <w:rPr>
                <w:rFonts w:ascii="仿宋_GB2312" w:hAnsi="仿宋_GB2312" w:cs="仿宋_GB2312" w:eastAsia="仿宋_GB2312"/>
                <w:sz w:val="24"/>
                <w:color w:val="000000"/>
              </w:rPr>
              <w:t>360度全景影像</w:t>
            </w:r>
          </w:p>
          <w:p>
            <w:pPr>
              <w:pStyle w:val="null5"/>
              <w:jc w:val="both"/>
            </w:pPr>
            <w:r>
              <w:rPr>
                <w:rFonts w:ascii="仿宋_GB2312" w:hAnsi="仿宋_GB2312" w:cs="仿宋_GB2312" w:eastAsia="仿宋_GB2312"/>
                <w:sz w:val="24"/>
                <w:color w:val="000000"/>
              </w:rPr>
              <w:t>巡航系统：全速自适应巡航</w:t>
            </w:r>
          </w:p>
          <w:p>
            <w:pPr>
              <w:pStyle w:val="null5"/>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、技术履约内容：</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color w:val="000000"/>
              </w:rPr>
              <w:t>1、出租单位只负责车辆第一年强制保险；</w:t>
            </w:r>
          </w:p>
          <w:p>
            <w:pPr>
              <w:pStyle w:val="null5"/>
              <w:jc w:val="both"/>
            </w:pPr>
            <w:r>
              <w:rPr>
                <w:rFonts w:ascii="仿宋_GB2312" w:hAnsi="仿宋_GB2312" w:cs="仿宋_GB2312" w:eastAsia="仿宋_GB2312"/>
                <w:sz w:val="24"/>
                <w:color w:val="000000"/>
              </w:rPr>
              <w:t>2、租赁期间车辆的维修维护及费用全部由承租单位承担；</w:t>
            </w:r>
          </w:p>
          <w:p>
            <w:pPr>
              <w:pStyle w:val="null5"/>
              <w:jc w:val="both"/>
            </w:pPr>
            <w:r>
              <w:rPr>
                <w:rFonts w:ascii="仿宋_GB2312" w:hAnsi="仿宋_GB2312" w:cs="仿宋_GB2312" w:eastAsia="仿宋_GB2312"/>
                <w:sz w:val="24"/>
                <w:color w:val="000000"/>
              </w:rPr>
              <w:t>3、租赁期满后车辆归承租单位无偿使用至报废。</w:t>
            </w:r>
          </w:p>
          <w:p>
            <w:pPr>
              <w:pStyle w:val="null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、车辆为新车，达到车辆上路使用标准</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、车辆应取得当地公安交通管理部门核发的有效机动车牌照和行驶证，上牌地必须为内蒙古</w:t>
            </w:r>
            <w:r>
              <w:rPr>
                <w:rFonts w:ascii="仿宋_GB2312" w:hAnsi="仿宋_GB2312" w:cs="仿宋_GB2312" w:eastAsia="仿宋_GB2312"/>
                <w:sz w:val="24"/>
                <w:color w:val="000000"/>
              </w:rPr>
              <w:t>包头市。</w:t>
            </w:r>
          </w:p>
          <w:p>
            <w:pPr>
              <w:pStyle w:val="null5"/>
              <w:jc w:val="both"/>
            </w:pPr>
            <w:r>
              <w:rPr>
                <w:rFonts w:ascii="仿宋_GB2312" w:hAnsi="仿宋_GB2312" w:cs="仿宋_GB2312" w:eastAsia="仿宋_GB2312"/>
                <w:sz w:val="24"/>
                <w:color w:val="000000"/>
              </w:rPr>
              <w:t>6、乙方安排专人负责签订合同、上牌、保险服务。</w:t>
            </w:r>
          </w:p>
          <w:p>
            <w:pPr>
              <w:pStyle w:val="null5"/>
              <w:jc w:val="both"/>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、商务履约内容：</w:t>
            </w:r>
          </w:p>
          <w:p>
            <w:pPr>
              <w:pStyle w:val="null5"/>
              <w:jc w:val="both"/>
            </w:pPr>
            <w:r>
              <w:rPr>
                <w:rFonts w:ascii="仿宋_GB2312" w:hAnsi="仿宋_GB2312" w:cs="仿宋_GB2312" w:eastAsia="仿宋_GB2312"/>
                <w:sz w:val="24"/>
                <w:color w:val="000000"/>
              </w:rPr>
              <w:t>1、车辆行驶证：检查行驶证是否真实有效，车辆信息是否与租赁合同一致。</w:t>
            </w:r>
          </w:p>
          <w:p>
            <w:pPr>
              <w:pStyle w:val="null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车辆保险单：查看车辆保险是否在有效期内，保险种类和保额是否符合合同要求。</w:t>
            </w:r>
          </w:p>
          <w:p>
            <w:pPr>
              <w:pStyle w:val="null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车辆年检标志：检查车辆年检标志是否齐全，年检是否在有效期内。</w:t>
            </w:r>
          </w:p>
          <w:p>
            <w:pPr>
              <w:pStyle w:val="null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租赁合同：核对租赁合同的各项条款是否得到履行，如车辆型号、租赁期限、租金等。</w:t>
            </w:r>
          </w:p>
          <w:p>
            <w:pPr>
              <w:pStyle w:val="null5"/>
              <w:jc w:val="both"/>
            </w:pP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、质量保修范围和保修期：</w:t>
            </w:r>
          </w:p>
          <w:p>
            <w:pPr>
              <w:pStyle w:val="null5"/>
              <w:jc w:val="both"/>
            </w:pPr>
            <w:r>
              <w:rPr>
                <w:rFonts w:ascii="仿宋_GB2312" w:hAnsi="仿宋_GB2312" w:cs="仿宋_GB2312" w:eastAsia="仿宋_GB2312"/>
                <w:sz w:val="24"/>
                <w:color w:val="000000"/>
              </w:rPr>
              <w:t>车辆质保以厂家整车质保为准。</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根据供应商提供整体服务方案进行评审：（1）车辆管理制度（2）车辆保养维修方案（2）团队分工（3）岗位职责（4）应急预案（5）配套服务实施方案。每项描述详细且合理最高得3分，每项内容有缺陷或不提供的该项不得分，最高得15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车辆管理制度</w:t>
            </w:r>
          </w:p>
        </w:tc>
        <w:tc>
          <w:tcPr>
            <w:tcW w:type="dxa" w:w="3115"/>
          </w:tcPr>
          <w:p>
            <w:pPr>
              <w:pStyle w:val="null5"/>
              <w:jc w:val="left"/>
            </w:pPr>
            <w:r>
              <w:rPr>
                <w:rFonts w:ascii="仿宋_GB2312" w:hAnsi="仿宋_GB2312" w:cs="仿宋_GB2312" w:eastAsia="仿宋_GB2312"/>
              </w:rPr>
              <w:t>根据供应商针对本项目提供的车辆管理制度进行评审：（1）车辆登记与档案（2）车辆使用申请与审批（3）车辆费用报销（4）车辆燃料管理（5）车辆事故处理与保险。每项描述详细且合理最高得2分，每项内容有缺陷或不提供的该项不得分，最高得10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车辆保养维修方案</w:t>
            </w:r>
          </w:p>
        </w:tc>
        <w:tc>
          <w:tcPr>
            <w:tcW w:type="dxa" w:w="3115"/>
          </w:tcPr>
          <w:p>
            <w:pPr>
              <w:pStyle w:val="null5"/>
              <w:jc w:val="left"/>
            </w:pPr>
            <w:r>
              <w:rPr>
                <w:rFonts w:ascii="仿宋_GB2312" w:hAnsi="仿宋_GB2312" w:cs="仿宋_GB2312" w:eastAsia="仿宋_GB2312"/>
              </w:rPr>
              <w:t>根据供应商针对本项目提供的车辆质保期内保养维修方案进行评审：（1）日常检查（2）定期保养（3）维修措施（4）轮胎、刹车等更换措施（5）车辆清洁与护理。每项描述详细且合理最高得2分，每项内容有缺陷或不提供的该项不得分，最高得10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车辆性能综合分析</w:t>
            </w:r>
          </w:p>
        </w:tc>
        <w:tc>
          <w:tcPr>
            <w:tcW w:type="dxa" w:w="3115"/>
          </w:tcPr>
          <w:p>
            <w:pPr>
              <w:pStyle w:val="null5"/>
              <w:jc w:val="left"/>
            </w:pPr>
            <w:r>
              <w:rPr>
                <w:rFonts w:ascii="仿宋_GB2312" w:hAnsi="仿宋_GB2312" w:cs="仿宋_GB2312" w:eastAsia="仿宋_GB2312"/>
              </w:rPr>
              <w:t>根据供应商针对本项目提供的车辆车型性能进行综合分析：（1）对最大限度满足采购人使用需求（2）数量安排合理（3）车型符合项目实际要求。每项描述详细且合理最高得2分，每项内容有缺陷或不提供的该项不得分，最高得6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进度保障措施</w:t>
            </w:r>
          </w:p>
        </w:tc>
        <w:tc>
          <w:tcPr>
            <w:tcW w:type="dxa" w:w="3115"/>
          </w:tcPr>
          <w:p>
            <w:pPr>
              <w:pStyle w:val="null5"/>
              <w:jc w:val="left"/>
            </w:pPr>
            <w:r>
              <w:rPr>
                <w:rFonts w:ascii="仿宋_GB2312" w:hAnsi="仿宋_GB2312" w:cs="仿宋_GB2312" w:eastAsia="仿宋_GB2312"/>
              </w:rPr>
              <w:t>根据供应商针对本项目提供的进度保障措施进行评审：（1）进度计划安排（2）进度目标（3）计划保障措施（4）进度实施措施（5）进度调整措施，每项描述详细且合理最高得1分，每项内容有缺陷或不提供的该项不得分，最高得5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安全管理措施</w:t>
            </w:r>
          </w:p>
        </w:tc>
        <w:tc>
          <w:tcPr>
            <w:tcW w:type="dxa" w:w="3115"/>
          </w:tcPr>
          <w:p>
            <w:pPr>
              <w:pStyle w:val="null5"/>
              <w:jc w:val="left"/>
            </w:pPr>
            <w:r>
              <w:rPr>
                <w:rFonts w:ascii="仿宋_GB2312" w:hAnsi="仿宋_GB2312" w:cs="仿宋_GB2312" w:eastAsia="仿宋_GB2312"/>
              </w:rPr>
              <w:t>投标人提供安全管理方案措施进行评审：（1）服务人员的人身健康及安全管理（2）车辆的设备情况（车辆监控和空调等情况）（3）车辆的安全设施（安全锤、灭火器等情况），每项描述详细且合理最高得2分，每项内容有缺陷或不提供的该项不得分，最高得6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服务保障方案</w:t>
            </w:r>
          </w:p>
        </w:tc>
        <w:tc>
          <w:tcPr>
            <w:tcW w:type="dxa" w:w="3115"/>
          </w:tcPr>
          <w:p>
            <w:pPr>
              <w:pStyle w:val="null5"/>
              <w:jc w:val="left"/>
            </w:pPr>
            <w:r>
              <w:rPr>
                <w:rFonts w:ascii="仿宋_GB2312" w:hAnsi="仿宋_GB2312" w:cs="仿宋_GB2312" w:eastAsia="仿宋_GB2312"/>
              </w:rPr>
              <w:t>根据供应商针对本项目提供的服务保障方案进行评审：（1）保障内容及范围（2）专业的保障服务人员及服务热线（3）受理响应时间（4）问题处理及定期回访制度（5）风险分析与解决方案。每项描述详细且合理最高得2分，每项内容有缺陷或不提供的该项不得分，最高得10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根据供应商对本项目的理解所提供的应急措施进行评审：（1）可能发生的突发事件处理（2）应急人员保障（3）应急设备保障（4）面对各方面及各阶段的突发情况相对应的措施。每项描述详细且合理最高得2分，每项内容有缺陷或不提供的该项不得分，最高得8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供应商提供2022年至投标截止之日（以合同签订时间为准）每有一项车辆租赁或购买类似业绩得2分，本项最多得12分。(响应文件须附中标通知书或合同原件扫描件)</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供应商针对本项目，每派出一名针对本项目的本企业专职服务人员，得2分 ，最多得6分；（提供人员身份证的原件扫描件及缴纳社保证明）</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车辆交付时间</w:t>
            </w:r>
          </w:p>
        </w:tc>
        <w:tc>
          <w:tcPr>
            <w:tcW w:type="dxa" w:w="3115"/>
          </w:tcPr>
          <w:p>
            <w:pPr>
              <w:pStyle w:val="null5"/>
              <w:jc w:val="left"/>
            </w:pPr>
            <w:r>
              <w:rPr>
                <w:rFonts w:ascii="仿宋_GB2312" w:hAnsi="仿宋_GB2312" w:cs="仿宋_GB2312" w:eastAsia="仿宋_GB2312"/>
              </w:rPr>
              <w:t>供应商承诺的车辆交付时间，比竞争性磋商文件规定的交付时间每提前3天，加1 分，最高得2分。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