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综窗改革外包政务服务项目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乌海市海勃湾区政务服务与数据管理局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内蒙古中通博为建筑咨询有限公司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WHZCHBS-C-F-250001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内蒙古中通博为建筑咨询有限公司</w:t>
      </w:r>
      <w:r>
        <w:rPr>
          <w:rFonts w:ascii="仿宋_GB2312" w:hAnsi="仿宋_GB2312" w:cs="仿宋_GB2312" w:eastAsia="仿宋_GB2312"/>
        </w:rPr>
        <w:t xml:space="preserve"> 受 </w:t>
      </w:r>
      <w:r>
        <w:rPr>
          <w:rFonts w:ascii="仿宋_GB2312" w:hAnsi="仿宋_GB2312" w:cs="仿宋_GB2312" w:eastAsia="仿宋_GB2312"/>
        </w:rPr>
        <w:t>乌海市海勃湾区政务服务与数据管理局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综窗改革外包政务服务项目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综窗改革外包政务服务项目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WHZCHBS-C-F-250001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海区政采计划[2025]00004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2,468,840.00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综窗改革外包政务服务项目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2,468,840.00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内蒙古中通博为建筑咨询有限公司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内蒙古自治区包头市昆都仑区友谊大街南侧、白云路西侧（原包钢二中院内）3-401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韩旭</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0472-5210084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乌海市海勃湾区政务服务与数据管理局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海勃湾区双拥东街政务大厅</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王逸凡</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17747340719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代理服务费收费标准：按内蒙古自治区制定的《内蒙古自治区建设工程招标代理服务收费指导意见》内工建协（2022）034号文件收费标准收取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注1 1、本项目为电子标，制作投标文件时请到自治区采购网首页自行学习操作方法（网站上有操作视频），如遇问题无法解决可直接联系软件公司咨询，内蒙古自治区财政厅技术支持：0471-4192304，内蒙古自治区金财公司技术支持400-0471-010。 2、由于本项目采用电子系统招标，招标文件为系统模板，根据具体项目的情况无法准确描述，部分内容只可填空，不可更改。所以招标文件中有不适用之处，敬请见谅。如有问题，请及时联系采购代理机构。 3、本项目为远程开标，投标人需提前半小时登录系统签到，开标时远程解锁、确认。开标时，各供应商必须保证电脑可正常登陆、解密及签章。本项目设置解密、签章确认、均为30分钟，如供应商在规定时间内无法解密或签章，造成废标的，采购人及采购代理机构不承担任何责任。 4、关于纸质投标文件的要求：投标人中标后，须于成交结果公告后提供与电子响应文件内容完全一致的纸质响应文件3份（用于备案存档）。纸质响应文件要求由响应文件制作工具直接打印（内容必须完整）、装订后并加盖单位公章，如与电子版响应文件内容不一致所引起一切法律责任及不良后果，由供应商自行承担，并记入诚信档案。打印注意事项：纸质响应文件要以胶装形式牢固装订。按招标文件中“响应文件格式”的顺序装订成册，牢固装订是指装订好的响应文件不至于在翻阅时散开或用简单的方式将其中一项取出或将其他文件插入，各种活页装订、打孔式、塑料方便式书脊插入装订的不认为是牢固装订。 5、由于采购文件中《合同与验收》为固定模板，无法修改。本项目的合同条款及格式以实际签订内容为准。</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乌海市海勃湾区政务服务与数据管理局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内蒙古中通博为建筑咨询有限公司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进一步推进区、镇（街道）、村（社区）政务服务运行标准化、服务供给规范化、企业群众办事便利化，加快推进政务服务改革，完善政务服务大厅标准化管理。</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乌海市海勃湾区政务服务与数据管理局</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1、合同签订，达到付款条件起30日，支付合同总金额的50.00%</w:t>
            </w:r>
          </w:p>
          <w:p>
            <w:pPr>
              <w:pStyle w:val="null5"/>
              <w:jc w:val="left"/>
            </w:pPr>
            <w:r>
              <w:rPr>
                <w:rFonts w:ascii="仿宋_GB2312" w:hAnsi="仿宋_GB2312" w:cs="仿宋_GB2312" w:eastAsia="仿宋_GB2312"/>
              </w:rPr>
              <w:t>2、服务达到半年，达到付款条件起30日，支付合同总金额的50.00%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无</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标的名称：综窗改革外包政务服务项目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一、海勃湾区辖内</w:t>
            </w:r>
            <w:r>
              <w:rPr>
                <w:rFonts w:ascii="仿宋_GB2312" w:hAnsi="仿宋_GB2312" w:cs="仿宋_GB2312" w:eastAsia="仿宋_GB2312"/>
                <w:sz w:val="16"/>
                <w:color w:val="000000"/>
              </w:rPr>
              <w:t>6街道、1镇、1社区、1园区，基层延伸服务</w:t>
            </w:r>
          </w:p>
          <w:p>
            <w:pPr>
              <w:pStyle w:val="null5"/>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林荫街道业务岗位运行服务、</w:t>
            </w:r>
            <w:r>
              <w:rPr>
                <w:rFonts w:ascii="仿宋_GB2312" w:hAnsi="仿宋_GB2312" w:cs="仿宋_GB2312" w:eastAsia="仿宋_GB2312"/>
                <w:sz w:val="16"/>
                <w:color w:val="000000"/>
              </w:rPr>
              <w:t>海北街道业务岗位运行服务、</w:t>
            </w:r>
            <w:r>
              <w:rPr>
                <w:rFonts w:ascii="仿宋_GB2312" w:hAnsi="仿宋_GB2312" w:cs="仿宋_GB2312" w:eastAsia="仿宋_GB2312"/>
                <w:sz w:val="16"/>
                <w:color w:val="000000"/>
              </w:rPr>
              <w:t>新华街道业务岗位运行服务、</w:t>
            </w:r>
            <w:r>
              <w:rPr>
                <w:rFonts w:ascii="仿宋_GB2312" w:hAnsi="仿宋_GB2312" w:cs="仿宋_GB2312" w:eastAsia="仿宋_GB2312"/>
                <w:sz w:val="16"/>
                <w:color w:val="000000"/>
              </w:rPr>
              <w:t>凤凰岭街道业务岗位运行服务、</w:t>
            </w:r>
            <w:r>
              <w:rPr>
                <w:rFonts w:ascii="仿宋_GB2312" w:hAnsi="仿宋_GB2312" w:cs="仿宋_GB2312" w:eastAsia="仿宋_GB2312"/>
                <w:sz w:val="16"/>
                <w:color w:val="000000"/>
              </w:rPr>
              <w:t>新华西街道业务岗位运行服务、</w:t>
            </w:r>
            <w:r>
              <w:rPr>
                <w:rFonts w:ascii="仿宋_GB2312" w:hAnsi="仿宋_GB2312" w:cs="仿宋_GB2312" w:eastAsia="仿宋_GB2312"/>
                <w:sz w:val="16"/>
                <w:color w:val="000000"/>
              </w:rPr>
              <w:t>滨河街道业务岗位运行服务、</w:t>
            </w:r>
            <w:r>
              <w:rPr>
                <w:rFonts w:ascii="仿宋_GB2312" w:hAnsi="仿宋_GB2312" w:cs="仿宋_GB2312" w:eastAsia="仿宋_GB2312"/>
                <w:sz w:val="16"/>
                <w:color w:val="000000"/>
              </w:rPr>
              <w:t>千里山镇业务岗位运行服务：</w:t>
            </w:r>
            <w:r>
              <w:rPr>
                <w:rFonts w:ascii="仿宋_GB2312" w:hAnsi="仿宋_GB2312" w:cs="仿宋_GB2312" w:eastAsia="仿宋_GB2312"/>
                <w:sz w:val="16"/>
                <w:color w:val="000000"/>
              </w:rPr>
              <w:t>提供辖内医保、社保、市监等相关延伸服务事项办理；主动为服务对象提供现场申报咨询、业务指导、材料流转、并联审批等帮办代办服务内容；在服务对象有需要的情况下，属于帮办、代办业务范围的，协助审查资料是否齐全，资料齐全的可引导预约后去窗口办理；资料不齐全的，一次性列出缺少的材料清单及补齐材料的途径或方法；履行咨询、受理、告知等职责，及时跟进事项办理进度；按照公布的办事指南，指导服务对象填写申请材料，查看服务对象提交申请材料的完整性和一致性；依据审批部门授权范围，做出是否收件或受理的决定，并出具相应凭证；将信息准确录入系统，进行材料登记、回执打印，并将材料流转至审批部门；落实限时办结、容缺受理、告知承诺的服务制度。</w:t>
            </w:r>
          </w:p>
          <w:p>
            <w:pPr>
              <w:pStyle w:val="null5"/>
              <w:jc w:val="left"/>
            </w:pPr>
            <w:r>
              <w:rPr>
                <w:rFonts w:ascii="仿宋_GB2312" w:hAnsi="仿宋_GB2312" w:cs="仿宋_GB2312" w:eastAsia="仿宋_GB2312"/>
                <w:sz w:val="16"/>
              </w:rPr>
              <w:t>2、</w:t>
            </w:r>
            <w:r>
              <w:rPr>
                <w:rFonts w:ascii="仿宋_GB2312" w:hAnsi="仿宋_GB2312" w:cs="仿宋_GB2312" w:eastAsia="仿宋_GB2312"/>
                <w:sz w:val="16"/>
                <w:color w:val="000000"/>
              </w:rPr>
              <w:t>湖东社区业务岗位运行服务：</w:t>
            </w:r>
            <w:r>
              <w:rPr>
                <w:rFonts w:ascii="仿宋_GB2312" w:hAnsi="仿宋_GB2312" w:cs="仿宋_GB2312" w:eastAsia="仿宋_GB2312"/>
                <w:sz w:val="16"/>
                <w:color w:val="000000"/>
              </w:rPr>
              <w:t>在服务对象有需要的情况下，属于帮办、代办业务范围的，协助审查资料是否齐全，资料齐全的可引导预约后去窗口办理；资料不齐全的，一次性列出缺少的材料清单及补齐材料的途径或方法；围绕工业项目、工程建设项目、企业开办等领域，为投资企业提供全流程帮办代办指导服务；同时对老年人、残疾人等特殊群体提供专项业务帮办代办服务或上门受理服务。</w:t>
            </w:r>
          </w:p>
          <w:p>
            <w:pPr>
              <w:pStyle w:val="null5"/>
              <w:jc w:val="left"/>
            </w:pPr>
            <w:r>
              <w:rPr>
                <w:rFonts w:ascii="仿宋_GB2312" w:hAnsi="仿宋_GB2312" w:cs="仿宋_GB2312" w:eastAsia="仿宋_GB2312"/>
                <w:sz w:val="16"/>
                <w:color w:val="000000"/>
              </w:rPr>
              <w:t>3、工业园区业务岗位运行服务：</w:t>
            </w:r>
            <w:r>
              <w:rPr>
                <w:rFonts w:ascii="仿宋_GB2312" w:hAnsi="仿宋_GB2312" w:cs="仿宋_GB2312" w:eastAsia="仿宋_GB2312"/>
                <w:sz w:val="18"/>
                <w:color w:val="000000"/>
              </w:rPr>
              <w:t>提供园区涉企服务事项管理、帮办代办服务，服务单位的政策学习、岗位职责、材料审核、填表指导、服务规范等作出业务培训指导；园区服务事项系统性学习、业务模块分类强化学习、单位反馈热点问题针对性学习等；制定年度培训大纲和周、月、季度培训重点并定期考核、不定期抽查。</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16"/>
              </w:rPr>
              <w:t>二、</w:t>
            </w:r>
            <w:r>
              <w:rPr>
                <w:rFonts w:ascii="仿宋_GB2312" w:hAnsi="仿宋_GB2312" w:cs="仿宋_GB2312" w:eastAsia="仿宋_GB2312"/>
                <w:sz w:val="16"/>
                <w:color w:val="000000"/>
              </w:rPr>
              <w:t>海勃湾区厅</w:t>
            </w:r>
          </w:p>
          <w:p>
            <w:pPr>
              <w:pStyle w:val="null5"/>
              <w:jc w:val="left"/>
            </w:pPr>
            <w:r>
              <w:rPr>
                <w:rFonts w:ascii="仿宋_GB2312" w:hAnsi="仿宋_GB2312" w:cs="仿宋_GB2312" w:eastAsia="仿宋_GB2312"/>
                <w:sz w:val="16"/>
              </w:rPr>
              <w:t>1、</w:t>
            </w:r>
            <w:r>
              <w:rPr>
                <w:rFonts w:ascii="仿宋_GB2312" w:hAnsi="仿宋_GB2312" w:cs="仿宋_GB2312" w:eastAsia="仿宋_GB2312"/>
                <w:sz w:val="16"/>
                <w:color w:val="000000"/>
              </w:rPr>
              <w:t>区厅引导咨询业务岗位运行服务：</w:t>
            </w:r>
            <w:r>
              <w:rPr>
                <w:rFonts w:ascii="仿宋_GB2312" w:hAnsi="仿宋_GB2312" w:cs="仿宋_GB2312" w:eastAsia="仿宋_GB2312"/>
                <w:sz w:val="16"/>
                <w:color w:val="000000"/>
              </w:rPr>
              <w:t>引导服务对象有序取号；根据服务对象的需求，指引其到相应的服务区域或位置；提供失物招领、打印复印等便民服务，并为有需求的服务对象提供爱心服务箱、应急药物包、助残设施等；协助服务对象使用自助服务设备；协助检查和维护服务现场环境，维持服务现场秩序等；提供政策文件获取、内容解答服务；对于未进驻政务服务中心的事项，帮助服务对象查询办理地点、咨询电话等；记录、上报服务对象反映的意见建议；接听、转接、回复综合咨询电话。</w:t>
            </w:r>
          </w:p>
          <w:p>
            <w:pPr>
              <w:pStyle w:val="null5"/>
              <w:jc w:val="left"/>
            </w:pPr>
            <w:r>
              <w:rPr>
                <w:rFonts w:ascii="仿宋_GB2312" w:hAnsi="仿宋_GB2312" w:cs="仿宋_GB2312" w:eastAsia="仿宋_GB2312"/>
                <w:sz w:val="16"/>
              </w:rPr>
              <w:t>2、</w:t>
            </w:r>
            <w:r>
              <w:rPr>
                <w:rFonts w:ascii="仿宋_GB2312" w:hAnsi="仿宋_GB2312" w:cs="仿宋_GB2312" w:eastAsia="仿宋_GB2312"/>
                <w:sz w:val="16"/>
                <w:color w:val="000000"/>
              </w:rPr>
              <w:t>区厅帮办代办业务岗位运行服务：</w:t>
            </w:r>
            <w:r>
              <w:rPr>
                <w:rFonts w:ascii="仿宋_GB2312" w:hAnsi="仿宋_GB2312" w:cs="仿宋_GB2312" w:eastAsia="仿宋_GB2312"/>
                <w:sz w:val="16"/>
                <w:color w:val="000000"/>
              </w:rPr>
              <w:t>主动为服务对象提供现场申报咨询、业务指导、材料流转、并联审批等帮办代办服务内容；在服务对象有需要的情况下，属于帮办、代办业务范围的，协助审查资料是否齐全，资料齐全的可引导预约后去窗口办理；资料不齐全的，一次性列出缺少的材料清单及补齐材料的途径或方法。围绕工业项目、工程建设项目、企业开办等领域，为投资企业提供全流程帮办代办指导服务；同时对老年人、残疾人等特殊群体提供专项业务帮办代办服务或上门受理服务。</w:t>
            </w:r>
          </w:p>
          <w:p>
            <w:pPr>
              <w:pStyle w:val="null5"/>
              <w:jc w:val="left"/>
            </w:pPr>
            <w:r>
              <w:rPr>
                <w:rFonts w:ascii="仿宋_GB2312" w:hAnsi="仿宋_GB2312" w:cs="仿宋_GB2312" w:eastAsia="仿宋_GB2312"/>
                <w:sz w:val="16"/>
              </w:rPr>
              <w:t>3、</w:t>
            </w:r>
            <w:r>
              <w:rPr>
                <w:rFonts w:ascii="仿宋_GB2312" w:hAnsi="仿宋_GB2312" w:cs="仿宋_GB2312" w:eastAsia="仿宋_GB2312"/>
                <w:sz w:val="16"/>
                <w:color w:val="000000"/>
              </w:rPr>
              <w:t>项目管理业务岗位运行服务：</w:t>
            </w:r>
            <w:r>
              <w:rPr>
                <w:rFonts w:ascii="仿宋_GB2312" w:hAnsi="仿宋_GB2312" w:cs="仿宋_GB2312" w:eastAsia="仿宋_GB2312"/>
                <w:sz w:val="16"/>
                <w:color w:val="000000"/>
              </w:rPr>
              <w:t>由配备的现场项目管理团队统筹并实施窗口标准化建设，制定窗口各岗位人员工作手册。明确大厅管理的各岗位工作内容及工作标准、具体工作职责，推动服务标准化落地。提供驻场服务、日常会议、各个服务点业务服务监督促效，以及代管区厅服务人员等三级一体化综合管理工作。包括</w:t>
            </w:r>
            <w:r>
              <w:rPr>
                <w:rFonts w:ascii="仿宋_GB2312" w:hAnsi="仿宋_GB2312" w:cs="仿宋_GB2312" w:eastAsia="仿宋_GB2312"/>
                <w:sz w:val="16"/>
                <w:color w:val="000000"/>
              </w:rPr>
              <w:t>:1.负责政务服务大厅综合窗口的日常运营和团队管理工作；2.负责具体管理工作的布置、实施、检查、督促；3.对日常监管数据进行分析，并撰写日报、月报、年度报告等；4.协调好与各有关部门之间的关系；5.定期组织项目工作人员的服务规范、服务礼仪、业务提升等培训；6.能针对日常综合窗口运行提出改进意见建议；7.贯彻落实并正确理解上级下发的各项规章制度和决定，积极主动、高效、高质量完成各项工作任务，并服从工作安排。</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16"/>
              </w:rPr>
              <w:t>三、</w:t>
            </w:r>
            <w:r>
              <w:rPr>
                <w:rFonts w:ascii="仿宋_GB2312" w:hAnsi="仿宋_GB2312" w:cs="仿宋_GB2312" w:eastAsia="仿宋_GB2312"/>
                <w:sz w:val="16"/>
                <w:color w:val="000000"/>
              </w:rPr>
              <w:t>驻场运营带教服务</w:t>
            </w:r>
          </w:p>
          <w:p>
            <w:pPr>
              <w:pStyle w:val="null5"/>
              <w:jc w:val="left"/>
            </w:pPr>
            <w:r>
              <w:rPr>
                <w:rFonts w:ascii="仿宋_GB2312" w:hAnsi="仿宋_GB2312" w:cs="仿宋_GB2312" w:eastAsia="仿宋_GB2312"/>
                <w:sz w:val="16"/>
              </w:rPr>
              <w:t>1、</w:t>
            </w:r>
            <w:r>
              <w:rPr>
                <w:rFonts w:ascii="仿宋_GB2312" w:hAnsi="仿宋_GB2312" w:cs="仿宋_GB2312" w:eastAsia="仿宋_GB2312"/>
                <w:sz w:val="16"/>
                <w:color w:val="000000"/>
              </w:rPr>
              <w:t>运营计划及落地开展：</w:t>
            </w:r>
            <w:r>
              <w:rPr>
                <w:rFonts w:ascii="仿宋_GB2312" w:hAnsi="仿宋_GB2312" w:cs="仿宋_GB2312" w:eastAsia="仿宋_GB2312"/>
                <w:sz w:val="16"/>
                <w:color w:val="000000"/>
              </w:rPr>
              <w:t>编制运营计划及现场落地工作开展</w:t>
            </w:r>
          </w:p>
          <w:p>
            <w:pPr>
              <w:pStyle w:val="null5"/>
              <w:jc w:val="left"/>
            </w:pPr>
            <w:r>
              <w:rPr>
                <w:rFonts w:ascii="仿宋_GB2312" w:hAnsi="仿宋_GB2312" w:cs="仿宋_GB2312" w:eastAsia="仿宋_GB2312"/>
                <w:sz w:val="16"/>
              </w:rPr>
              <w:t>2、</w:t>
            </w:r>
            <w:r>
              <w:rPr>
                <w:rFonts w:ascii="仿宋_GB2312" w:hAnsi="仿宋_GB2312" w:cs="仿宋_GB2312" w:eastAsia="仿宋_GB2312"/>
                <w:sz w:val="16"/>
                <w:color w:val="000000"/>
              </w:rPr>
              <w:t>人员招聘转聘：</w:t>
            </w:r>
            <w:r>
              <w:rPr>
                <w:rFonts w:ascii="仿宋_GB2312" w:hAnsi="仿宋_GB2312" w:cs="仿宋_GB2312" w:eastAsia="仿宋_GB2312"/>
                <w:sz w:val="16"/>
                <w:color w:val="000000"/>
              </w:rPr>
              <w:t>开展人员招聘转聘工作</w:t>
            </w:r>
          </w:p>
          <w:p>
            <w:pPr>
              <w:pStyle w:val="null5"/>
              <w:jc w:val="left"/>
            </w:pPr>
            <w:r>
              <w:rPr>
                <w:rFonts w:ascii="仿宋_GB2312" w:hAnsi="仿宋_GB2312" w:cs="仿宋_GB2312" w:eastAsia="仿宋_GB2312"/>
                <w:sz w:val="16"/>
              </w:rPr>
              <w:t>3、</w:t>
            </w:r>
            <w:r>
              <w:rPr>
                <w:rFonts w:ascii="仿宋_GB2312" w:hAnsi="仿宋_GB2312" w:cs="仿宋_GB2312" w:eastAsia="仿宋_GB2312"/>
                <w:sz w:val="16"/>
                <w:color w:val="000000"/>
              </w:rPr>
              <w:t>组织岗前培训：</w:t>
            </w:r>
            <w:r>
              <w:rPr>
                <w:rFonts w:ascii="仿宋_GB2312" w:hAnsi="仿宋_GB2312" w:cs="仿宋_GB2312" w:eastAsia="仿宋_GB2312"/>
                <w:sz w:val="16"/>
                <w:color w:val="000000"/>
              </w:rPr>
              <w:t>人员岗前培训及业务培训</w:t>
            </w:r>
          </w:p>
          <w:p>
            <w:pPr>
              <w:pStyle w:val="null5"/>
              <w:jc w:val="left"/>
            </w:pPr>
            <w:r>
              <w:rPr>
                <w:rFonts w:ascii="仿宋_GB2312" w:hAnsi="仿宋_GB2312" w:cs="仿宋_GB2312" w:eastAsia="仿宋_GB2312"/>
                <w:sz w:val="16"/>
              </w:rPr>
              <w:t>4、</w:t>
            </w:r>
            <w:r>
              <w:rPr>
                <w:rFonts w:ascii="仿宋_GB2312" w:hAnsi="仿宋_GB2312" w:cs="仿宋_GB2312" w:eastAsia="仿宋_GB2312"/>
                <w:sz w:val="16"/>
                <w:color w:val="000000"/>
              </w:rPr>
              <w:t>协调部门专业培训：</w:t>
            </w:r>
            <w:r>
              <w:rPr>
                <w:rFonts w:ascii="仿宋_GB2312" w:hAnsi="仿宋_GB2312" w:cs="仿宋_GB2312" w:eastAsia="仿宋_GB2312"/>
                <w:sz w:val="16"/>
                <w:color w:val="000000"/>
              </w:rPr>
              <w:t>制定业务培训课程表，沟通协调部门培训</w:t>
            </w:r>
          </w:p>
          <w:p>
            <w:pPr>
              <w:pStyle w:val="null5"/>
              <w:jc w:val="left"/>
            </w:pPr>
            <w:r>
              <w:rPr>
                <w:rFonts w:ascii="仿宋_GB2312" w:hAnsi="仿宋_GB2312" w:cs="仿宋_GB2312" w:eastAsia="仿宋_GB2312"/>
                <w:sz w:val="16"/>
              </w:rPr>
              <w:t>5、</w:t>
            </w:r>
            <w:r>
              <w:rPr>
                <w:rFonts w:ascii="仿宋_GB2312" w:hAnsi="仿宋_GB2312" w:cs="仿宋_GB2312" w:eastAsia="仿宋_GB2312"/>
                <w:sz w:val="16"/>
                <w:color w:val="000000"/>
              </w:rPr>
              <w:t>合同签订：</w:t>
            </w:r>
            <w:r>
              <w:rPr>
                <w:rFonts w:ascii="仿宋_GB2312" w:hAnsi="仿宋_GB2312" w:cs="仿宋_GB2312" w:eastAsia="仿宋_GB2312"/>
                <w:sz w:val="16"/>
                <w:color w:val="000000"/>
              </w:rPr>
              <w:t>人员劳动合同签订</w:t>
            </w:r>
          </w:p>
          <w:p>
            <w:pPr>
              <w:pStyle w:val="null5"/>
              <w:jc w:val="left"/>
            </w:pPr>
            <w:r>
              <w:rPr>
                <w:rFonts w:ascii="仿宋_GB2312" w:hAnsi="仿宋_GB2312" w:cs="仿宋_GB2312" w:eastAsia="仿宋_GB2312"/>
                <w:sz w:val="16"/>
              </w:rPr>
              <w:t>6、</w:t>
            </w:r>
            <w:r>
              <w:rPr>
                <w:rFonts w:ascii="仿宋_GB2312" w:hAnsi="仿宋_GB2312" w:cs="仿宋_GB2312" w:eastAsia="仿宋_GB2312"/>
                <w:sz w:val="16"/>
                <w:color w:val="000000"/>
              </w:rPr>
              <w:t>阶段验收及技术指导：</w:t>
            </w:r>
            <w:r>
              <w:rPr>
                <w:rFonts w:ascii="仿宋_GB2312" w:hAnsi="仿宋_GB2312" w:cs="仿宋_GB2312" w:eastAsia="仿宋_GB2312"/>
                <w:sz w:val="16"/>
                <w:color w:val="000000"/>
              </w:rPr>
              <w:t>启动阶段验收及远程技术指导</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16"/>
              </w:rPr>
              <w:t>四、</w:t>
            </w:r>
            <w:r>
              <w:rPr>
                <w:rFonts w:ascii="仿宋_GB2312" w:hAnsi="仿宋_GB2312" w:cs="仿宋_GB2312" w:eastAsia="仿宋_GB2312"/>
                <w:sz w:val="16"/>
                <w:color w:val="000000"/>
              </w:rPr>
              <w:t>项目运行报告服务</w:t>
            </w:r>
          </w:p>
          <w:p>
            <w:pPr>
              <w:pStyle w:val="null5"/>
              <w:jc w:val="left"/>
            </w:pPr>
            <w:r>
              <w:rPr>
                <w:rFonts w:ascii="仿宋_GB2312" w:hAnsi="仿宋_GB2312" w:cs="仿宋_GB2312" w:eastAsia="仿宋_GB2312"/>
                <w:sz w:val="16"/>
              </w:rPr>
              <w:t>1、</w:t>
            </w:r>
            <w:r>
              <w:rPr>
                <w:rFonts w:ascii="仿宋_GB2312" w:hAnsi="仿宋_GB2312" w:cs="仿宋_GB2312" w:eastAsia="仿宋_GB2312"/>
                <w:sz w:val="16"/>
                <w:color w:val="000000"/>
              </w:rPr>
              <w:t>业务数据采集：</w:t>
            </w:r>
            <w:r>
              <w:rPr>
                <w:rFonts w:ascii="仿宋_GB2312" w:hAnsi="仿宋_GB2312" w:cs="仿宋_GB2312" w:eastAsia="仿宋_GB2312"/>
                <w:sz w:val="16"/>
                <w:color w:val="000000"/>
              </w:rPr>
              <w:t>通过工作记录、档案留痕、数据整理、员工反馈等对本项目月度运行综合数据进行提取归集</w:t>
            </w:r>
          </w:p>
          <w:p>
            <w:pPr>
              <w:pStyle w:val="null5"/>
              <w:jc w:val="left"/>
            </w:pPr>
            <w:r>
              <w:rPr>
                <w:rFonts w:ascii="仿宋_GB2312" w:hAnsi="仿宋_GB2312" w:cs="仿宋_GB2312" w:eastAsia="仿宋_GB2312"/>
                <w:sz w:val="16"/>
              </w:rPr>
              <w:t>2、</w:t>
            </w:r>
            <w:r>
              <w:rPr>
                <w:rFonts w:ascii="仿宋_GB2312" w:hAnsi="仿宋_GB2312" w:cs="仿宋_GB2312" w:eastAsia="仿宋_GB2312"/>
                <w:sz w:val="16"/>
                <w:color w:val="000000"/>
              </w:rPr>
              <w:t>运行数据采集：</w:t>
            </w:r>
            <w:r>
              <w:rPr>
                <w:rFonts w:ascii="仿宋_GB2312" w:hAnsi="仿宋_GB2312" w:cs="仿宋_GB2312" w:eastAsia="仿宋_GB2312"/>
                <w:sz w:val="16"/>
                <w:color w:val="000000"/>
              </w:rPr>
              <w:t>通过走访调研、现场巡查、领导意见调研等形式进行信息采集、完成数据整合和补充</w:t>
            </w:r>
          </w:p>
          <w:p>
            <w:pPr>
              <w:pStyle w:val="null5"/>
              <w:jc w:val="left"/>
            </w:pPr>
            <w:r>
              <w:rPr>
                <w:rFonts w:ascii="仿宋_GB2312" w:hAnsi="仿宋_GB2312" w:cs="仿宋_GB2312" w:eastAsia="仿宋_GB2312"/>
                <w:sz w:val="16"/>
              </w:rPr>
              <w:t>3、</w:t>
            </w:r>
            <w:r>
              <w:rPr>
                <w:rFonts w:ascii="仿宋_GB2312" w:hAnsi="仿宋_GB2312" w:cs="仿宋_GB2312" w:eastAsia="仿宋_GB2312"/>
                <w:sz w:val="16"/>
                <w:color w:val="000000"/>
              </w:rPr>
              <w:t>月度报告编制：</w:t>
            </w:r>
            <w:r>
              <w:rPr>
                <w:rFonts w:ascii="仿宋_GB2312" w:hAnsi="仿宋_GB2312" w:cs="仿宋_GB2312" w:eastAsia="仿宋_GB2312"/>
                <w:sz w:val="16"/>
                <w:color w:val="000000"/>
              </w:rPr>
              <w:t>根据数据提取归集结果，完成月度报告编制</w:t>
            </w:r>
          </w:p>
          <w:p>
            <w:pPr>
              <w:pStyle w:val="null5"/>
              <w:jc w:val="left"/>
            </w:pPr>
            <w:r>
              <w:rPr>
                <w:rFonts w:ascii="仿宋_GB2312" w:hAnsi="仿宋_GB2312" w:cs="仿宋_GB2312" w:eastAsia="仿宋_GB2312"/>
                <w:sz w:val="16"/>
              </w:rPr>
              <w:t>4、</w:t>
            </w:r>
            <w:r>
              <w:rPr>
                <w:rFonts w:ascii="仿宋_GB2312" w:hAnsi="仿宋_GB2312" w:cs="仿宋_GB2312" w:eastAsia="仿宋_GB2312"/>
                <w:sz w:val="16"/>
                <w:color w:val="000000"/>
              </w:rPr>
              <w:t>汇报交流归档：</w:t>
            </w:r>
            <w:r>
              <w:rPr>
                <w:rFonts w:ascii="仿宋_GB2312" w:hAnsi="仿宋_GB2312" w:cs="仿宋_GB2312" w:eastAsia="仿宋_GB2312"/>
                <w:sz w:val="16"/>
                <w:color w:val="000000"/>
              </w:rPr>
              <w:t>月度运营报告汇报及归档，进行运营报告内容检查和归档</w:t>
            </w:r>
          </w:p>
          <w:p>
            <w:pPr>
              <w:pStyle w:val="null5"/>
              <w:jc w:val="left"/>
            </w:pPr>
            <w:r>
              <w:rPr>
                <w:rFonts w:ascii="仿宋_GB2312" w:hAnsi="仿宋_GB2312" w:cs="仿宋_GB2312" w:eastAsia="仿宋_GB2312"/>
                <w:sz w:val="16"/>
              </w:rPr>
              <w:t>5、</w:t>
            </w:r>
            <w:r>
              <w:rPr>
                <w:rFonts w:ascii="仿宋_GB2312" w:hAnsi="仿宋_GB2312" w:cs="仿宋_GB2312" w:eastAsia="仿宋_GB2312"/>
                <w:sz w:val="16"/>
                <w:color w:val="000000"/>
              </w:rPr>
              <w:t>年度运行报告及汇报：</w:t>
            </w:r>
            <w:r>
              <w:rPr>
                <w:rFonts w:ascii="仿宋_GB2312" w:hAnsi="仿宋_GB2312" w:cs="仿宋_GB2312" w:eastAsia="仿宋_GB2312"/>
                <w:sz w:val="16"/>
                <w:color w:val="000000"/>
              </w:rPr>
              <w:t>数据采集、报告编制及汇报归档</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16"/>
              </w:rPr>
              <w:t>五、</w:t>
            </w:r>
            <w:r>
              <w:rPr>
                <w:rFonts w:ascii="仿宋_GB2312" w:hAnsi="仿宋_GB2312" w:cs="仿宋_GB2312" w:eastAsia="仿宋_GB2312"/>
                <w:sz w:val="16"/>
                <w:color w:val="000000"/>
              </w:rPr>
              <w:t>服务制度编制服务</w:t>
            </w:r>
          </w:p>
          <w:p>
            <w:pPr>
              <w:pStyle w:val="null5"/>
              <w:jc w:val="left"/>
            </w:pPr>
            <w:r>
              <w:rPr>
                <w:rFonts w:ascii="仿宋_GB2312" w:hAnsi="仿宋_GB2312" w:cs="仿宋_GB2312" w:eastAsia="仿宋_GB2312"/>
                <w:sz w:val="16"/>
              </w:rPr>
              <w:t>1、</w:t>
            </w:r>
            <w:r>
              <w:rPr>
                <w:rFonts w:ascii="仿宋_GB2312" w:hAnsi="仿宋_GB2312" w:cs="仿宋_GB2312" w:eastAsia="仿宋_GB2312"/>
                <w:sz w:val="16"/>
                <w:color w:val="000000"/>
              </w:rPr>
              <w:t>制度编制及修订：</w:t>
            </w:r>
            <w:r>
              <w:rPr>
                <w:rFonts w:ascii="仿宋_GB2312" w:hAnsi="仿宋_GB2312" w:cs="仿宋_GB2312" w:eastAsia="仿宋_GB2312"/>
                <w:sz w:val="16"/>
                <w:color w:val="000000"/>
              </w:rPr>
              <w:t>调研并编制，各项标准化文件统一进行编制或修订并提供</w:t>
            </w:r>
          </w:p>
          <w:p>
            <w:pPr>
              <w:pStyle w:val="null5"/>
              <w:jc w:val="left"/>
            </w:pPr>
            <w:r>
              <w:rPr>
                <w:rFonts w:ascii="仿宋_GB2312" w:hAnsi="仿宋_GB2312" w:cs="仿宋_GB2312" w:eastAsia="仿宋_GB2312"/>
                <w:sz w:val="16"/>
              </w:rPr>
              <w:t>2、</w:t>
            </w:r>
            <w:r>
              <w:rPr>
                <w:rFonts w:ascii="仿宋_GB2312" w:hAnsi="仿宋_GB2312" w:cs="仿宋_GB2312" w:eastAsia="仿宋_GB2312"/>
                <w:sz w:val="16"/>
                <w:color w:val="000000"/>
              </w:rPr>
              <w:t>制度应用与更新：</w:t>
            </w:r>
            <w:r>
              <w:rPr>
                <w:rFonts w:ascii="仿宋_GB2312" w:hAnsi="仿宋_GB2312" w:cs="仿宋_GB2312" w:eastAsia="仿宋_GB2312"/>
                <w:sz w:val="16"/>
                <w:color w:val="000000"/>
              </w:rPr>
              <w:t>按照项目运营要求及进程发展不断调整、修改</w:t>
            </w:r>
          </w:p>
          <w:p>
            <w:pPr>
              <w:pStyle w:val="null5"/>
              <w:jc w:val="left"/>
            </w:pPr>
            <w:r>
              <w:rPr>
                <w:rFonts w:ascii="仿宋_GB2312" w:hAnsi="仿宋_GB2312" w:cs="仿宋_GB2312" w:eastAsia="仿宋_GB2312"/>
                <w:sz w:val="16"/>
              </w:rPr>
              <w:t>3、</w:t>
            </w:r>
            <w:r>
              <w:rPr>
                <w:rFonts w:ascii="仿宋_GB2312" w:hAnsi="仿宋_GB2312" w:cs="仿宋_GB2312" w:eastAsia="仿宋_GB2312"/>
                <w:sz w:val="16"/>
                <w:color w:val="000000"/>
              </w:rPr>
              <w:t>管理团队培训：</w:t>
            </w:r>
            <w:r>
              <w:rPr>
                <w:rFonts w:ascii="仿宋_GB2312" w:hAnsi="仿宋_GB2312" w:cs="仿宋_GB2312" w:eastAsia="仿宋_GB2312"/>
                <w:sz w:val="16"/>
                <w:color w:val="000000"/>
              </w:rPr>
              <w:t>针对项目管理团队开展项目标准化运营管理系统性提升培训，主要包括制度解读、应用和团队管理相关工作要求说明</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16"/>
              </w:rPr>
              <w:t>六、</w:t>
            </w:r>
            <w:r>
              <w:rPr>
                <w:rFonts w:ascii="仿宋_GB2312" w:hAnsi="仿宋_GB2312" w:cs="仿宋_GB2312" w:eastAsia="仿宋_GB2312"/>
                <w:sz w:val="16"/>
                <w:color w:val="000000"/>
              </w:rPr>
              <w:t>服务效能日常督导服务</w:t>
            </w:r>
          </w:p>
          <w:p>
            <w:pPr>
              <w:pStyle w:val="null5"/>
              <w:jc w:val="left"/>
            </w:pPr>
            <w:r>
              <w:rPr>
                <w:rFonts w:ascii="仿宋_GB2312" w:hAnsi="仿宋_GB2312" w:cs="仿宋_GB2312" w:eastAsia="仿宋_GB2312"/>
                <w:sz w:val="16"/>
              </w:rPr>
              <w:t>1、</w:t>
            </w:r>
            <w:r>
              <w:rPr>
                <w:rFonts w:ascii="仿宋_GB2312" w:hAnsi="仿宋_GB2312" w:cs="仿宋_GB2312" w:eastAsia="仿宋_GB2312"/>
                <w:sz w:val="16"/>
                <w:color w:val="000000"/>
              </w:rPr>
              <w:t>业务问询：</w:t>
            </w:r>
            <w:r>
              <w:rPr>
                <w:rFonts w:ascii="仿宋_GB2312" w:hAnsi="仿宋_GB2312" w:cs="仿宋_GB2312" w:eastAsia="仿宋_GB2312"/>
                <w:sz w:val="16"/>
                <w:color w:val="000000"/>
              </w:rPr>
              <w:t>制定业务问询规则，准备问询试题、人员名单，完成问询后核对成绩并汇总，必要时复议处理，后人力资源部用于绩效考核</w:t>
            </w:r>
          </w:p>
          <w:p>
            <w:pPr>
              <w:pStyle w:val="null5"/>
              <w:jc w:val="left"/>
            </w:pPr>
            <w:r>
              <w:rPr>
                <w:rFonts w:ascii="仿宋_GB2312" w:hAnsi="仿宋_GB2312" w:cs="仿宋_GB2312" w:eastAsia="仿宋_GB2312"/>
                <w:sz w:val="16"/>
              </w:rPr>
              <w:t>2、</w:t>
            </w:r>
            <w:r>
              <w:rPr>
                <w:rFonts w:ascii="仿宋_GB2312" w:hAnsi="仿宋_GB2312" w:cs="仿宋_GB2312" w:eastAsia="仿宋_GB2312"/>
                <w:sz w:val="16"/>
                <w:color w:val="000000"/>
              </w:rPr>
              <w:t>项目巡查：</w:t>
            </w:r>
            <w:r>
              <w:rPr>
                <w:rFonts w:ascii="仿宋_GB2312" w:hAnsi="仿宋_GB2312" w:cs="仿宋_GB2312" w:eastAsia="仿宋_GB2312"/>
                <w:sz w:val="16"/>
                <w:color w:val="000000"/>
              </w:rPr>
              <w:t>制定项目巡查规则、每次开展巡查，对现场情况或大厅视频拍摄的现场内容进行审核，发现问题记录确认并完成巡查报告</w:t>
            </w:r>
          </w:p>
          <w:p>
            <w:pPr>
              <w:pStyle w:val="null5"/>
              <w:jc w:val="left"/>
            </w:pPr>
            <w:r>
              <w:rPr>
                <w:rFonts w:ascii="仿宋_GB2312" w:hAnsi="仿宋_GB2312" w:cs="仿宋_GB2312" w:eastAsia="仿宋_GB2312"/>
                <w:sz w:val="16"/>
              </w:rPr>
              <w:t>3、</w:t>
            </w:r>
            <w:r>
              <w:rPr>
                <w:rFonts w:ascii="仿宋_GB2312" w:hAnsi="仿宋_GB2312" w:cs="仿宋_GB2312" w:eastAsia="仿宋_GB2312"/>
                <w:sz w:val="16"/>
                <w:color w:val="000000"/>
              </w:rPr>
              <w:t>日常汇报管理（日常会议、培训、工作总结）：</w:t>
            </w:r>
            <w:r>
              <w:rPr>
                <w:rFonts w:ascii="仿宋_GB2312" w:hAnsi="仿宋_GB2312" w:cs="仿宋_GB2312" w:eastAsia="仿宋_GB2312"/>
                <w:sz w:val="16"/>
                <w:color w:val="000000"/>
              </w:rPr>
              <w:t>将工作执行情况，通过管理平台上传相关内容，进行工作汇报检查及培训；日常工作汇报记录包括日常会议、日常培训、工作总结汇报等内容检查及反馈。</w:t>
            </w:r>
          </w:p>
          <w:p>
            <w:pPr>
              <w:pStyle w:val="null5"/>
              <w:jc w:val="left"/>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sz w:val="16"/>
              </w:rPr>
              <w:t>七、</w:t>
            </w:r>
            <w:r>
              <w:rPr>
                <w:rFonts w:ascii="仿宋_GB2312" w:hAnsi="仿宋_GB2312" w:cs="仿宋_GB2312" w:eastAsia="仿宋_GB2312"/>
                <w:sz w:val="16"/>
                <w:color w:val="000000"/>
              </w:rPr>
              <w:t>团队绩效管理服务</w:t>
            </w:r>
          </w:p>
          <w:p>
            <w:pPr>
              <w:pStyle w:val="null5"/>
              <w:jc w:val="both"/>
            </w:pPr>
            <w:r>
              <w:rPr>
                <w:rFonts w:ascii="仿宋_GB2312" w:hAnsi="仿宋_GB2312" w:cs="仿宋_GB2312" w:eastAsia="仿宋_GB2312"/>
                <w:sz w:val="16"/>
                <w:color w:val="000000"/>
              </w:rPr>
              <w:t>业务绩效管理：</w:t>
            </w:r>
            <w:r>
              <w:rPr>
                <w:rFonts w:ascii="仿宋_GB2312" w:hAnsi="仿宋_GB2312" w:cs="仿宋_GB2312" w:eastAsia="仿宋_GB2312"/>
                <w:sz w:val="16"/>
                <w:color w:val="000000"/>
              </w:rPr>
              <w:t>全程跟踪项目运营情况、进行巡查和日常指导完善人员管理</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sz w:val="16"/>
              </w:rPr>
              <w:t>八、</w:t>
            </w:r>
            <w:r>
              <w:rPr>
                <w:rFonts w:ascii="仿宋_GB2312" w:hAnsi="仿宋_GB2312" w:cs="仿宋_GB2312" w:eastAsia="仿宋_GB2312"/>
                <w:sz w:val="16"/>
                <w:color w:val="000000"/>
              </w:rPr>
              <w:t>服务效能优化提升服务</w:t>
            </w:r>
          </w:p>
          <w:p>
            <w:pPr>
              <w:pStyle w:val="null5"/>
              <w:jc w:val="both"/>
            </w:pPr>
            <w:r>
              <w:rPr>
                <w:rFonts w:ascii="仿宋_GB2312" w:hAnsi="仿宋_GB2312" w:cs="仿宋_GB2312" w:eastAsia="仿宋_GB2312"/>
                <w:sz w:val="16"/>
                <w:color w:val="000000"/>
              </w:rPr>
              <w:t>提升方案编制与落实</w:t>
            </w:r>
            <w:r>
              <w:rPr>
                <w:rFonts w:ascii="仿宋_GB2312" w:hAnsi="仿宋_GB2312" w:cs="仿宋_GB2312" w:eastAsia="仿宋_GB2312"/>
                <w:sz w:val="16"/>
                <w:color w:val="000000"/>
              </w:rPr>
              <w:t>：</w:t>
            </w:r>
            <w:r>
              <w:rPr>
                <w:rFonts w:ascii="仿宋_GB2312" w:hAnsi="仿宋_GB2312" w:cs="仿宋_GB2312" w:eastAsia="仿宋_GB2312"/>
                <w:sz w:val="16"/>
                <w:color w:val="000000"/>
              </w:rPr>
              <w:t>提升方案方案的编制与汇报，整改提升工作落实与结果检查</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sz w:val="16"/>
              </w:rPr>
              <w:t>九、</w:t>
            </w:r>
            <w:r>
              <w:rPr>
                <w:rFonts w:ascii="仿宋_GB2312" w:hAnsi="仿宋_GB2312" w:cs="仿宋_GB2312" w:eastAsia="仿宋_GB2312"/>
                <w:sz w:val="16"/>
                <w:color w:val="000000"/>
              </w:rPr>
              <w:t>员工合同保障服务</w:t>
            </w:r>
          </w:p>
          <w:p>
            <w:pPr>
              <w:pStyle w:val="null5"/>
              <w:jc w:val="left"/>
            </w:pPr>
            <w:r>
              <w:rPr>
                <w:rFonts w:ascii="仿宋_GB2312" w:hAnsi="仿宋_GB2312" w:cs="仿宋_GB2312" w:eastAsia="仿宋_GB2312"/>
                <w:sz w:val="16"/>
              </w:rPr>
              <w:t>1、</w:t>
            </w:r>
            <w:r>
              <w:rPr>
                <w:rFonts w:ascii="仿宋_GB2312" w:hAnsi="仿宋_GB2312" w:cs="仿宋_GB2312" w:eastAsia="仿宋_GB2312"/>
                <w:sz w:val="16"/>
                <w:color w:val="000000"/>
              </w:rPr>
              <w:t>人员招聘：</w:t>
            </w:r>
            <w:r>
              <w:rPr>
                <w:rFonts w:ascii="仿宋_GB2312" w:hAnsi="仿宋_GB2312" w:cs="仿宋_GB2312" w:eastAsia="仿宋_GB2312"/>
                <w:sz w:val="16"/>
                <w:color w:val="000000"/>
              </w:rPr>
              <w:t>发布招聘公告、实施招聘或补录等</w:t>
            </w:r>
          </w:p>
          <w:p>
            <w:pPr>
              <w:pStyle w:val="null5"/>
              <w:jc w:val="left"/>
            </w:pPr>
            <w:r>
              <w:rPr>
                <w:rFonts w:ascii="仿宋_GB2312" w:hAnsi="仿宋_GB2312" w:cs="仿宋_GB2312" w:eastAsia="仿宋_GB2312"/>
                <w:sz w:val="16"/>
              </w:rPr>
              <w:t>2、</w:t>
            </w:r>
            <w:r>
              <w:rPr>
                <w:rFonts w:ascii="仿宋_GB2312" w:hAnsi="仿宋_GB2312" w:cs="仿宋_GB2312" w:eastAsia="仿宋_GB2312"/>
                <w:sz w:val="16"/>
                <w:color w:val="000000"/>
              </w:rPr>
              <w:t>岗位适应性分析：</w:t>
            </w:r>
            <w:r>
              <w:rPr>
                <w:rFonts w:ascii="仿宋_GB2312" w:hAnsi="仿宋_GB2312" w:cs="仿宋_GB2312" w:eastAsia="仿宋_GB2312"/>
                <w:sz w:val="16"/>
                <w:color w:val="000000"/>
              </w:rPr>
              <w:t>员工业务素质评估、稳定性预测、填写招聘日报，完善人才库，复盘招聘难点及总结</w:t>
            </w:r>
          </w:p>
          <w:p>
            <w:pPr>
              <w:pStyle w:val="null5"/>
              <w:jc w:val="left"/>
            </w:pPr>
            <w:r>
              <w:rPr>
                <w:rFonts w:ascii="仿宋_GB2312" w:hAnsi="仿宋_GB2312" w:cs="仿宋_GB2312" w:eastAsia="仿宋_GB2312"/>
                <w:sz w:val="16"/>
              </w:rPr>
              <w:t>3、</w:t>
            </w:r>
            <w:r>
              <w:rPr>
                <w:rFonts w:ascii="仿宋_GB2312" w:hAnsi="仿宋_GB2312" w:cs="仿宋_GB2312" w:eastAsia="仿宋_GB2312"/>
                <w:sz w:val="16"/>
                <w:color w:val="000000"/>
              </w:rPr>
              <w:t>员工关系管理：</w:t>
            </w:r>
            <w:r>
              <w:rPr>
                <w:rFonts w:ascii="仿宋_GB2312" w:hAnsi="仿宋_GB2312" w:cs="仿宋_GB2312" w:eastAsia="仿宋_GB2312"/>
                <w:sz w:val="16"/>
                <w:color w:val="000000"/>
              </w:rPr>
              <w:t>员工保险手续、证明开具、异动、岗补及社补申报、合同、各类数据支撑等关系管理</w:t>
            </w:r>
          </w:p>
          <w:p>
            <w:pPr>
              <w:pStyle w:val="null5"/>
              <w:jc w:val="left"/>
            </w:pPr>
            <w:r>
              <w:rPr>
                <w:rFonts w:ascii="仿宋_GB2312" w:hAnsi="仿宋_GB2312" w:cs="仿宋_GB2312" w:eastAsia="仿宋_GB2312"/>
                <w:sz w:val="16"/>
              </w:rPr>
              <w:t>4、</w:t>
            </w:r>
            <w:r>
              <w:rPr>
                <w:rFonts w:ascii="仿宋_GB2312" w:hAnsi="仿宋_GB2312" w:cs="仿宋_GB2312" w:eastAsia="仿宋_GB2312"/>
                <w:sz w:val="16"/>
                <w:color w:val="000000"/>
              </w:rPr>
              <w:t>绩效及结果核算：</w:t>
            </w:r>
            <w:r>
              <w:rPr>
                <w:rFonts w:ascii="仿宋_GB2312" w:hAnsi="仿宋_GB2312" w:cs="仿宋_GB2312" w:eastAsia="仿宋_GB2312"/>
                <w:sz w:val="16"/>
                <w:color w:val="000000"/>
              </w:rPr>
              <w:t>方案体系建立、绩效方案调整及宣贯，绩效培训，结果审核、绩效奖金核算、绩效纠纷的处理、绩效档案的管理</w:t>
            </w:r>
          </w:p>
          <w:p>
            <w:pPr>
              <w:pStyle w:val="null5"/>
              <w:jc w:val="left"/>
            </w:pPr>
            <w:r>
              <w:rPr>
                <w:rFonts w:ascii="仿宋_GB2312" w:hAnsi="仿宋_GB2312" w:cs="仿宋_GB2312" w:eastAsia="仿宋_GB2312"/>
                <w:sz w:val="16"/>
              </w:rPr>
              <w:t>5、</w:t>
            </w:r>
            <w:r>
              <w:rPr>
                <w:rFonts w:ascii="仿宋_GB2312" w:hAnsi="仿宋_GB2312" w:cs="仿宋_GB2312" w:eastAsia="仿宋_GB2312"/>
                <w:sz w:val="16"/>
                <w:color w:val="000000"/>
              </w:rPr>
              <w:t>薪酬管理：</w:t>
            </w:r>
            <w:r>
              <w:rPr>
                <w:rFonts w:ascii="仿宋_GB2312" w:hAnsi="仿宋_GB2312" w:cs="仿宋_GB2312" w:eastAsia="仿宋_GB2312"/>
                <w:sz w:val="16"/>
                <w:color w:val="000000"/>
              </w:rPr>
              <w:t>考勤填报</w:t>
            </w:r>
            <w:r>
              <w:rPr>
                <w:rFonts w:ascii="仿宋_GB2312" w:hAnsi="仿宋_GB2312" w:cs="仿宋_GB2312" w:eastAsia="仿宋_GB2312"/>
                <w:sz w:val="16"/>
                <w:color w:val="000000"/>
              </w:rPr>
              <w:t>/考勤管理/考勤核查、薪资核算、问题答疑、薪酬方案出具、员工异动、证明开具、人力成本核算、纸质版材料分类/归档等</w:t>
            </w:r>
          </w:p>
          <w:p>
            <w:pPr>
              <w:pStyle w:val="null5"/>
              <w:jc w:val="left"/>
            </w:pPr>
            <w:r>
              <w:rPr>
                <w:rFonts w:ascii="仿宋_GB2312" w:hAnsi="仿宋_GB2312" w:cs="仿宋_GB2312" w:eastAsia="仿宋_GB2312"/>
                <w:sz w:val="16"/>
              </w:rPr>
              <w:t>6、</w:t>
            </w:r>
            <w:r>
              <w:rPr>
                <w:rFonts w:ascii="仿宋_GB2312" w:hAnsi="仿宋_GB2312" w:cs="仿宋_GB2312" w:eastAsia="仿宋_GB2312"/>
                <w:sz w:val="16"/>
                <w:color w:val="000000"/>
              </w:rPr>
              <w:t>员工服装：</w:t>
            </w:r>
            <w:r>
              <w:rPr>
                <w:rFonts w:ascii="仿宋_GB2312" w:hAnsi="仿宋_GB2312" w:cs="仿宋_GB2312" w:eastAsia="仿宋_GB2312"/>
                <w:sz w:val="16"/>
                <w:color w:val="000000"/>
              </w:rPr>
              <w:t>统一工作人员仪容仪表、礼节礼仪，规范行为举止、环境秩序、打造积极友好的服务形象，充分彰显场地科学化、形象品牌化。</w:t>
            </w:r>
          </w:p>
          <w:p>
            <w:pPr>
              <w:pStyle w:val="null5"/>
              <w:jc w:val="left"/>
            </w:pPr>
            <w:r>
              <w:rPr>
                <w:rFonts w:ascii="仿宋_GB2312" w:hAnsi="仿宋_GB2312" w:cs="仿宋_GB2312" w:eastAsia="仿宋_GB2312"/>
                <w:sz w:val="16"/>
              </w:rPr>
              <w:t>7、</w:t>
            </w:r>
            <w:r>
              <w:rPr>
                <w:rFonts w:ascii="仿宋_GB2312" w:hAnsi="仿宋_GB2312" w:cs="仿宋_GB2312" w:eastAsia="仿宋_GB2312"/>
                <w:sz w:val="16"/>
                <w:color w:val="000000"/>
              </w:rPr>
              <w:t>评先创优：</w:t>
            </w:r>
            <w:r>
              <w:rPr>
                <w:rFonts w:ascii="仿宋_GB2312" w:hAnsi="仿宋_GB2312" w:cs="仿宋_GB2312" w:eastAsia="仿宋_GB2312"/>
                <w:sz w:val="16"/>
                <w:color w:val="000000"/>
              </w:rPr>
              <w:t>制定</w:t>
            </w:r>
            <w:r>
              <w:rPr>
                <w:rFonts w:ascii="仿宋_GB2312" w:hAnsi="仿宋_GB2312" w:cs="仿宋_GB2312" w:eastAsia="仿宋_GB2312"/>
                <w:sz w:val="16"/>
                <w:color w:val="000000"/>
              </w:rPr>
              <w:t>“服务之星”活动方案、评选细则，明确评选标准、条件、方式、范围等；公平公正组织评选活动；依据考评细则对监督检查数据、评价器数据、考试成绩、满意度调查等指标项进行科学客观数据统计，形成评选结果并排名；以大会表彰形式举行授星仪式、颁发荣誉证书等；向相关单位通报结果，更新表扬栏，积极撰写新闻稿宣扬先进。</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sz w:val="16"/>
              </w:rPr>
              <w:t>十、</w:t>
            </w:r>
            <w:r>
              <w:rPr>
                <w:rFonts w:ascii="仿宋_GB2312" w:hAnsi="仿宋_GB2312" w:cs="仿宋_GB2312" w:eastAsia="仿宋_GB2312"/>
                <w:sz w:val="16"/>
                <w:color w:val="000000"/>
              </w:rPr>
              <w:t>课程筹备服务</w:t>
            </w:r>
          </w:p>
          <w:p>
            <w:pPr>
              <w:pStyle w:val="null5"/>
              <w:jc w:val="left"/>
            </w:pPr>
            <w:r>
              <w:rPr>
                <w:rFonts w:ascii="仿宋_GB2312" w:hAnsi="仿宋_GB2312" w:cs="仿宋_GB2312" w:eastAsia="仿宋_GB2312"/>
                <w:sz w:val="16"/>
              </w:rPr>
              <w:t>1、</w:t>
            </w:r>
            <w:r>
              <w:rPr>
                <w:rFonts w:ascii="仿宋_GB2312" w:hAnsi="仿宋_GB2312" w:cs="仿宋_GB2312" w:eastAsia="仿宋_GB2312"/>
                <w:sz w:val="16"/>
                <w:color w:val="000000"/>
              </w:rPr>
              <w:t>培训需求沟通、调研：</w:t>
            </w:r>
            <w:r>
              <w:rPr>
                <w:rFonts w:ascii="仿宋_GB2312" w:hAnsi="仿宋_GB2312" w:cs="仿宋_GB2312" w:eastAsia="仿宋_GB2312"/>
                <w:sz w:val="16"/>
                <w:color w:val="000000"/>
              </w:rPr>
              <w:t>定期沟通培训需求，撰写培训需求调研</w:t>
            </w:r>
          </w:p>
          <w:p>
            <w:pPr>
              <w:pStyle w:val="null5"/>
              <w:jc w:val="left"/>
            </w:pPr>
            <w:r>
              <w:rPr>
                <w:rFonts w:ascii="仿宋_GB2312" w:hAnsi="仿宋_GB2312" w:cs="仿宋_GB2312" w:eastAsia="仿宋_GB2312"/>
                <w:sz w:val="16"/>
              </w:rPr>
              <w:t>2、</w:t>
            </w:r>
            <w:r>
              <w:rPr>
                <w:rFonts w:ascii="仿宋_GB2312" w:hAnsi="仿宋_GB2312" w:cs="仿宋_GB2312" w:eastAsia="仿宋_GB2312"/>
                <w:sz w:val="16"/>
                <w:color w:val="000000"/>
              </w:rPr>
              <w:t>撰写培训方案、设计课程安排：</w:t>
            </w:r>
            <w:r>
              <w:rPr>
                <w:rFonts w:ascii="仿宋_GB2312" w:hAnsi="仿宋_GB2312" w:cs="仿宋_GB2312" w:eastAsia="仿宋_GB2312"/>
                <w:sz w:val="16"/>
                <w:color w:val="000000"/>
              </w:rPr>
              <w:t>依据调研结果及项目需求，及时撰写适合大厅运行或人员提升的培训方案，设计课程安排</w:t>
            </w:r>
          </w:p>
          <w:p>
            <w:pPr>
              <w:pStyle w:val="null5"/>
              <w:jc w:val="left"/>
            </w:pPr>
            <w:r>
              <w:rPr>
                <w:rFonts w:ascii="仿宋_GB2312" w:hAnsi="仿宋_GB2312" w:cs="仿宋_GB2312" w:eastAsia="仿宋_GB2312"/>
                <w:sz w:val="16"/>
              </w:rPr>
              <w:t>3、</w:t>
            </w:r>
            <w:r>
              <w:rPr>
                <w:rFonts w:ascii="仿宋_GB2312" w:hAnsi="仿宋_GB2312" w:cs="仿宋_GB2312" w:eastAsia="仿宋_GB2312"/>
                <w:sz w:val="16"/>
                <w:color w:val="000000"/>
              </w:rPr>
              <w:t>开发培训课程课件：</w:t>
            </w:r>
            <w:r>
              <w:rPr>
                <w:rFonts w:ascii="仿宋_GB2312" w:hAnsi="仿宋_GB2312" w:cs="仿宋_GB2312" w:eastAsia="仿宋_GB2312"/>
                <w:sz w:val="16"/>
                <w:color w:val="000000"/>
              </w:rPr>
              <w:t>根据培训课程安排，结合项目人员能力水平及工作需要，制定培训内容，开发所需课程培训课件</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sz w:val="16"/>
              </w:rPr>
              <w:t>十一、</w:t>
            </w:r>
            <w:r>
              <w:rPr>
                <w:rFonts w:ascii="仿宋_GB2312" w:hAnsi="仿宋_GB2312" w:cs="仿宋_GB2312" w:eastAsia="仿宋_GB2312"/>
                <w:sz w:val="16"/>
                <w:color w:val="000000"/>
              </w:rPr>
              <w:t>标准化培训服务</w:t>
            </w:r>
          </w:p>
          <w:p>
            <w:pPr>
              <w:pStyle w:val="null5"/>
              <w:jc w:val="both"/>
            </w:pPr>
            <w:r>
              <w:rPr>
                <w:rFonts w:ascii="仿宋_GB2312" w:hAnsi="仿宋_GB2312" w:cs="仿宋_GB2312" w:eastAsia="仿宋_GB2312"/>
                <w:sz w:val="16"/>
                <w:color w:val="000000"/>
              </w:rPr>
              <w:t>技能提升和运营保障相关课程授课：</w:t>
            </w:r>
            <w:r>
              <w:rPr>
                <w:rFonts w:ascii="仿宋_GB2312" w:hAnsi="仿宋_GB2312" w:cs="仿宋_GB2312" w:eastAsia="仿宋_GB2312"/>
                <w:sz w:val="16"/>
                <w:color w:val="000000"/>
              </w:rPr>
              <w:t>服务礼仪、沟通技巧、投诉处理、大厅迎检、运行管理、公文写作等规范化内容授课</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sz w:val="16"/>
              </w:rPr>
              <w:t>十二、</w:t>
            </w:r>
            <w:r>
              <w:rPr>
                <w:rFonts w:ascii="仿宋_GB2312" w:hAnsi="仿宋_GB2312" w:cs="仿宋_GB2312" w:eastAsia="仿宋_GB2312"/>
                <w:sz w:val="16"/>
                <w:color w:val="000000"/>
              </w:rPr>
              <w:t>培训效果评估报告服务</w:t>
            </w:r>
          </w:p>
          <w:p>
            <w:pPr>
              <w:pStyle w:val="null5"/>
              <w:jc w:val="left"/>
            </w:pPr>
            <w:r>
              <w:rPr>
                <w:rFonts w:ascii="仿宋_GB2312" w:hAnsi="仿宋_GB2312" w:cs="仿宋_GB2312" w:eastAsia="仿宋_GB2312"/>
                <w:sz w:val="16"/>
              </w:rPr>
              <w:t>1、</w:t>
            </w:r>
            <w:r>
              <w:rPr>
                <w:rFonts w:ascii="仿宋_GB2312" w:hAnsi="仿宋_GB2312" w:cs="仿宋_GB2312" w:eastAsia="仿宋_GB2312"/>
                <w:sz w:val="16"/>
                <w:color w:val="000000"/>
              </w:rPr>
              <w:t>规范化指导：</w:t>
            </w:r>
            <w:r>
              <w:rPr>
                <w:rFonts w:ascii="仿宋_GB2312" w:hAnsi="仿宋_GB2312" w:cs="仿宋_GB2312" w:eastAsia="仿宋_GB2312"/>
                <w:sz w:val="16"/>
                <w:color w:val="000000"/>
              </w:rPr>
              <w:t>培训后，结合各地经验及当地实际，进行针对性建议指导</w:t>
            </w:r>
          </w:p>
          <w:p>
            <w:pPr>
              <w:pStyle w:val="null5"/>
              <w:jc w:val="left"/>
            </w:pPr>
            <w:r>
              <w:rPr>
                <w:rFonts w:ascii="仿宋_GB2312" w:hAnsi="仿宋_GB2312" w:cs="仿宋_GB2312" w:eastAsia="仿宋_GB2312"/>
                <w:sz w:val="16"/>
              </w:rPr>
              <w:t>2、</w:t>
            </w:r>
            <w:r>
              <w:rPr>
                <w:rFonts w:ascii="仿宋_GB2312" w:hAnsi="仿宋_GB2312" w:cs="仿宋_GB2312" w:eastAsia="仿宋_GB2312"/>
                <w:sz w:val="16"/>
                <w:color w:val="000000"/>
              </w:rPr>
              <w:t>撰写报告：</w:t>
            </w:r>
            <w:r>
              <w:rPr>
                <w:rFonts w:ascii="仿宋_GB2312" w:hAnsi="仿宋_GB2312" w:cs="仿宋_GB2312" w:eastAsia="仿宋_GB2312"/>
                <w:sz w:val="16"/>
                <w:color w:val="000000"/>
              </w:rPr>
              <w:t>调研报表数据、对培训计划是否完成或达到效果进行的评价、衡量，综合实际撰写报告</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sz w:val="16"/>
              </w:rPr>
              <w:t>十三、</w:t>
            </w:r>
            <w:r>
              <w:rPr>
                <w:rFonts w:ascii="仿宋_GB2312" w:hAnsi="仿宋_GB2312" w:cs="仿宋_GB2312" w:eastAsia="仿宋_GB2312"/>
                <w:sz w:val="16"/>
                <w:color w:val="000000"/>
              </w:rPr>
              <w:t>月度考评服务</w:t>
            </w:r>
          </w:p>
          <w:p>
            <w:pPr>
              <w:pStyle w:val="null5"/>
              <w:jc w:val="left"/>
            </w:pPr>
            <w:r>
              <w:rPr>
                <w:rFonts w:ascii="仿宋_GB2312" w:hAnsi="仿宋_GB2312" w:cs="仿宋_GB2312" w:eastAsia="仿宋_GB2312"/>
                <w:sz w:val="16"/>
              </w:rPr>
              <w:t>1、</w:t>
            </w:r>
            <w:r>
              <w:rPr>
                <w:rFonts w:ascii="仿宋_GB2312" w:hAnsi="仿宋_GB2312" w:cs="仿宋_GB2312" w:eastAsia="仿宋_GB2312"/>
                <w:sz w:val="16"/>
                <w:color w:val="000000"/>
              </w:rPr>
              <w:t>题库制作：</w:t>
            </w:r>
            <w:r>
              <w:rPr>
                <w:rFonts w:ascii="仿宋_GB2312" w:hAnsi="仿宋_GB2312" w:cs="仿宋_GB2312" w:eastAsia="仿宋_GB2312"/>
                <w:sz w:val="16"/>
                <w:color w:val="000000"/>
              </w:rPr>
              <w:t>题库制作，编写试题并积累海量题库，按照业务类别和难易程度合理分类</w:t>
            </w:r>
          </w:p>
          <w:p>
            <w:pPr>
              <w:pStyle w:val="null5"/>
              <w:jc w:val="left"/>
            </w:pPr>
            <w:r>
              <w:rPr>
                <w:rFonts w:ascii="仿宋_GB2312" w:hAnsi="仿宋_GB2312" w:cs="仿宋_GB2312" w:eastAsia="仿宋_GB2312"/>
                <w:sz w:val="16"/>
              </w:rPr>
              <w:t>2、</w:t>
            </w:r>
            <w:r>
              <w:rPr>
                <w:rFonts w:ascii="仿宋_GB2312" w:hAnsi="仿宋_GB2312" w:cs="仿宋_GB2312" w:eastAsia="仿宋_GB2312"/>
                <w:sz w:val="16"/>
                <w:color w:val="000000"/>
              </w:rPr>
              <w:t>月度考核：</w:t>
            </w:r>
            <w:r>
              <w:rPr>
                <w:rFonts w:ascii="仿宋_GB2312" w:hAnsi="仿宋_GB2312" w:cs="仿宋_GB2312" w:eastAsia="仿宋_GB2312"/>
                <w:sz w:val="16"/>
                <w:color w:val="000000"/>
              </w:rPr>
              <w:t>月度考核，按照月度考核要求汇总复习资料，编制考核试题</w:t>
            </w:r>
          </w:p>
          <w:p>
            <w:pPr>
              <w:pStyle w:val="null5"/>
              <w:jc w:val="left"/>
            </w:pPr>
            <w:r>
              <w:rPr>
                <w:rFonts w:ascii="仿宋_GB2312" w:hAnsi="仿宋_GB2312" w:cs="仿宋_GB2312" w:eastAsia="仿宋_GB2312"/>
                <w:sz w:val="16"/>
              </w:rPr>
              <w:t>3、</w:t>
            </w:r>
            <w:r>
              <w:rPr>
                <w:rFonts w:ascii="仿宋_GB2312" w:hAnsi="仿宋_GB2312" w:cs="仿宋_GB2312" w:eastAsia="仿宋_GB2312"/>
                <w:sz w:val="16"/>
                <w:color w:val="000000"/>
              </w:rPr>
              <w:t>考核成绩分析：</w:t>
            </w:r>
            <w:r>
              <w:rPr>
                <w:rFonts w:ascii="仿宋_GB2312" w:hAnsi="仿宋_GB2312" w:cs="仿宋_GB2312" w:eastAsia="仿宋_GB2312"/>
                <w:sz w:val="16"/>
                <w:color w:val="000000"/>
              </w:rPr>
              <w:t>成绩分析，统计分析项目参考情况总得分、平均得分，以及不同分数段的人数分布情况及易错题</w:t>
            </w:r>
          </w:p>
          <w:p>
            <w:pPr>
              <w:pStyle w:val="null5"/>
              <w:jc w:val="left"/>
            </w:pPr>
            <w:r>
              <w:rPr>
                <w:rFonts w:ascii="仿宋_GB2312" w:hAnsi="仿宋_GB2312" w:cs="仿宋_GB2312" w:eastAsia="仿宋_GB2312"/>
                <w:sz w:val="16"/>
              </w:rPr>
              <w:t>4、</w:t>
            </w:r>
            <w:r>
              <w:rPr>
                <w:rFonts w:ascii="仿宋_GB2312" w:hAnsi="仿宋_GB2312" w:cs="仿宋_GB2312" w:eastAsia="仿宋_GB2312"/>
                <w:sz w:val="16"/>
                <w:color w:val="000000"/>
              </w:rPr>
              <w:t>月考报告：</w:t>
            </w:r>
            <w:r>
              <w:rPr>
                <w:rFonts w:ascii="仿宋_GB2312" w:hAnsi="仿宋_GB2312" w:cs="仿宋_GB2312" w:eastAsia="仿宋_GB2312"/>
                <w:sz w:val="16"/>
                <w:color w:val="000000"/>
              </w:rPr>
              <w:t>根据考核情况形成月度考核报告</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sz w:val="16"/>
              </w:rPr>
              <w:t>十四、</w:t>
            </w:r>
            <w:r>
              <w:rPr>
                <w:rFonts w:ascii="仿宋_GB2312" w:hAnsi="仿宋_GB2312" w:cs="仿宋_GB2312" w:eastAsia="仿宋_GB2312"/>
                <w:sz w:val="16"/>
                <w:color w:val="000000"/>
              </w:rPr>
              <w:t>行政办事员持证上岗服务</w:t>
            </w:r>
          </w:p>
          <w:p>
            <w:pPr>
              <w:pStyle w:val="null5"/>
              <w:jc w:val="left"/>
            </w:pPr>
            <w:r>
              <w:rPr>
                <w:rFonts w:ascii="仿宋_GB2312" w:hAnsi="仿宋_GB2312" w:cs="仿宋_GB2312" w:eastAsia="仿宋_GB2312"/>
                <w:sz w:val="16"/>
              </w:rPr>
              <w:t>1、</w:t>
            </w:r>
            <w:r>
              <w:rPr>
                <w:rFonts w:ascii="仿宋_GB2312" w:hAnsi="仿宋_GB2312" w:cs="仿宋_GB2312" w:eastAsia="仿宋_GB2312"/>
                <w:sz w:val="16"/>
                <w:color w:val="000000"/>
              </w:rPr>
              <w:t>技能培训筹备：</w:t>
            </w:r>
            <w:r>
              <w:rPr>
                <w:rFonts w:ascii="仿宋_GB2312" w:hAnsi="仿宋_GB2312" w:cs="仿宋_GB2312" w:eastAsia="仿宋_GB2312"/>
                <w:sz w:val="16"/>
                <w:color w:val="000000"/>
              </w:rPr>
              <w:t>报考咨询辅导、材料收集审核、报名资料系统上报</w:t>
            </w:r>
          </w:p>
          <w:p>
            <w:pPr>
              <w:pStyle w:val="null5"/>
              <w:jc w:val="left"/>
            </w:pPr>
            <w:r>
              <w:rPr>
                <w:rFonts w:ascii="仿宋_GB2312" w:hAnsi="仿宋_GB2312" w:cs="仿宋_GB2312" w:eastAsia="仿宋_GB2312"/>
                <w:sz w:val="16"/>
              </w:rPr>
              <w:t>2、</w:t>
            </w:r>
            <w:r>
              <w:rPr>
                <w:rFonts w:ascii="仿宋_GB2312" w:hAnsi="仿宋_GB2312" w:cs="仿宋_GB2312" w:eastAsia="仿宋_GB2312"/>
                <w:sz w:val="16"/>
                <w:color w:val="000000"/>
              </w:rPr>
              <w:t>技能考核：</w:t>
            </w:r>
            <w:r>
              <w:rPr>
                <w:rFonts w:ascii="仿宋_GB2312" w:hAnsi="仿宋_GB2312" w:cs="仿宋_GB2312" w:eastAsia="仿宋_GB2312"/>
                <w:sz w:val="16"/>
                <w:color w:val="000000"/>
              </w:rPr>
              <w:t>收集业务数据、布置场地、组织考核，考核内容结合业务综合业绩评价、服务满意度、绩效评价、理论知识考试和业绩成绩总得分进行评定</w:t>
            </w:r>
          </w:p>
          <w:p>
            <w:pPr>
              <w:pStyle w:val="null5"/>
              <w:jc w:val="left"/>
            </w:pPr>
            <w:r>
              <w:rPr>
                <w:rFonts w:ascii="仿宋_GB2312" w:hAnsi="仿宋_GB2312" w:cs="仿宋_GB2312" w:eastAsia="仿宋_GB2312"/>
                <w:sz w:val="16"/>
              </w:rPr>
              <w:t>3、</w:t>
            </w:r>
            <w:r>
              <w:rPr>
                <w:rFonts w:ascii="仿宋_GB2312" w:hAnsi="仿宋_GB2312" w:cs="仿宋_GB2312" w:eastAsia="仿宋_GB2312"/>
                <w:sz w:val="16"/>
                <w:color w:val="000000"/>
              </w:rPr>
              <w:t>综合业绩评价：</w:t>
            </w:r>
            <w:r>
              <w:rPr>
                <w:rFonts w:ascii="仿宋_GB2312" w:hAnsi="仿宋_GB2312" w:cs="仿宋_GB2312" w:eastAsia="仿宋_GB2312"/>
                <w:sz w:val="16"/>
                <w:color w:val="000000"/>
              </w:rPr>
              <w:t>根据考核成绩总得分进行评定，含阅卷复评、成绩统计并公示、系统上传、证书制证等</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sz w:val="16"/>
              </w:rPr>
              <w:t>十五、</w:t>
            </w:r>
            <w:r>
              <w:rPr>
                <w:rFonts w:ascii="仿宋_GB2312" w:hAnsi="仿宋_GB2312" w:cs="仿宋_GB2312" w:eastAsia="仿宋_GB2312"/>
                <w:sz w:val="16"/>
                <w:color w:val="000000"/>
              </w:rPr>
              <w:t>信息化基础技术服务</w:t>
            </w:r>
          </w:p>
          <w:p>
            <w:pPr>
              <w:pStyle w:val="null5"/>
              <w:jc w:val="left"/>
            </w:pPr>
            <w:r>
              <w:rPr>
                <w:rFonts w:ascii="仿宋_GB2312" w:hAnsi="仿宋_GB2312" w:cs="仿宋_GB2312" w:eastAsia="仿宋_GB2312"/>
                <w:sz w:val="16"/>
              </w:rPr>
              <w:t>1、</w:t>
            </w:r>
            <w:r>
              <w:rPr>
                <w:rFonts w:ascii="仿宋_GB2312" w:hAnsi="仿宋_GB2312" w:cs="仿宋_GB2312" w:eastAsia="仿宋_GB2312"/>
                <w:sz w:val="16"/>
                <w:color w:val="000000"/>
              </w:rPr>
              <w:t>队伍规范管理服务：</w:t>
            </w:r>
            <w:r>
              <w:rPr>
                <w:rFonts w:ascii="仿宋_GB2312" w:hAnsi="仿宋_GB2312" w:cs="仿宋_GB2312" w:eastAsia="仿宋_GB2312"/>
                <w:sz w:val="16"/>
                <w:color w:val="000000"/>
              </w:rPr>
              <w:t>以综窗项目标准化运营任务规范为基础，对日、周、月、季、年等规范工作进行细致管理。队伍建设平台坚持以标准化管理为核心，搭建了工作汇报、工作计划、培训管理、数据汇总的数字化管理体系，有效提升项目管理的自觉性、全局性、计划性。</w:t>
            </w:r>
          </w:p>
          <w:p>
            <w:pPr>
              <w:pStyle w:val="null5"/>
              <w:jc w:val="left"/>
            </w:pPr>
            <w:r>
              <w:rPr>
                <w:rFonts w:ascii="仿宋_GB2312" w:hAnsi="仿宋_GB2312" w:cs="仿宋_GB2312" w:eastAsia="仿宋_GB2312"/>
                <w:sz w:val="16"/>
              </w:rPr>
              <w:t>2、</w:t>
            </w:r>
            <w:r>
              <w:rPr>
                <w:rFonts w:ascii="仿宋_GB2312" w:hAnsi="仿宋_GB2312" w:cs="仿宋_GB2312" w:eastAsia="仿宋_GB2312"/>
                <w:sz w:val="16"/>
                <w:color w:val="000000"/>
              </w:rPr>
              <w:t>业务能力考评服务：</w:t>
            </w:r>
            <w:r>
              <w:rPr>
                <w:rFonts w:ascii="仿宋_GB2312" w:hAnsi="仿宋_GB2312" w:cs="仿宋_GB2312" w:eastAsia="仿宋_GB2312"/>
                <w:sz w:val="16"/>
                <w:color w:val="000000"/>
              </w:rPr>
              <w:t>构建线上统一考试模式及组织测试，以数据驱动政务服务人员能力提升，为政务服务质量优化提供有力支撑，确保政务服务的专业性与高效性，精准量化评估政务服务人员业务能力与理论素养。</w:t>
            </w:r>
          </w:p>
          <w:p>
            <w:pPr>
              <w:pStyle w:val="null5"/>
              <w:jc w:val="left"/>
            </w:pPr>
            <w:r>
              <w:rPr>
                <w:rFonts w:ascii="仿宋_GB2312" w:hAnsi="仿宋_GB2312" w:cs="仿宋_GB2312" w:eastAsia="仿宋_GB2312"/>
                <w:sz w:val="16"/>
              </w:rPr>
              <w:t>3、</w:t>
            </w:r>
            <w:r>
              <w:rPr>
                <w:rFonts w:ascii="仿宋_GB2312" w:hAnsi="仿宋_GB2312" w:cs="仿宋_GB2312" w:eastAsia="仿宋_GB2312"/>
                <w:sz w:val="16"/>
                <w:color w:val="000000"/>
              </w:rPr>
              <w:t>同屏助办赋能服务：</w:t>
            </w:r>
            <w:r>
              <w:rPr>
                <w:rFonts w:ascii="仿宋_GB2312" w:hAnsi="仿宋_GB2312" w:cs="仿宋_GB2312" w:eastAsia="仿宋_GB2312"/>
                <w:sz w:val="16"/>
                <w:color w:val="000000"/>
              </w:rPr>
              <w:t>涵盖视频呼叫、屏幕共享、智能批注等，实现远程沟通与精准指导；具备统计报告、智能队列及用户管理等功能，为政务服务提供有力业务能力映射，提升办事效率与服务质量。</w:t>
            </w:r>
          </w:p>
          <w:p>
            <w:pPr>
              <w:pStyle w:val="null5"/>
              <w:jc w:val="left"/>
            </w:pPr>
            <w:r>
              <w:rPr>
                <w:rFonts w:ascii="仿宋_GB2312" w:hAnsi="仿宋_GB2312" w:cs="仿宋_GB2312" w:eastAsia="仿宋_GB2312"/>
                <w:sz w:val="16"/>
              </w:rPr>
              <w:t>4、</w:t>
            </w:r>
            <w:r>
              <w:rPr>
                <w:rFonts w:ascii="仿宋_GB2312" w:hAnsi="仿宋_GB2312" w:cs="仿宋_GB2312" w:eastAsia="仿宋_GB2312"/>
                <w:sz w:val="16"/>
                <w:color w:val="000000"/>
              </w:rPr>
              <w:t>政务信息咨询服务：</w:t>
            </w:r>
            <w:r>
              <w:rPr>
                <w:rFonts w:ascii="仿宋_GB2312" w:hAnsi="仿宋_GB2312" w:cs="仿宋_GB2312" w:eastAsia="仿宋_GB2312"/>
                <w:sz w:val="16"/>
                <w:color w:val="000000"/>
              </w:rPr>
              <w:t>依托智能技术与各联办事项等咨询场景，赋能政务服务人员精准回应企业与群众各类业务咨询，涵盖大厅受理的所有业务事项，为政务服务的专业化、精准化提供有力支撑。</w:t>
            </w:r>
          </w:p>
          <w:p>
            <w:pPr>
              <w:pStyle w:val="null5"/>
              <w:jc w:val="left"/>
            </w:pPr>
            <w:r>
              <w:rPr>
                <w:rFonts w:ascii="仿宋_GB2312" w:hAnsi="仿宋_GB2312" w:cs="仿宋_GB2312" w:eastAsia="仿宋_GB2312"/>
                <w:sz w:val="16"/>
              </w:rPr>
              <w:t>5、</w:t>
            </w:r>
            <w:r>
              <w:rPr>
                <w:rFonts w:ascii="仿宋_GB2312" w:hAnsi="仿宋_GB2312" w:cs="仿宋_GB2312" w:eastAsia="仿宋_GB2312"/>
                <w:sz w:val="16"/>
                <w:color w:val="000000"/>
              </w:rPr>
              <w:t>手语无障碍服务：</w:t>
            </w:r>
            <w:r>
              <w:rPr>
                <w:rFonts w:ascii="仿宋_GB2312" w:hAnsi="仿宋_GB2312" w:cs="仿宋_GB2312" w:eastAsia="仿宋_GB2312"/>
                <w:sz w:val="16"/>
                <w:color w:val="000000"/>
              </w:rPr>
              <w:t>借助实时视频通话，由专业手语团队实现精准的双向同步翻译，在履行国家无障碍建设任务的同时，搭建起政务服务与听障群体间的沟通桥梁，有力推动无障碍政务环境的构建，彰显人文关怀与社会担当。</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技术部分84.00分</w:t>
            </w:r>
          </w:p>
          <w:p>
            <w:pPr>
              <w:pStyle w:val="null5"/>
              <w:jc w:val="left"/>
            </w:pPr>
            <w:r>
              <w:rPr>
                <w:rFonts w:ascii="仿宋_GB2312" w:hAnsi="仿宋_GB2312" w:cs="仿宋_GB2312" w:eastAsia="仿宋_GB2312"/>
              </w:rPr>
              <w:t>商务部分6.00分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提供的服务方案进行评审：管理思路明确可行，能够体现符合采购单位特色管理模式和管理机制的得12分，管理思路基本明确，能够体现符合采购单位特色管理模式和管理机制的得9分，管理思路一般，能够体现符合采购单位特色管理模式和管理机制的得6分，管理思路不明确，未体现符合采购单位特色管理模式和管理机制的得3分，内容不完整、叙述不清楚、有明显错漏或未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服务人员的组织结构、配置方案</w:t>
            </w:r>
          </w:p>
        </w:tc>
        <w:tc>
          <w:tcPr>
            <w:tcW w:type="dxa" w:w="3115"/>
          </w:tcPr>
          <w:p>
            <w:pPr>
              <w:pStyle w:val="null5"/>
              <w:jc w:val="left"/>
            </w:pPr>
            <w:r>
              <w:rPr>
                <w:rFonts w:ascii="仿宋_GB2312" w:hAnsi="仿宋_GB2312" w:cs="仿宋_GB2312" w:eastAsia="仿宋_GB2312"/>
              </w:rPr>
              <w:t>根据供应商提供的组织结构、配置方案进行评审：结构合理性好、方案优秀可行的得12分；结构合理、方案较好的得9分；结构一般合理、方案可行的得6分；结构较差、方案较差的得3分；不合理、不可行或不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供应商提供针对服务人员进行培训的方案（包括服务人员培训方式、培训内容、培训次数等）进行评审：方案优秀、符合实际可行的得12分；方案合理较好、可行的得9分；方案一般、可行的得6分；方案较差的得3分；不合理、不可行或不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服务项目管理内容及制度</w:t>
            </w:r>
          </w:p>
        </w:tc>
        <w:tc>
          <w:tcPr>
            <w:tcW w:type="dxa" w:w="3115"/>
          </w:tcPr>
          <w:p>
            <w:pPr>
              <w:pStyle w:val="null5"/>
              <w:jc w:val="left"/>
            </w:pPr>
            <w:r>
              <w:rPr>
                <w:rFonts w:ascii="仿宋_GB2312" w:hAnsi="仿宋_GB2312" w:cs="仿宋_GB2312" w:eastAsia="仿宋_GB2312"/>
              </w:rPr>
              <w:t>根据供应商提供的服务项目管理内容及制度进行评审：服务人员的人员配备速度、管理内容及制度优秀、符合实际可行的得12分；管理内容及制度合理较好、可行的得9分；管理内容及制度一般、可行的得6分；管理内容及制度较差的得3分；不合理 、不可行或不提供的得0分。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服务质量保障措施</w:t>
            </w:r>
          </w:p>
        </w:tc>
        <w:tc>
          <w:tcPr>
            <w:tcW w:type="dxa" w:w="3115"/>
          </w:tcPr>
          <w:p>
            <w:pPr>
              <w:pStyle w:val="null5"/>
              <w:jc w:val="left"/>
            </w:pPr>
            <w:r>
              <w:rPr>
                <w:rFonts w:ascii="仿宋_GB2312" w:hAnsi="仿宋_GB2312" w:cs="仿宋_GB2312" w:eastAsia="仿宋_GB2312"/>
              </w:rPr>
              <w:t>对服务质量保障方案进行综合评审（包含服务质量保障方案、服务质量承诺、后勤保障计划等），保障措施内容详细、完善、合理，完全满足采购需求，得12分；内容基本完善、比较满足采购需求，得8分；内容不详细、完善程度较低，得4分；不合理 、不可行或不提供的得0分。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应急措施</w:t>
            </w:r>
          </w:p>
        </w:tc>
        <w:tc>
          <w:tcPr>
            <w:tcW w:type="dxa" w:w="3115"/>
          </w:tcPr>
          <w:p>
            <w:pPr>
              <w:pStyle w:val="null5"/>
              <w:jc w:val="left"/>
            </w:pPr>
            <w:r>
              <w:rPr>
                <w:rFonts w:ascii="仿宋_GB2312" w:hAnsi="仿宋_GB2312" w:cs="仿宋_GB2312" w:eastAsia="仿宋_GB2312"/>
              </w:rPr>
              <w:t>对应急处理方案进行评审，根据投标人提供的突发事件（包括服务人员流动）应急处理方案、处理流程等进行综合评审，内容详细、完善、合理，完全满足采购需求，得12分；内容基本完善、比较满足采购需求，得8分；内容不完善，得4分；不合理 、不可行或不提供的得0分。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绩效考核制度</w:t>
            </w:r>
          </w:p>
        </w:tc>
        <w:tc>
          <w:tcPr>
            <w:tcW w:type="dxa" w:w="3115"/>
          </w:tcPr>
          <w:p>
            <w:pPr>
              <w:pStyle w:val="null5"/>
              <w:jc w:val="left"/>
            </w:pPr>
            <w:r>
              <w:rPr>
                <w:rFonts w:ascii="仿宋_GB2312" w:hAnsi="仿宋_GB2312" w:cs="仿宋_GB2312" w:eastAsia="仿宋_GB2312"/>
              </w:rPr>
              <w:t>根据供应商提供的考核方案、晋升机制进行综合评审，内容详细、完善、合理，完全满足采购需求，得12分；内容基本完善、比较满足采购需求，得8分；内容不完善，得4分；不合理 、不可行或不提供的得0分。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近年(2022年1月1日至今，以合同签订时间为准) 供应商每完成过一项类似服务业绩（政务服务类）得2分，本项最高得6分(响应文件须附合同原件扫描件，合同内容清晰可辨，签字、签章齐全)。</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