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购置医疗设备项目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乌海市海勃湾区人民医院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阶梯项目咨询有限公司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WHZCHBS-G-H-250008</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阶梯项目咨询有限公司</w:t>
      </w:r>
      <w:r>
        <w:rPr>
          <w:rFonts w:ascii="仿宋_GB2312" w:hAnsi="仿宋_GB2312" w:cs="仿宋_GB2312" w:eastAsia="仿宋_GB2312"/>
        </w:rPr>
        <w:t xml:space="preserve"> 受 </w:t>
      </w:r>
      <w:r>
        <w:rPr>
          <w:rFonts w:ascii="仿宋_GB2312" w:hAnsi="仿宋_GB2312" w:cs="仿宋_GB2312" w:eastAsia="仿宋_GB2312"/>
        </w:rPr>
        <w:t>乌海市海勃湾区人民医院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购置医疗设备项目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购置医疗设备项目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WHZCHBS-G-H-250008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海区政采计划[2025]00006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1,349,433.00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购置医疗设备项目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1,349,433.00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1、资质证书：(一)供应商为生产厂家的须提供《医疗器械生产许可证》（或《医疗器械生产备案凭证》）；供应商为代理商的须提供《医疗器械经营许可证》或《医疗器械经营备案凭证》。 (二)根据所投设备分类提供医疗器械注册证或医疗器械产品注册登记表或相应的医疗器械备案凭证，所投产品分类不属于医疗器械的生产厂家提供相应证明材料。</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阶梯项目咨询有限公司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安徽省池州市贵池区安徽省池州市长江路与百牙路交界</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247000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阿丽玛</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18204833584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乌海市海勃湾区人民医院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车站南路</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付雯</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15048330377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代理服务费收费标准：依据国家相关标准及参考内蒙古自治区工程建设协会[2022]34号文件收取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质保期2年</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乌海市海勃湾区人民医院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阶梯项目咨询有限公司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注:其他组织和自然人也需要提供缴纳税收的凭据和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在“信用中国”网站(www.creditchna.gov.cn)、“中国政府采购网"(www.ccgp.gov.cn)查询投标人的信用记录。对列入失信被执行人、重大税收违法案件当事人名单、政府采购严重违法失信行为记录名单及其他不符合《中华人民共和国政府采购法》第二十二条规定条件的供应商，拒绝其参与政府采购活动；</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资质证书</w:t>
            </w:r>
          </w:p>
        </w:tc>
        <w:tc>
          <w:tcPr>
            <w:tcW w:type="dxa" w:w="4984"/>
          </w:tcPr>
          <w:p>
            <w:pPr>
              <w:pStyle w:val="null5"/>
              <w:jc w:val="left"/>
            </w:pPr>
            <w:r>
              <w:rPr>
                <w:rFonts w:ascii="仿宋_GB2312" w:hAnsi="仿宋_GB2312" w:cs="仿宋_GB2312" w:eastAsia="仿宋_GB2312"/>
              </w:rPr>
              <w:t>(一)供应商为生产厂家的须提供《医疗器械生产许可证》（或《医疗器械生产备案凭证》）；供应商为代理商的须提供《医疗器械经营许可证》或《医疗器械经营备案凭证》。 (二)根据所投设备分类提供医疗器械注册证或医疗器械产品注册登记表或相应的医疗器械备案凭证，所投产品分类不属于医疗器械的生产厂家提供相应证明材料。</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购置医疗设备项目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按合同约定执行</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采购人需求地点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1、质保期结束后，设备无任何问题，付清剩余10%，达到付款条件起10日，支付合同总金额的10.00%</w:t>
            </w:r>
          </w:p>
          <w:p>
            <w:pPr>
              <w:pStyle w:val="null5"/>
              <w:jc w:val="left"/>
            </w:pPr>
            <w:r>
              <w:rPr>
                <w:rFonts w:ascii="仿宋_GB2312" w:hAnsi="仿宋_GB2312" w:cs="仿宋_GB2312" w:eastAsia="仿宋_GB2312"/>
              </w:rPr>
              <w:t>2、安装验收合格，运行稳定，付70%，达到付款条件起10日，支付合同总金额的70.00%</w:t>
            </w:r>
          </w:p>
          <w:p>
            <w:pPr>
              <w:pStyle w:val="null5"/>
              <w:jc w:val="left"/>
            </w:pPr>
            <w:r>
              <w:rPr>
                <w:rFonts w:ascii="仿宋_GB2312" w:hAnsi="仿宋_GB2312" w:cs="仿宋_GB2312" w:eastAsia="仿宋_GB2312"/>
              </w:rPr>
              <w:t>3、设备到场后付20%，达到付款条件起10日，支付合同总金额的20.00%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标的名称：购置医疗设备项目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投标产品技术参数全部满足或优于招标文件中技术参数要求，最高得30分 , 投标产品标※项未响应或不满足扣1分； 其它参数如有一项技术条款未 响应或不满足扣0.5分，扣完为止。</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质量保证措施方案</w:t>
            </w:r>
          </w:p>
        </w:tc>
        <w:tc>
          <w:tcPr>
            <w:tcW w:type="dxa" w:w="3115"/>
          </w:tcPr>
          <w:p>
            <w:pPr>
              <w:pStyle w:val="null5"/>
              <w:jc w:val="left"/>
            </w:pPr>
            <w:r>
              <w:rPr>
                <w:rFonts w:ascii="仿宋_GB2312" w:hAnsi="仿宋_GB2312" w:cs="仿宋_GB2312" w:eastAsia="仿宋_GB2312"/>
              </w:rPr>
              <w:t>质量保证措施全面、合理的得0-1.5分；质量保证措施科学、可行的得0-1. 5分；具有重要环节的控制措施以及出现问题的解决方案的得0-1.5分；所 投产品专业技术设备能力的得0-1.5分。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培训计划</w:t>
            </w:r>
          </w:p>
        </w:tc>
        <w:tc>
          <w:tcPr>
            <w:tcW w:type="dxa" w:w="3115"/>
          </w:tcPr>
          <w:p>
            <w:pPr>
              <w:pStyle w:val="null5"/>
              <w:jc w:val="left"/>
            </w:pPr>
            <w:r>
              <w:rPr>
                <w:rFonts w:ascii="仿宋_GB2312" w:hAnsi="仿宋_GB2312" w:cs="仿宋_GB2312" w:eastAsia="仿宋_GB2312"/>
              </w:rPr>
              <w:t>投标人需根据项目实际需求对相关业务人员进行日常操作使用、常见故障 排除等技术进行培训，根据投标人培训方案进行综合评审： ①方案完整、 技术资料齐全、有很强的操作性得，得6分； ②方案比较完整、技术资料 比较齐全、操作性一般的，得4分；③方案不够完整、技术资料不够齐全、 操作性一般的，得2分；④无培训方案的不得分。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1.投标人提供相应技术支持及调试方案完整、合理有效的得0-3分； 2.投 标人提供的设备日常保养维护措施切实有效的得0-3分。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供货服务方案</w:t>
            </w:r>
          </w:p>
        </w:tc>
        <w:tc>
          <w:tcPr>
            <w:tcW w:type="dxa" w:w="3115"/>
          </w:tcPr>
          <w:p>
            <w:pPr>
              <w:pStyle w:val="null5"/>
              <w:jc w:val="left"/>
            </w:pPr>
            <w:r>
              <w:rPr>
                <w:rFonts w:ascii="仿宋_GB2312" w:hAnsi="仿宋_GB2312" w:cs="仿宋_GB2312" w:eastAsia="仿宋_GB2312"/>
              </w:rPr>
              <w:t>1.货物运输和来源有详细的保障措施得0-3分。 2.货物包装、发运计划方 案详细、实用、可行得0-3分。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1.有详尽的售后服务方案，售后服务团队人员配置齐全得0-3分；2.提供7 ×24小时的响应服务、售后服务电话、详细服务地址，承诺接到采购人报 修电话后2小时内响应，24小时现场排除故障得0-3分。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投标人提供近三年（2021年01月01日至提交投标文件截止时间）承接的类似供货业绩 ，提供中标（成交）通知书或合同原件扫描件，每提供一项 得2分，此项最高得10分。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