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区属部分学校校舍消防改造项目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乌海市海南区教育局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内蒙古柏臣工程项目管理有限责任公司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WHZCHNS-C-G-250001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内蒙古柏臣工程项目管理有限责任公司</w:t>
      </w:r>
      <w:r>
        <w:rPr>
          <w:rFonts w:ascii="仿宋_GB2312" w:hAnsi="仿宋_GB2312" w:cs="仿宋_GB2312" w:eastAsia="仿宋_GB2312"/>
        </w:rPr>
        <w:t xml:space="preserve"> 受 </w:t>
      </w:r>
      <w:r>
        <w:rPr>
          <w:rFonts w:ascii="仿宋_GB2312" w:hAnsi="仿宋_GB2312" w:cs="仿宋_GB2312" w:eastAsia="仿宋_GB2312"/>
        </w:rPr>
        <w:t>乌海市海南区教育局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区属部分学校校舍消防改造项目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区属部分学校校舍消防改造项目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WHZCHNS-C-G-250001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海南政采计划[2025]00002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4,342,880.00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区属部分学校校舍消防改造项目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4,342,880.00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1、供应商资质：供应商须具备有效期内的消防设施工程专业承包二级及以上资质，并具有有效的安全生产许可证。</w:t>
      </w:r>
    </w:p>
    <w:p>
      <w:pPr>
        <w:pStyle w:val="null5"/>
        <w:jc w:val="left"/>
      </w:pPr>
      <w:r>
        <w:rPr>
          <w:rFonts w:ascii="仿宋_GB2312" w:hAnsi="仿宋_GB2312" w:cs="仿宋_GB2312" w:eastAsia="仿宋_GB2312"/>
        </w:rPr>
        <w:t>2、项目负责人（项目经理）资格条件：供应商拟派项目负责人（项目经理）须具备机电工程专业二级及以上注册建造师资格，并具备有效期内的安全生产考核证（B），（响应文件附建造师注册证、安全生产考核证（B）、劳动合同及社保证明材料）</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内蒙古柏臣工程项目管理有限责任公司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内蒙古自治区乌海市海勃湾区公园南路景宜园东新小区活动室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李忠全</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15904733132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乌海市海南区教育局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乌海市海南区巴彦乌素大街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13947339100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代理服务费收费标准：参考《内蒙古自治区招标代理费暂行办法》2022 34号文件，按中标价1.2%，由成交供应商在领取中标通知书前一次性支付。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乌海市海南区教育局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内蒙古柏臣工程项目管理有限责任公司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乌海市海南区第四小学、第十八中、第二十三中、乌海市海南区第三小学、乌海市海南区第一小学校舍消防改造项目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乌海市海南区第四小学、第十八中、第二十三中、乌海市海南区第三小学、乌海市海南区第一小学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1、合同签订后，达到付款条件起15日，支付合同总金额的30.00%</w:t>
            </w:r>
          </w:p>
          <w:p>
            <w:pPr>
              <w:pStyle w:val="null5"/>
              <w:jc w:val="left"/>
            </w:pPr>
            <w:r>
              <w:rPr>
                <w:rFonts w:ascii="仿宋_GB2312" w:hAnsi="仿宋_GB2312" w:cs="仿宋_GB2312" w:eastAsia="仿宋_GB2312"/>
              </w:rPr>
              <w:t>2、竣工验收合格，完成结算审计后，达到付款条件起15日，支付合同总金额的70.00%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标的名称：区属部分学校校舍消防改造项目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1.工程质量：符合国家级行业现行标准，达到合格工程。</w:t>
            </w:r>
          </w:p>
          <w:p>
            <w:pPr>
              <w:pStyle w:val="null5"/>
              <w:jc w:val="left"/>
            </w:pPr>
            <w:r>
              <w:rPr>
                <w:rFonts w:ascii="仿宋_GB2312" w:hAnsi="仿宋_GB2312" w:cs="仿宋_GB2312" w:eastAsia="仿宋_GB2312"/>
              </w:rPr>
              <w:t>2.工期：合同签订后30日历天</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供应商须提供2021年至2023年财务审计报告，成立时间不足3年，按成立时间至今提供。2024年成立的供应商，提供具有良好的商业信誉和健全的财务会计制度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审查供应商提供的依法缴纳税收和社会保障资金的相关材料。（供应商须提供响应文件递交截止之日前1年内任意一个月依法缴纳税收和社会保障资金凭证）</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供应商资质</w:t>
            </w:r>
          </w:p>
        </w:tc>
        <w:tc>
          <w:tcPr>
            <w:tcW w:type="dxa" w:w="4984"/>
          </w:tcPr>
          <w:p>
            <w:pPr>
              <w:pStyle w:val="null5"/>
              <w:jc w:val="left"/>
            </w:pPr>
            <w:r>
              <w:rPr>
                <w:rFonts w:ascii="仿宋_GB2312" w:hAnsi="仿宋_GB2312" w:cs="仿宋_GB2312" w:eastAsia="仿宋_GB2312"/>
              </w:rPr>
              <w:t>供应商须具备有效期内的消防设施工程专业承包二级及以上资质，并具有有效的安全生产许可证。</w:t>
            </w:r>
          </w:p>
        </w:tc>
      </w:tr>
      <w:tr>
        <w:tc>
          <w:tcPr>
            <w:tcW w:type="dxa" w:w="3322"/>
          </w:tcPr>
          <w:p>
            <w:pPr>
              <w:pStyle w:val="null5"/>
              <w:jc w:val="left"/>
            </w:pPr>
            <w:r>
              <w:rPr>
                <w:rFonts w:ascii="仿宋_GB2312" w:hAnsi="仿宋_GB2312" w:cs="仿宋_GB2312" w:eastAsia="仿宋_GB2312"/>
              </w:rPr>
              <w:t>项目负责人（项目经理）资格条件</w:t>
            </w:r>
          </w:p>
        </w:tc>
        <w:tc>
          <w:tcPr>
            <w:tcW w:type="dxa" w:w="4984"/>
          </w:tcPr>
          <w:p>
            <w:pPr>
              <w:pStyle w:val="null5"/>
              <w:jc w:val="left"/>
            </w:pPr>
            <w:r>
              <w:rPr>
                <w:rFonts w:ascii="仿宋_GB2312" w:hAnsi="仿宋_GB2312" w:cs="仿宋_GB2312" w:eastAsia="仿宋_GB2312"/>
              </w:rPr>
              <w:t>供应商拟派项目负责人（项目经理）须具备机电工程专业二级及以上注册建造师资格，并具备有效期内的安全生产考核证（B），（响应文件附建造师注册证、安全生产考核证（B）、劳动合同及社保证明材料）</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已标价工程量清单中项目编码、项目名称、项目特征描述、计量单位、工程量须与招标工程量清单一致。</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技术部分69.00分</w:t>
            </w:r>
          </w:p>
          <w:p>
            <w:pPr>
              <w:pStyle w:val="null5"/>
              <w:jc w:val="left"/>
            </w:pPr>
            <w:r>
              <w:rPr>
                <w:rFonts w:ascii="仿宋_GB2312" w:hAnsi="仿宋_GB2312" w:cs="仿宋_GB2312" w:eastAsia="仿宋_GB2312"/>
              </w:rPr>
              <w:t>商务部分21.00分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施工组织部署</w:t>
            </w:r>
          </w:p>
        </w:tc>
        <w:tc>
          <w:tcPr>
            <w:tcW w:type="dxa" w:w="3115"/>
          </w:tcPr>
          <w:p>
            <w:pPr>
              <w:pStyle w:val="null5"/>
              <w:jc w:val="left"/>
            </w:pPr>
            <w:r>
              <w:rPr>
                <w:rFonts w:ascii="仿宋_GB2312" w:hAnsi="仿宋_GB2312" w:cs="仿宋_GB2312" w:eastAsia="仿宋_GB2312"/>
              </w:rPr>
              <w:t>1、健全的组织机构，管理人员配置合理，明确施工有关人员的职责与权 限的针对性、合理性，最高得5分。 2、施工准备与施工材料资源计划配置 措施的针对性、合理性，最高得5分。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施工组织设计方案与措施</w:t>
            </w:r>
          </w:p>
        </w:tc>
        <w:tc>
          <w:tcPr>
            <w:tcW w:type="dxa" w:w="3115"/>
          </w:tcPr>
          <w:p>
            <w:pPr>
              <w:pStyle w:val="null5"/>
              <w:jc w:val="left"/>
            </w:pPr>
            <w:r>
              <w:rPr>
                <w:rFonts w:ascii="仿宋_GB2312" w:hAnsi="仿宋_GB2312" w:cs="仿宋_GB2312" w:eastAsia="仿宋_GB2312"/>
              </w:rPr>
              <w:t>1、施工组织设计各项主要施工内容的方案、措施的针对性、合理性，最高得4分。 2、施工组织设计针对各主要施工内容的计划、流水段的划分、流水的步距、节拍方案的针对性、合理性，最高得4分。 3、各项交叉作业措施，降低造价措施的针对性、合理性，最高得4分。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安全管理措施</w:t>
            </w:r>
          </w:p>
        </w:tc>
        <w:tc>
          <w:tcPr>
            <w:tcW w:type="dxa" w:w="3115"/>
          </w:tcPr>
          <w:p>
            <w:pPr>
              <w:pStyle w:val="null5"/>
              <w:jc w:val="left"/>
            </w:pPr>
            <w:r>
              <w:rPr>
                <w:rFonts w:ascii="仿宋_GB2312" w:hAnsi="仿宋_GB2312" w:cs="仿宋_GB2312" w:eastAsia="仿宋_GB2312"/>
              </w:rPr>
              <w:t>1、施工安全保障体系，施工现场管理人员安全生产职责明确的针对性、合理性，最高得5分。 2、施工安全保证目标或创文明工地目标明确，针对工程特点、周边环境和施工工艺，确定危险源并制定具体的防护措施的针对性、合理性，最高得5分。 3、临时设施、材料堆放等应符合有关文明施工、健康卫生的保障措施的针对性、合理性，最高得5分。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质量管理体系与保证措施</w:t>
            </w:r>
          </w:p>
        </w:tc>
        <w:tc>
          <w:tcPr>
            <w:tcW w:type="dxa" w:w="3115"/>
          </w:tcPr>
          <w:p>
            <w:pPr>
              <w:pStyle w:val="null5"/>
              <w:jc w:val="left"/>
            </w:pPr>
            <w:r>
              <w:rPr>
                <w:rFonts w:ascii="仿宋_GB2312" w:hAnsi="仿宋_GB2312" w:cs="仿宋_GB2312" w:eastAsia="仿宋_GB2312"/>
              </w:rPr>
              <w:t>1、施工质量保证体系和质量检查监督机构健全，有效的控制措施和手段 的针对性、合理性，最高得4分。 2、各分部分项工程质量控制目标的针对 性、合理性，最高得4分。 3、工程质量回访和保修制度的针对性、合理性 ，最高得4分。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环境保护目标明确，消烟除尘、减少施工噪音等措施切实可行，考核体系 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工期保证措施</w:t>
            </w:r>
          </w:p>
        </w:tc>
        <w:tc>
          <w:tcPr>
            <w:tcW w:type="dxa" w:w="3115"/>
          </w:tcPr>
          <w:p>
            <w:pPr>
              <w:pStyle w:val="null5"/>
              <w:jc w:val="left"/>
            </w:pPr>
            <w:r>
              <w:rPr>
                <w:rFonts w:ascii="仿宋_GB2312" w:hAnsi="仿宋_GB2312" w:cs="仿宋_GB2312" w:eastAsia="仿宋_GB2312"/>
              </w:rPr>
              <w:t>施工进度计划及工期保证措施、施工进度网络图（或横道图），标注各专业工程进度的横道图线准确、清楚、合理，符合实际施工进度要求，各专业工程施工配合明确、科学的针对性、合理性，最高得5分。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应急处置措施</w:t>
            </w:r>
          </w:p>
        </w:tc>
        <w:tc>
          <w:tcPr>
            <w:tcW w:type="dxa" w:w="3115"/>
          </w:tcPr>
          <w:p>
            <w:pPr>
              <w:pStyle w:val="null5"/>
              <w:jc w:val="left"/>
            </w:pPr>
            <w:r>
              <w:rPr>
                <w:rFonts w:ascii="仿宋_GB2312" w:hAnsi="仿宋_GB2312" w:cs="仿宋_GB2312" w:eastAsia="仿宋_GB2312"/>
              </w:rPr>
              <w:t>针对应急情况制定应急处置方案，包括传达机制、人员和设备调配、责任分工等措施的针对性、合理性，最高得5分。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绿色施工及保障措施</w:t>
            </w:r>
          </w:p>
        </w:tc>
        <w:tc>
          <w:tcPr>
            <w:tcW w:type="dxa" w:w="3115"/>
          </w:tcPr>
          <w:p>
            <w:pPr>
              <w:pStyle w:val="null5"/>
              <w:jc w:val="left"/>
            </w:pPr>
            <w:r>
              <w:rPr>
                <w:rFonts w:ascii="仿宋_GB2312" w:hAnsi="仿宋_GB2312" w:cs="仿宋_GB2312" w:eastAsia="仿宋_GB2312"/>
              </w:rPr>
              <w:t>针对施工采用节能、节水、节材、环保等技术，有详细具体、科学合理的保障措施的针对性、合理性，最高得5分。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供应商每提供1份2022年1月至今消防工程业绩，得1分，最高得8分（响应文件附合同扫描件）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项目负责人（项目经理）业绩</w:t>
            </w:r>
          </w:p>
        </w:tc>
        <w:tc>
          <w:tcPr>
            <w:tcW w:type="dxa" w:w="3115"/>
          </w:tcPr>
          <w:p>
            <w:pPr>
              <w:pStyle w:val="null5"/>
              <w:jc w:val="left"/>
            </w:pPr>
            <w:r>
              <w:rPr>
                <w:rFonts w:ascii="仿宋_GB2312" w:hAnsi="仿宋_GB2312" w:cs="仿宋_GB2312" w:eastAsia="仿宋_GB2312"/>
              </w:rPr>
              <w:t>供应商每提供1份拟派项目负责人（项目经理）2022年1月至今担任消防工程项目负责人（项目经理）业绩，得2分，最高得6分（响应文件附合同或竣工验收报告扫描件，合同或竣工验收报告中须能体现出项目负责人（项目经理）姓名与拟派本项目项目负责人（项目经理）一致）</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项目机构人员</w:t>
            </w:r>
          </w:p>
        </w:tc>
        <w:tc>
          <w:tcPr>
            <w:tcW w:type="dxa" w:w="3115"/>
          </w:tcPr>
          <w:p>
            <w:pPr>
              <w:pStyle w:val="null5"/>
              <w:jc w:val="left"/>
            </w:pPr>
            <w:r>
              <w:rPr>
                <w:rFonts w:ascii="仿宋_GB2312" w:hAnsi="仿宋_GB2312" w:cs="仿宋_GB2312" w:eastAsia="仿宋_GB2312"/>
              </w:rPr>
              <w:t>供应商拟派本项目技术负责人（消防工程中级及以上职称或注册消防工程师或机电工程专业二级及以上注册建造师）、安全员、施工员、质量员、资料员、材料员、预算员或造价工程师，配备齐全得7分，每少1人扣1分。（响应文件须附人员证件、劳动合同、社保证明材料）</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5.00%</w:t>
            </w:r>
          </w:p>
        </w:tc>
        <w:tc>
          <w:tcPr>
            <w:tcW w:type="dxa" w:w="2492"/>
          </w:tcPr>
          <w:p>
            <w:pPr>
              <w:pStyle w:val="null5"/>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