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2024年度《矿山地质环境保护与土地复垦方案》审查项目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赤峰市自然资源局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内蒙古鑫仟晟项目管理有限公司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XQS-C-F-250001Y</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内蒙古鑫仟晟项目管理有限公司</w:t>
      </w:r>
      <w:r>
        <w:rPr>
          <w:rFonts w:ascii="仿宋_GB2312" w:hAnsi="仿宋_GB2312" w:cs="仿宋_GB2312" w:eastAsia="仿宋_GB2312"/>
        </w:rPr>
        <w:t xml:space="preserve"> 受 </w:t>
      </w:r>
      <w:r>
        <w:rPr>
          <w:rFonts w:ascii="仿宋_GB2312" w:hAnsi="仿宋_GB2312" w:cs="仿宋_GB2312" w:eastAsia="仿宋_GB2312"/>
        </w:rPr>
        <w:t>赤峰市自然资源局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2024年度《矿山地质环境保护与土地复垦方案》审查项目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2024年度《矿山地质环境保护与土地复垦方案》审查项目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XQS-C-F-250001Y</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赤政采计划[2025]00247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959,705.00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2024年度《矿山地质环境保护与土地复垦方案》审查项目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959,705.00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1、资格要求：具备地质灾害评估和治理工程勘查设计甲级资质</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内蒙古鑫仟晟项目管理有限公司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内蒙古自治区赤峰市松山区友谊大街中信大厦A座20楼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涂立成</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0476-8456787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赤峰市自然资源局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赤峰市新城区玉龙大街64号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陈晓毅</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0476-5891016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代理服务费收费标准：参考内工建协〔2022〕34号文件下浮10％收取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赤峰市自然资源局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内蒙古鑫仟晟项目管理有限公司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19"/>
          <w:color w:val="000000"/>
        </w:rPr>
        <w:t>受理审查</w:t>
      </w:r>
      <w:r>
        <w:rPr>
          <w:rFonts w:ascii="仿宋_GB2312" w:hAnsi="仿宋_GB2312" w:cs="仿宋_GB2312" w:eastAsia="仿宋_GB2312"/>
          <w:sz w:val="19"/>
          <w:color w:val="000000"/>
        </w:rPr>
        <w:t>2024</w:t>
      </w:r>
      <w:r>
        <w:rPr>
          <w:rFonts w:ascii="仿宋_GB2312" w:hAnsi="仿宋_GB2312" w:cs="仿宋_GB2312" w:eastAsia="仿宋_GB2312"/>
          <w:sz w:val="19"/>
          <w:color w:val="000000"/>
        </w:rPr>
        <w:t>年度报送的《矿山地质环境保护与土地复垦方案》</w:t>
      </w:r>
      <w:r>
        <w:rPr>
          <w:rFonts w:ascii="仿宋_GB2312" w:hAnsi="仿宋_GB2312" w:cs="仿宋_GB2312" w:eastAsia="仿宋_GB2312"/>
          <w:sz w:val="19"/>
          <w:color w:val="000000"/>
        </w:rPr>
        <w:t>，预计赤峰市境内采矿权人提交的《矿山地质环境保护与土地复垦方案》</w:t>
      </w:r>
      <w:r>
        <w:rPr>
          <w:rFonts w:ascii="仿宋_GB2312" w:hAnsi="仿宋_GB2312" w:cs="仿宋_GB2312" w:eastAsia="仿宋_GB2312"/>
          <w:sz w:val="19"/>
          <w:color w:val="000000"/>
        </w:rPr>
        <w:t>106</w:t>
      </w:r>
      <w:r>
        <w:rPr>
          <w:rFonts w:ascii="仿宋_GB2312" w:hAnsi="仿宋_GB2312" w:cs="仿宋_GB2312" w:eastAsia="仿宋_GB2312"/>
          <w:sz w:val="19"/>
          <w:color w:val="000000"/>
        </w:rPr>
        <w:t>件，其中，大型矿山方案</w:t>
      </w:r>
      <w:r>
        <w:rPr>
          <w:rFonts w:ascii="仿宋_GB2312" w:hAnsi="仿宋_GB2312" w:cs="仿宋_GB2312" w:eastAsia="仿宋_GB2312"/>
          <w:sz w:val="19"/>
          <w:color w:val="000000"/>
        </w:rPr>
        <w:t>20</w:t>
      </w:r>
      <w:r>
        <w:rPr>
          <w:rFonts w:ascii="仿宋_GB2312" w:hAnsi="仿宋_GB2312" w:cs="仿宋_GB2312" w:eastAsia="仿宋_GB2312"/>
          <w:sz w:val="19"/>
          <w:color w:val="000000"/>
        </w:rPr>
        <w:t>件、中小型矿山方案</w:t>
      </w:r>
      <w:r>
        <w:rPr>
          <w:rFonts w:ascii="仿宋_GB2312" w:hAnsi="仿宋_GB2312" w:cs="仿宋_GB2312" w:eastAsia="仿宋_GB2312"/>
          <w:sz w:val="19"/>
          <w:color w:val="000000"/>
        </w:rPr>
        <w:t>86</w:t>
      </w:r>
      <w:r>
        <w:rPr>
          <w:rFonts w:ascii="仿宋_GB2312" w:hAnsi="仿宋_GB2312" w:cs="仿宋_GB2312" w:eastAsia="仿宋_GB2312"/>
          <w:sz w:val="19"/>
          <w:color w:val="000000"/>
        </w:rPr>
        <w:t>件</w:t>
      </w:r>
      <w:r>
        <w:rPr>
          <w:rFonts w:ascii="仿宋_GB2312" w:hAnsi="仿宋_GB2312" w:cs="仿宋_GB2312" w:eastAsia="仿宋_GB2312"/>
          <w:sz w:val="19"/>
          <w:color w:val="000000"/>
        </w:rPr>
        <w:t>。主要工作内容为《矿山地质环境保护与土地复垦方案》申请审查材料的</w:t>
      </w:r>
      <w:r>
        <w:rPr>
          <w:rFonts w:ascii="仿宋_GB2312" w:hAnsi="仿宋_GB2312" w:cs="仿宋_GB2312" w:eastAsia="仿宋_GB2312"/>
          <w:sz w:val="19"/>
          <w:color w:val="000000"/>
        </w:rPr>
        <w:t>接收、登记、</w:t>
      </w:r>
      <w:r>
        <w:rPr>
          <w:rFonts w:ascii="仿宋_GB2312" w:hAnsi="仿宋_GB2312" w:cs="仿宋_GB2312" w:eastAsia="仿宋_GB2312"/>
          <w:sz w:val="19"/>
          <w:color w:val="000000"/>
        </w:rPr>
        <w:t>待审材料分发、</w:t>
      </w:r>
      <w:r>
        <w:rPr>
          <w:rFonts w:ascii="仿宋_GB2312" w:hAnsi="仿宋_GB2312" w:cs="仿宋_GB2312" w:eastAsia="仿宋_GB2312"/>
          <w:sz w:val="19"/>
          <w:color w:val="000000"/>
        </w:rPr>
        <w:t>组织现场核查</w:t>
      </w:r>
      <w:r>
        <w:rPr>
          <w:rFonts w:ascii="仿宋_GB2312" w:hAnsi="仿宋_GB2312" w:cs="仿宋_GB2312" w:eastAsia="仿宋_GB2312"/>
          <w:sz w:val="19"/>
          <w:color w:val="000000"/>
        </w:rPr>
        <w:t>、</w:t>
      </w:r>
      <w:r>
        <w:rPr>
          <w:rFonts w:ascii="仿宋_GB2312" w:hAnsi="仿宋_GB2312" w:cs="仿宋_GB2312" w:eastAsia="仿宋_GB2312"/>
          <w:sz w:val="19"/>
          <w:color w:val="000000"/>
        </w:rPr>
        <w:t>召开审查会议、专家意见汇总、审查费用发放、形成审查意见、组织汇交成果资料</w:t>
      </w:r>
      <w:r>
        <w:rPr>
          <w:rFonts w:ascii="仿宋_GB2312" w:hAnsi="仿宋_GB2312" w:cs="仿宋_GB2312" w:eastAsia="仿宋_GB2312"/>
          <w:sz w:val="19"/>
          <w:color w:val="000000"/>
        </w:rPr>
        <w:t>及保守相关秘密</w:t>
      </w:r>
      <w:r>
        <w:rPr>
          <w:rFonts w:ascii="仿宋_GB2312" w:hAnsi="仿宋_GB2312" w:cs="仿宋_GB2312" w:eastAsia="仿宋_GB2312"/>
          <w:sz w:val="19"/>
          <w:color w:val="000000"/>
        </w:rPr>
        <w:t>等全过程工作</w:t>
      </w:r>
      <w:r>
        <w:rPr>
          <w:rFonts w:ascii="仿宋_GB2312" w:hAnsi="仿宋_GB2312" w:cs="仿宋_GB2312" w:eastAsia="仿宋_GB2312"/>
          <w:sz w:val="19"/>
          <w:color w:val="000000"/>
        </w:rPr>
        <w:t>。</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2026年03月31日前完成项目并通过验收</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赤峰市自然资源局</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1、支付比例30%，合同签订后10日内，采购单位支付合同总价款的30%；（以财政拨付资金时间为准） ，达到付款条件起10日，支付合同总金额的30.00%</w:t>
            </w:r>
          </w:p>
          <w:p>
            <w:pPr>
              <w:pStyle w:val="null5"/>
              <w:jc w:val="left"/>
            </w:pPr>
            <w:r>
              <w:rPr>
                <w:rFonts w:ascii="仿宋_GB2312" w:hAnsi="仿宋_GB2312" w:cs="仿宋_GB2312" w:eastAsia="仿宋_GB2312"/>
              </w:rPr>
              <w:t>2、支付比例70%，项目完成验收并提交全部成果资料后10日内，采购单位 付清剩余70%价款。（以财政拨付资金时间为准） ，达到付款条件起10日，支付合同总金额的70.00%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1、期次1，说明：根据行业文件标准执行</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1、投标有效期 : 从提交投标（响应）文件的截止之日起90日历天</w:t>
              <w:br/>
              <w:t>2、本项目预计审查方案106件，其中，预计大型矿山方案20件、中小型矿山方案86件，最终审查数量以年度周期最终实际发生量为准，如最终实际审查数量未达到106件，采购人有权对未审查项目所涉及的预算金额进行扣除，不予支付。（扣除金额=合同中标金额/106*未完成件数）</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标的名称：2024年度《矿山地质环境保护与土地复垦方案》审查项目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105"/>
              <w:ind w:left="435"/>
              <w:jc w:val="left"/>
            </w:pPr>
            <w:r>
              <w:rPr>
                <w:rFonts w:ascii="仿宋_GB2312" w:hAnsi="仿宋_GB2312" w:cs="仿宋_GB2312" w:eastAsia="仿宋_GB2312"/>
                <w:sz w:val="16"/>
                <w:color w:val="000000"/>
              </w:rPr>
              <w:t>一、采购内容</w:t>
            </w:r>
          </w:p>
          <w:p>
            <w:pPr>
              <w:pStyle w:val="null5"/>
              <w:spacing w:before="180"/>
              <w:ind w:left="105" w:right="120" w:firstLine="337"/>
              <w:jc w:val="left"/>
            </w:pPr>
            <w:r>
              <w:rPr>
                <w:rFonts w:ascii="仿宋_GB2312" w:hAnsi="仿宋_GB2312" w:cs="仿宋_GB2312" w:eastAsia="仿宋_GB2312"/>
                <w:sz w:val="16"/>
                <w:color w:val="000000"/>
              </w:rPr>
              <w:t>受理审查</w:t>
            </w:r>
            <w:r>
              <w:rPr>
                <w:rFonts w:ascii="仿宋_GB2312" w:hAnsi="仿宋_GB2312" w:cs="仿宋_GB2312" w:eastAsia="仿宋_GB2312"/>
                <w:sz w:val="16"/>
                <w:color w:val="000000"/>
              </w:rPr>
              <w:t>2024</w:t>
            </w:r>
            <w:r>
              <w:rPr>
                <w:rFonts w:ascii="仿宋_GB2312" w:hAnsi="仿宋_GB2312" w:cs="仿宋_GB2312" w:eastAsia="仿宋_GB2312"/>
                <w:sz w:val="16"/>
                <w:color w:val="000000"/>
              </w:rPr>
              <w:t>年度报送的《矿山地质环境保护与土地复垦方案》</w:t>
            </w:r>
            <w:r>
              <w:rPr>
                <w:rFonts w:ascii="仿宋_GB2312" w:hAnsi="仿宋_GB2312" w:cs="仿宋_GB2312" w:eastAsia="仿宋_GB2312"/>
                <w:sz w:val="16"/>
                <w:color w:val="000000"/>
              </w:rPr>
              <w:t>，</w:t>
            </w:r>
            <w:r>
              <w:rPr>
                <w:rFonts w:ascii="仿宋_GB2312" w:hAnsi="仿宋_GB2312" w:cs="仿宋_GB2312" w:eastAsia="仿宋_GB2312"/>
                <w:sz w:val="16"/>
                <w:color w:val="000000"/>
              </w:rPr>
              <w:t>预计赤峰市境内采矿权人提交的《矿山地质环境保护与土地复垦方案》</w:t>
            </w:r>
            <w:r>
              <w:rPr>
                <w:rFonts w:ascii="仿宋_GB2312" w:hAnsi="仿宋_GB2312" w:cs="仿宋_GB2312" w:eastAsia="仿宋_GB2312"/>
                <w:sz w:val="16"/>
                <w:color w:val="000000"/>
              </w:rPr>
              <w:t>106件，其中，大型矿山方案20件、中小型矿山方案86件</w:t>
            </w:r>
            <w:r>
              <w:rPr>
                <w:rFonts w:ascii="仿宋_GB2312" w:hAnsi="仿宋_GB2312" w:cs="仿宋_GB2312" w:eastAsia="仿宋_GB2312"/>
                <w:sz w:val="16"/>
                <w:color w:val="000000"/>
              </w:rPr>
              <w:t>（以最终各旗县区申报数量为准）</w:t>
            </w:r>
            <w:r>
              <w:rPr>
                <w:rFonts w:ascii="仿宋_GB2312" w:hAnsi="仿宋_GB2312" w:cs="仿宋_GB2312" w:eastAsia="仿宋_GB2312"/>
              </w:rPr>
              <w:t xml:space="preserve"> </w:t>
            </w:r>
            <w:r>
              <w:rPr>
                <w:rFonts w:ascii="仿宋_GB2312" w:hAnsi="仿宋_GB2312" w:cs="仿宋_GB2312" w:eastAsia="仿宋_GB2312"/>
                <w:sz w:val="16"/>
                <w:color w:val="000000"/>
              </w:rPr>
              <w:t>。主要工作内容包括《矿山地质环境保护与土地复垦方案》</w:t>
            </w:r>
            <w:r>
              <w:rPr>
                <w:rFonts w:ascii="仿宋_GB2312" w:hAnsi="仿宋_GB2312" w:cs="仿宋_GB2312" w:eastAsia="仿宋_GB2312"/>
              </w:rPr>
              <w:t xml:space="preserve"> </w:t>
            </w:r>
            <w:r>
              <w:rPr>
                <w:rFonts w:ascii="仿宋_GB2312" w:hAnsi="仿宋_GB2312" w:cs="仿宋_GB2312" w:eastAsia="仿宋_GB2312"/>
                <w:sz w:val="16"/>
                <w:color w:val="000000"/>
              </w:rPr>
              <w:t>申请审查材料的接收、登记、组织现场核实及召开审查会议、专家意见汇</w:t>
            </w:r>
            <w:r>
              <w:rPr>
                <w:rFonts w:ascii="仿宋_GB2312" w:hAnsi="仿宋_GB2312" w:cs="仿宋_GB2312" w:eastAsia="仿宋_GB2312"/>
                <w:sz w:val="16"/>
                <w:color w:val="000000"/>
              </w:rPr>
              <w:t>总、审查费用发放、形成审查意见、组织汇交成果资料、</w:t>
            </w:r>
            <w:r>
              <w:rPr>
                <w:rFonts w:ascii="仿宋_GB2312" w:hAnsi="仿宋_GB2312" w:cs="仿宋_GB2312" w:eastAsia="仿宋_GB2312"/>
                <w:sz w:val="16"/>
                <w:color w:val="000000"/>
              </w:rPr>
              <w:t>公示及编制年度工作总结报告等全过程工作。</w:t>
            </w:r>
          </w:p>
          <w:p>
            <w:pPr>
              <w:pStyle w:val="null5"/>
              <w:jc w:val="left"/>
            </w:pPr>
            <w:r>
              <w:rPr>
                <w:rFonts w:ascii="仿宋_GB2312" w:hAnsi="仿宋_GB2312" w:cs="仿宋_GB2312" w:eastAsia="仿宋_GB2312"/>
                <w:sz w:val="16"/>
                <w:color w:val="000000"/>
              </w:rPr>
              <w:t xml:space="preserve">      二、预期成果</w:t>
            </w:r>
          </w:p>
          <w:p>
            <w:pPr>
              <w:pStyle w:val="null5"/>
              <w:jc w:val="left"/>
            </w:pPr>
            <w:r>
              <w:rPr>
                <w:rFonts w:ascii="仿宋_GB2312" w:hAnsi="仿宋_GB2312" w:cs="仿宋_GB2312" w:eastAsia="仿宋_GB2312"/>
                <w:sz w:val="16"/>
                <w:color w:val="000000"/>
              </w:rPr>
              <w:t xml:space="preserve">   提交经审查通过的全部《矿山地质环境保护与土地复垦方案》纸质版、电子版各</w:t>
            </w:r>
            <w:r>
              <w:rPr>
                <w:rFonts w:ascii="仿宋_GB2312" w:hAnsi="仿宋_GB2312" w:cs="仿宋_GB2312" w:eastAsia="仿宋_GB2312"/>
                <w:sz w:val="16"/>
                <w:color w:val="000000"/>
              </w:rPr>
              <w:t>2</w:t>
            </w:r>
            <w:r>
              <w:rPr>
                <w:rFonts w:ascii="仿宋_GB2312" w:hAnsi="仿宋_GB2312" w:cs="仿宋_GB2312" w:eastAsia="仿宋_GB2312"/>
                <w:sz w:val="16"/>
                <w:color w:val="000000"/>
              </w:rPr>
              <w:t>套及矿山地</w:t>
            </w:r>
            <w:r>
              <w:rPr>
                <w:rFonts w:ascii="仿宋_GB2312" w:hAnsi="仿宋_GB2312" w:cs="仿宋_GB2312" w:eastAsia="仿宋_GB2312"/>
                <w:sz w:val="16"/>
                <w:color w:val="000000"/>
              </w:rPr>
              <w:t>质环境保护与土地复</w:t>
            </w:r>
            <w:r>
              <w:rPr>
                <w:rFonts w:ascii="仿宋_GB2312" w:hAnsi="仿宋_GB2312" w:cs="仿宋_GB2312" w:eastAsia="仿宋_GB2312"/>
                <w:sz w:val="16"/>
                <w:color w:val="000000"/>
              </w:rPr>
              <w:t>垦方案》公示工作相关材料，并编制年度工作总结报告。</w:t>
            </w:r>
          </w:p>
          <w:p>
            <w:pPr>
              <w:pStyle w:val="null5"/>
              <w:spacing w:before="180"/>
              <w:ind w:left="435"/>
              <w:jc w:val="left"/>
            </w:pPr>
            <w:r>
              <w:rPr>
                <w:rFonts w:ascii="仿宋_GB2312" w:hAnsi="仿宋_GB2312" w:cs="仿宋_GB2312" w:eastAsia="仿宋_GB2312"/>
                <w:sz w:val="16"/>
                <w:color w:val="000000"/>
              </w:rPr>
              <w:t>三、审查办理依据</w:t>
            </w:r>
          </w:p>
          <w:p>
            <w:pPr>
              <w:pStyle w:val="null5"/>
              <w:spacing w:before="180"/>
              <w:ind w:left="105" w:right="105" w:firstLine="339"/>
              <w:jc w:val="left"/>
            </w:pPr>
            <w:r>
              <w:rPr>
                <w:rFonts w:ascii="仿宋_GB2312" w:hAnsi="仿宋_GB2312" w:cs="仿宋_GB2312" w:eastAsia="仿宋_GB2312"/>
                <w:sz w:val="16"/>
                <w:color w:val="000000"/>
              </w:rPr>
              <w:t>（一）《中华人民共和国矿产资源法》（根据</w:t>
            </w:r>
            <w:r>
              <w:rPr>
                <w:rFonts w:ascii="仿宋_GB2312" w:hAnsi="仿宋_GB2312" w:cs="仿宋_GB2312" w:eastAsia="仿宋_GB2312"/>
                <w:sz w:val="16"/>
                <w:color w:val="000000"/>
              </w:rPr>
              <w:t>2009</w:t>
            </w:r>
            <w:r>
              <w:rPr>
                <w:rFonts w:ascii="仿宋_GB2312" w:hAnsi="仿宋_GB2312" w:cs="仿宋_GB2312" w:eastAsia="仿宋_GB2312"/>
                <w:sz w:val="16"/>
                <w:color w:val="000000"/>
              </w:rPr>
              <w:t>年</w:t>
            </w:r>
            <w:r>
              <w:rPr>
                <w:rFonts w:ascii="仿宋_GB2312" w:hAnsi="仿宋_GB2312" w:cs="仿宋_GB2312" w:eastAsia="仿宋_GB2312"/>
                <w:sz w:val="16"/>
                <w:color w:val="000000"/>
              </w:rPr>
              <w:t>08</w:t>
            </w:r>
            <w:r>
              <w:rPr>
                <w:rFonts w:ascii="仿宋_GB2312" w:hAnsi="仿宋_GB2312" w:cs="仿宋_GB2312" w:eastAsia="仿宋_GB2312"/>
                <w:sz w:val="16"/>
                <w:color w:val="000000"/>
              </w:rPr>
              <w:t>月</w:t>
            </w:r>
            <w:r>
              <w:rPr>
                <w:rFonts w:ascii="仿宋_GB2312" w:hAnsi="仿宋_GB2312" w:cs="仿宋_GB2312" w:eastAsia="仿宋_GB2312"/>
                <w:sz w:val="16"/>
                <w:color w:val="000000"/>
              </w:rPr>
              <w:t>27</w:t>
            </w:r>
            <w:r>
              <w:rPr>
                <w:rFonts w:ascii="仿宋_GB2312" w:hAnsi="仿宋_GB2312" w:cs="仿宋_GB2312" w:eastAsia="仿宋_GB2312"/>
                <w:sz w:val="16"/>
                <w:color w:val="000000"/>
              </w:rPr>
              <w:t>日第十一届全国人民代表大会常务委员会第十次会议</w:t>
            </w:r>
            <w:r>
              <w:rPr>
                <w:rFonts w:ascii="仿宋_GB2312" w:hAnsi="仿宋_GB2312" w:cs="仿宋_GB2312" w:eastAsia="仿宋_GB2312"/>
              </w:rPr>
              <w:t xml:space="preserve"> </w:t>
            </w:r>
            <w:r>
              <w:rPr>
                <w:rFonts w:ascii="仿宋_GB2312" w:hAnsi="仿宋_GB2312" w:cs="仿宋_GB2312" w:eastAsia="仿宋_GB2312"/>
                <w:sz w:val="16"/>
                <w:color w:val="000000"/>
              </w:rPr>
              <w:t>《全国人民代表大会常务委员会关于修改部分法律的决定》第二次修正）第十五条</w:t>
            </w:r>
            <w:r>
              <w:rPr>
                <w:rFonts w:ascii="仿宋_GB2312" w:hAnsi="仿宋_GB2312" w:cs="仿宋_GB2312" w:eastAsia="仿宋_GB2312"/>
                <w:sz w:val="16"/>
                <w:color w:val="000000"/>
              </w:rPr>
              <w:t>“</w:t>
            </w:r>
            <w:r>
              <w:rPr>
                <w:rFonts w:ascii="仿宋_GB2312" w:hAnsi="仿宋_GB2312" w:cs="仿宋_GB2312" w:eastAsia="仿宋_GB2312"/>
                <w:sz w:val="16"/>
                <w:color w:val="000000"/>
              </w:rPr>
              <w:t>设立矿山企业，必须符合国家规定</w:t>
            </w:r>
            <w:r>
              <w:rPr>
                <w:rFonts w:ascii="仿宋_GB2312" w:hAnsi="仿宋_GB2312" w:cs="仿宋_GB2312" w:eastAsia="仿宋_GB2312"/>
              </w:rPr>
              <w:t xml:space="preserve">  </w:t>
            </w:r>
            <w:r>
              <w:rPr>
                <w:rFonts w:ascii="仿宋_GB2312" w:hAnsi="仿宋_GB2312" w:cs="仿宋_GB2312" w:eastAsia="仿宋_GB2312"/>
                <w:sz w:val="16"/>
                <w:color w:val="000000"/>
              </w:rPr>
              <w:t>的资质条件，并依照法律和国家有关规定，</w:t>
            </w:r>
            <w:r>
              <w:rPr>
                <w:rFonts w:ascii="仿宋_GB2312" w:hAnsi="仿宋_GB2312" w:cs="仿宋_GB2312" w:eastAsia="仿宋_GB2312"/>
              </w:rPr>
              <w:t xml:space="preserve"> </w:t>
            </w:r>
            <w:r>
              <w:rPr>
                <w:rFonts w:ascii="仿宋_GB2312" w:hAnsi="仿宋_GB2312" w:cs="仿宋_GB2312" w:eastAsia="仿宋_GB2312"/>
                <w:sz w:val="16"/>
                <w:color w:val="000000"/>
              </w:rPr>
              <w:t>由审批机关对其矿区范围、矿山设计或者开采方案、生产技术条件、安全措</w:t>
            </w:r>
            <w:r>
              <w:rPr>
                <w:rFonts w:ascii="仿宋_GB2312" w:hAnsi="仿宋_GB2312" w:cs="仿宋_GB2312" w:eastAsia="仿宋_GB2312"/>
                <w:sz w:val="16"/>
                <w:color w:val="000000"/>
              </w:rPr>
              <w:t>施和环境保护措施等进行审查；审查合格的，方予批准</w:t>
            </w:r>
            <w:r>
              <w:rPr>
                <w:rFonts w:ascii="仿宋_GB2312" w:hAnsi="仿宋_GB2312" w:cs="仿宋_GB2312" w:eastAsia="仿宋_GB2312"/>
                <w:sz w:val="16"/>
                <w:color w:val="000000"/>
              </w:rPr>
              <w:t>”</w:t>
            </w:r>
            <w:r>
              <w:rPr>
                <w:rFonts w:ascii="仿宋_GB2312" w:hAnsi="仿宋_GB2312" w:cs="仿宋_GB2312" w:eastAsia="仿宋_GB2312"/>
                <w:sz w:val="16"/>
                <w:color w:val="000000"/>
              </w:rPr>
              <w:t>。</w:t>
            </w:r>
          </w:p>
          <w:p>
            <w:pPr>
              <w:pStyle w:val="null5"/>
              <w:spacing w:before="165"/>
              <w:ind w:left="450"/>
              <w:jc w:val="left"/>
            </w:pPr>
            <w:r>
              <w:rPr>
                <w:rFonts w:ascii="仿宋_GB2312" w:hAnsi="仿宋_GB2312" w:cs="仿宋_GB2312" w:eastAsia="仿宋_GB2312"/>
                <w:sz w:val="16"/>
                <w:color w:val="000000"/>
              </w:rPr>
              <w:t>（二）《土地复垦条例》（国务院令第</w:t>
            </w:r>
            <w:r>
              <w:rPr>
                <w:rFonts w:ascii="仿宋_GB2312" w:hAnsi="仿宋_GB2312" w:cs="仿宋_GB2312" w:eastAsia="仿宋_GB2312"/>
                <w:sz w:val="16"/>
                <w:color w:val="000000"/>
              </w:rPr>
              <w:t>592</w:t>
            </w:r>
            <w:r>
              <w:rPr>
                <w:rFonts w:ascii="仿宋_GB2312" w:hAnsi="仿宋_GB2312" w:cs="仿宋_GB2312" w:eastAsia="仿宋_GB2312"/>
                <w:sz w:val="16"/>
                <w:color w:val="000000"/>
              </w:rPr>
              <w:t>号）第十一条</w:t>
            </w:r>
            <w:r>
              <w:rPr>
                <w:rFonts w:ascii="仿宋_GB2312" w:hAnsi="仿宋_GB2312" w:cs="仿宋_GB2312" w:eastAsia="仿宋_GB2312"/>
                <w:sz w:val="16"/>
                <w:color w:val="000000"/>
              </w:rPr>
              <w:t>“</w:t>
            </w:r>
            <w:r>
              <w:rPr>
                <w:rFonts w:ascii="仿宋_GB2312" w:hAnsi="仿宋_GB2312" w:cs="仿宋_GB2312" w:eastAsia="仿宋_GB2312"/>
                <w:sz w:val="16"/>
                <w:color w:val="000000"/>
              </w:rPr>
              <w:t>土地复垦义务人应当按照土地复垦标准和国务院</w:t>
            </w:r>
            <w:r>
              <w:rPr>
                <w:rFonts w:ascii="仿宋_GB2312" w:hAnsi="仿宋_GB2312" w:cs="仿宋_GB2312" w:eastAsia="仿宋_GB2312"/>
                <w:sz w:val="16"/>
                <w:color w:val="000000"/>
              </w:rPr>
              <w:t>国土资</w:t>
            </w:r>
            <w:r>
              <w:rPr>
                <w:rFonts w:ascii="仿宋_GB2312" w:hAnsi="仿宋_GB2312" w:cs="仿宋_GB2312" w:eastAsia="仿宋_GB2312"/>
                <w:sz w:val="16"/>
                <w:color w:val="000000"/>
              </w:rPr>
              <w:t>源主管部门的规定编制土地复垦方案</w:t>
            </w:r>
            <w:r>
              <w:rPr>
                <w:rFonts w:ascii="仿宋_GB2312" w:hAnsi="仿宋_GB2312" w:cs="仿宋_GB2312" w:eastAsia="仿宋_GB2312"/>
                <w:sz w:val="16"/>
                <w:color w:val="000000"/>
              </w:rPr>
              <w:t>”</w:t>
            </w:r>
            <w:r>
              <w:rPr>
                <w:rFonts w:ascii="仿宋_GB2312" w:hAnsi="仿宋_GB2312" w:cs="仿宋_GB2312" w:eastAsia="仿宋_GB2312"/>
                <w:sz w:val="16"/>
                <w:color w:val="000000"/>
              </w:rPr>
              <w:t>。</w:t>
            </w:r>
          </w:p>
          <w:p>
            <w:pPr>
              <w:pStyle w:val="null5"/>
              <w:spacing w:before="165"/>
              <w:ind w:left="450"/>
              <w:jc w:val="left"/>
            </w:pPr>
            <w:r>
              <w:rPr>
                <w:rFonts w:ascii="仿宋_GB2312" w:hAnsi="仿宋_GB2312" w:cs="仿宋_GB2312" w:eastAsia="仿宋_GB2312"/>
                <w:sz w:val="16"/>
                <w:color w:val="000000"/>
              </w:rPr>
              <w:t>（三）《矿山地质环境保护规定》（国土资源部令第</w:t>
            </w:r>
            <w:r>
              <w:rPr>
                <w:rFonts w:ascii="仿宋_GB2312" w:hAnsi="仿宋_GB2312" w:cs="仿宋_GB2312" w:eastAsia="仿宋_GB2312"/>
                <w:sz w:val="16"/>
                <w:color w:val="000000"/>
              </w:rPr>
              <w:t>44</w:t>
            </w:r>
            <w:r>
              <w:rPr>
                <w:rFonts w:ascii="仿宋_GB2312" w:hAnsi="仿宋_GB2312" w:cs="仿宋_GB2312" w:eastAsia="仿宋_GB2312"/>
                <w:sz w:val="16"/>
                <w:color w:val="000000"/>
              </w:rPr>
              <w:t>号</w:t>
            </w:r>
            <w:r>
              <w:rPr>
                <w:rFonts w:ascii="仿宋_GB2312" w:hAnsi="仿宋_GB2312" w:cs="仿宋_GB2312" w:eastAsia="仿宋_GB2312"/>
                <w:sz w:val="16"/>
                <w:color w:val="000000"/>
              </w:rPr>
              <w:t>）（</w:t>
            </w:r>
            <w:r>
              <w:rPr>
                <w:rFonts w:ascii="仿宋_GB2312" w:hAnsi="仿宋_GB2312" w:cs="仿宋_GB2312" w:eastAsia="仿宋_GB2312"/>
                <w:sz w:val="16"/>
                <w:color w:val="000000"/>
              </w:rPr>
              <w:t>根据</w:t>
            </w:r>
            <w:r>
              <w:rPr>
                <w:rFonts w:ascii="仿宋_GB2312" w:hAnsi="仿宋_GB2312" w:cs="仿宋_GB2312" w:eastAsia="仿宋_GB2312"/>
                <w:sz w:val="16"/>
                <w:color w:val="000000"/>
              </w:rPr>
              <w:t>2019</w:t>
            </w:r>
            <w:r>
              <w:rPr>
                <w:rFonts w:ascii="仿宋_GB2312" w:hAnsi="仿宋_GB2312" w:cs="仿宋_GB2312" w:eastAsia="仿宋_GB2312"/>
                <w:sz w:val="16"/>
                <w:color w:val="000000"/>
              </w:rPr>
              <w:t>年</w:t>
            </w:r>
            <w:r>
              <w:rPr>
                <w:rFonts w:ascii="仿宋_GB2312" w:hAnsi="仿宋_GB2312" w:cs="仿宋_GB2312" w:eastAsia="仿宋_GB2312"/>
                <w:sz w:val="16"/>
                <w:color w:val="000000"/>
              </w:rPr>
              <w:t>7</w:t>
            </w:r>
            <w:r>
              <w:rPr>
                <w:rFonts w:ascii="仿宋_GB2312" w:hAnsi="仿宋_GB2312" w:cs="仿宋_GB2312" w:eastAsia="仿宋_GB2312"/>
                <w:sz w:val="16"/>
                <w:color w:val="000000"/>
              </w:rPr>
              <w:t>月</w:t>
            </w:r>
            <w:r>
              <w:rPr>
                <w:rFonts w:ascii="仿宋_GB2312" w:hAnsi="仿宋_GB2312" w:cs="仿宋_GB2312" w:eastAsia="仿宋_GB2312"/>
                <w:sz w:val="16"/>
                <w:color w:val="000000"/>
              </w:rPr>
              <w:t>16</w:t>
            </w:r>
            <w:r>
              <w:rPr>
                <w:rFonts w:ascii="仿宋_GB2312" w:hAnsi="仿宋_GB2312" w:cs="仿宋_GB2312" w:eastAsia="仿宋_GB2312"/>
                <w:sz w:val="16"/>
                <w:color w:val="000000"/>
              </w:rPr>
              <w:t>日自然</w:t>
            </w:r>
            <w:r>
              <w:rPr>
                <w:rFonts w:ascii="仿宋_GB2312" w:hAnsi="仿宋_GB2312" w:cs="仿宋_GB2312" w:eastAsia="仿宋_GB2312"/>
                <w:sz w:val="16"/>
                <w:color w:val="000000"/>
              </w:rPr>
              <w:t>资源部第</w:t>
            </w:r>
            <w:r>
              <w:rPr>
                <w:rFonts w:ascii="仿宋_GB2312" w:hAnsi="仿宋_GB2312" w:cs="仿宋_GB2312" w:eastAsia="仿宋_GB2312"/>
                <w:sz w:val="16"/>
                <w:color w:val="000000"/>
              </w:rPr>
              <w:t>2</w:t>
            </w:r>
            <w:r>
              <w:rPr>
                <w:rFonts w:ascii="仿宋_GB2312" w:hAnsi="仿宋_GB2312" w:cs="仿宋_GB2312" w:eastAsia="仿宋_GB2312"/>
                <w:sz w:val="16"/>
                <w:color w:val="000000"/>
              </w:rPr>
              <w:t>次部务会议《</w:t>
            </w:r>
            <w:r>
              <w:rPr>
                <w:rFonts w:ascii="仿宋_GB2312" w:hAnsi="仿宋_GB2312" w:cs="仿宋_GB2312" w:eastAsia="仿宋_GB2312"/>
                <w:sz w:val="16"/>
                <w:color w:val="000000"/>
              </w:rPr>
              <w:t>自然资源部关于第一批废止修改的部门规章的决定》第三</w:t>
            </w:r>
            <w:r>
              <w:rPr>
                <w:rFonts w:ascii="仿宋_GB2312" w:hAnsi="仿宋_GB2312" w:cs="仿宋_GB2312" w:eastAsia="仿宋_GB2312"/>
                <w:sz w:val="16"/>
                <w:color w:val="000000"/>
              </w:rPr>
              <w:t>次修正）有关条款：</w:t>
            </w:r>
          </w:p>
          <w:p>
            <w:pPr>
              <w:pStyle w:val="null5"/>
              <w:spacing w:before="165"/>
              <w:ind w:firstLine="528"/>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第十二条</w:t>
            </w:r>
            <w:r>
              <w:rPr>
                <w:rFonts w:ascii="仿宋_GB2312" w:hAnsi="仿宋_GB2312" w:cs="仿宋_GB2312" w:eastAsia="仿宋_GB2312"/>
                <w:sz w:val="16"/>
                <w:color w:val="000000"/>
              </w:rPr>
              <w:t>“采矿权申请人申请办理采矿许可证时，应当编制矿山地质环境保护与土地复垦方案，报有批准权的自然资源主管部门批准。</w:t>
            </w:r>
          </w:p>
          <w:p>
            <w:pPr>
              <w:pStyle w:val="null5"/>
              <w:spacing w:before="180"/>
              <w:ind w:left="435"/>
              <w:jc w:val="left"/>
            </w:pPr>
            <w:r>
              <w:rPr>
                <w:rFonts w:ascii="仿宋_GB2312" w:hAnsi="仿宋_GB2312" w:cs="仿宋_GB2312" w:eastAsia="仿宋_GB2312"/>
                <w:sz w:val="16"/>
                <w:color w:val="000000"/>
              </w:rPr>
              <w:t>矿山地质环境保护与土地复垦方案应当包括下列内容：</w:t>
            </w:r>
          </w:p>
          <w:p>
            <w:pPr>
              <w:pStyle w:val="null5"/>
              <w:spacing w:before="180"/>
              <w:ind w:left="45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1</w:t>
            </w:r>
            <w:r>
              <w:rPr>
                <w:rFonts w:ascii="仿宋_GB2312" w:hAnsi="仿宋_GB2312" w:cs="仿宋_GB2312" w:eastAsia="仿宋_GB2312"/>
                <w:sz w:val="16"/>
                <w:color w:val="000000"/>
              </w:rPr>
              <w:t>）矿山基本情况；</w:t>
            </w:r>
          </w:p>
          <w:p>
            <w:pPr>
              <w:pStyle w:val="null5"/>
              <w:spacing w:before="165"/>
              <w:ind w:left="45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2</w:t>
            </w:r>
            <w:r>
              <w:rPr>
                <w:rFonts w:ascii="仿宋_GB2312" w:hAnsi="仿宋_GB2312" w:cs="仿宋_GB2312" w:eastAsia="仿宋_GB2312"/>
                <w:sz w:val="16"/>
                <w:color w:val="000000"/>
              </w:rPr>
              <w:t>）矿区基础信息；</w:t>
            </w:r>
          </w:p>
          <w:p>
            <w:pPr>
              <w:pStyle w:val="null5"/>
              <w:spacing w:before="165"/>
              <w:ind w:left="45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3</w:t>
            </w:r>
            <w:r>
              <w:rPr>
                <w:rFonts w:ascii="仿宋_GB2312" w:hAnsi="仿宋_GB2312" w:cs="仿宋_GB2312" w:eastAsia="仿宋_GB2312"/>
                <w:sz w:val="16"/>
                <w:color w:val="000000"/>
              </w:rPr>
              <w:t>）矿山地质环境影响和土地损毁评估；</w:t>
            </w:r>
          </w:p>
          <w:p>
            <w:pPr>
              <w:pStyle w:val="null5"/>
              <w:spacing w:before="165"/>
              <w:ind w:left="45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）矿山地质环境治理与土地复垦可行性分析；</w:t>
            </w:r>
          </w:p>
          <w:p>
            <w:pPr>
              <w:pStyle w:val="null5"/>
              <w:spacing w:before="165"/>
              <w:ind w:left="45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5</w:t>
            </w:r>
            <w:r>
              <w:rPr>
                <w:rFonts w:ascii="仿宋_GB2312" w:hAnsi="仿宋_GB2312" w:cs="仿宋_GB2312" w:eastAsia="仿宋_GB2312"/>
                <w:sz w:val="16"/>
                <w:color w:val="000000"/>
              </w:rPr>
              <w:t>）矿山地质环境治理与土地复垦工程；</w:t>
            </w:r>
          </w:p>
          <w:p>
            <w:pPr>
              <w:pStyle w:val="null5"/>
              <w:spacing w:before="165"/>
              <w:ind w:left="45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6</w:t>
            </w:r>
            <w:r>
              <w:rPr>
                <w:rFonts w:ascii="仿宋_GB2312" w:hAnsi="仿宋_GB2312" w:cs="仿宋_GB2312" w:eastAsia="仿宋_GB2312"/>
                <w:sz w:val="16"/>
                <w:color w:val="000000"/>
              </w:rPr>
              <w:t>）矿山地质环境治理与土地复垦工作部署；</w:t>
            </w:r>
          </w:p>
          <w:p>
            <w:pPr>
              <w:pStyle w:val="null5"/>
              <w:spacing w:before="165"/>
              <w:ind w:left="45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7</w:t>
            </w:r>
            <w:r>
              <w:rPr>
                <w:rFonts w:ascii="仿宋_GB2312" w:hAnsi="仿宋_GB2312" w:cs="仿宋_GB2312" w:eastAsia="仿宋_GB2312"/>
                <w:sz w:val="16"/>
                <w:color w:val="000000"/>
              </w:rPr>
              <w:t>）经费估算与进度安排；</w:t>
            </w:r>
          </w:p>
          <w:p>
            <w:pPr>
              <w:pStyle w:val="null5"/>
              <w:spacing w:before="165"/>
              <w:ind w:left="450"/>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8</w:t>
            </w:r>
            <w:r>
              <w:rPr>
                <w:rFonts w:ascii="仿宋_GB2312" w:hAnsi="仿宋_GB2312" w:cs="仿宋_GB2312" w:eastAsia="仿宋_GB2312"/>
                <w:sz w:val="16"/>
                <w:color w:val="000000"/>
              </w:rPr>
              <w:t>）保障措施与效益分析。</w:t>
            </w:r>
            <w:r>
              <w:rPr>
                <w:rFonts w:ascii="仿宋_GB2312" w:hAnsi="仿宋_GB2312" w:cs="仿宋_GB2312" w:eastAsia="仿宋_GB2312"/>
                <w:sz w:val="16"/>
                <w:color w:val="000000"/>
              </w:rPr>
              <w:t>”</w:t>
            </w:r>
          </w:p>
          <w:p>
            <w:pPr>
              <w:pStyle w:val="null5"/>
              <w:spacing w:before="165"/>
              <w:ind w:left="450"/>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第十四条</w:t>
            </w:r>
            <w:r>
              <w:rPr>
                <w:rFonts w:ascii="仿宋_GB2312" w:hAnsi="仿宋_GB2312" w:cs="仿宋_GB2312" w:eastAsia="仿宋_GB2312"/>
                <w:sz w:val="16"/>
                <w:color w:val="000000"/>
              </w:rPr>
              <w:t>“</w:t>
            </w:r>
            <w:r>
              <w:rPr>
                <w:rFonts w:ascii="仿宋_GB2312" w:hAnsi="仿宋_GB2312" w:cs="仿宋_GB2312" w:eastAsia="仿宋_GB2312"/>
                <w:sz w:val="16"/>
                <w:color w:val="000000"/>
              </w:rPr>
              <w:t>采矿权人扩大开采规模、变更矿区范围或者开采方式的，应当重新编制矿山地质环境保护与土地复</w:t>
            </w:r>
            <w:r>
              <w:rPr>
                <w:rFonts w:ascii="仿宋_GB2312" w:hAnsi="仿宋_GB2312" w:cs="仿宋_GB2312" w:eastAsia="仿宋_GB2312"/>
                <w:sz w:val="16"/>
                <w:color w:val="000000"/>
              </w:rPr>
              <w:t>垦方案，并报原批准机关批准。</w:t>
            </w:r>
            <w:r>
              <w:rPr>
                <w:rFonts w:ascii="仿宋_GB2312" w:hAnsi="仿宋_GB2312" w:cs="仿宋_GB2312" w:eastAsia="仿宋_GB2312"/>
                <w:sz w:val="16"/>
                <w:color w:val="000000"/>
              </w:rPr>
              <w:t>”</w:t>
            </w:r>
          </w:p>
          <w:p>
            <w:pPr>
              <w:pStyle w:val="null5"/>
              <w:spacing w:before="165"/>
              <w:ind w:left="450"/>
              <w:jc w:val="left"/>
            </w:pPr>
            <w:r>
              <w:rPr>
                <w:rFonts w:ascii="仿宋_GB2312" w:hAnsi="仿宋_GB2312" w:cs="仿宋_GB2312" w:eastAsia="仿宋_GB2312"/>
                <w:sz w:val="16"/>
                <w:color w:val="000000"/>
              </w:rPr>
              <w:t>（四）《</w:t>
            </w:r>
            <w:r>
              <w:rPr>
                <w:rFonts w:ascii="仿宋_GB2312" w:hAnsi="仿宋_GB2312" w:cs="仿宋_GB2312" w:eastAsia="仿宋_GB2312"/>
                <w:sz w:val="16"/>
                <w:color w:val="000000"/>
              </w:rPr>
              <w:t>自然资源部关于深化矿产资源管理改革若干事项的意见</w:t>
            </w:r>
            <w:r>
              <w:rPr>
                <w:rFonts w:ascii="仿宋_GB2312" w:hAnsi="仿宋_GB2312" w:cs="仿宋_GB2312" w:eastAsia="仿宋_GB2312"/>
                <w:sz w:val="16"/>
                <w:color w:val="000000"/>
              </w:rPr>
              <w:t>》（自然资规〔</w:t>
            </w:r>
            <w:r>
              <w:rPr>
                <w:rFonts w:ascii="仿宋_GB2312" w:hAnsi="仿宋_GB2312" w:cs="仿宋_GB2312" w:eastAsia="仿宋_GB2312"/>
                <w:sz w:val="16"/>
                <w:color w:val="000000"/>
              </w:rPr>
              <w:t>20</w:t>
            </w:r>
            <w:r>
              <w:rPr>
                <w:rFonts w:ascii="仿宋_GB2312" w:hAnsi="仿宋_GB2312" w:cs="仿宋_GB2312" w:eastAsia="仿宋_GB2312"/>
                <w:sz w:val="16"/>
                <w:color w:val="000000"/>
              </w:rPr>
              <w:t>23</w:t>
            </w:r>
            <w:r>
              <w:rPr>
                <w:rFonts w:ascii="仿宋_GB2312" w:hAnsi="仿宋_GB2312" w:cs="仿宋_GB2312" w:eastAsia="仿宋_GB2312"/>
                <w:sz w:val="16"/>
                <w:color w:val="000000"/>
              </w:rPr>
              <w:t>〕</w:t>
            </w:r>
            <w:r>
              <w:rPr>
                <w:rFonts w:ascii="仿宋_GB2312" w:hAnsi="仿宋_GB2312" w:cs="仿宋_GB2312" w:eastAsia="仿宋_GB2312"/>
                <w:sz w:val="16"/>
                <w:color w:val="000000"/>
              </w:rPr>
              <w:t>6</w:t>
            </w:r>
            <w:r>
              <w:rPr>
                <w:rFonts w:ascii="仿宋_GB2312" w:hAnsi="仿宋_GB2312" w:cs="仿宋_GB2312" w:eastAsia="仿宋_GB2312"/>
                <w:sz w:val="16"/>
                <w:color w:val="000000"/>
              </w:rPr>
              <w:t>号）。</w:t>
            </w:r>
          </w:p>
          <w:p>
            <w:pPr>
              <w:pStyle w:val="null5"/>
              <w:spacing w:before="165"/>
              <w:ind w:left="450"/>
              <w:jc w:val="left"/>
            </w:pPr>
            <w:r>
              <w:rPr>
                <w:rFonts w:ascii="仿宋_GB2312" w:hAnsi="仿宋_GB2312" w:cs="仿宋_GB2312" w:eastAsia="仿宋_GB2312"/>
                <w:sz w:val="16"/>
                <w:color w:val="000000"/>
              </w:rPr>
              <w:t>四、</w:t>
            </w:r>
            <w:r>
              <w:rPr>
                <w:rFonts w:ascii="仿宋_GB2312" w:hAnsi="仿宋_GB2312" w:cs="仿宋_GB2312" w:eastAsia="仿宋_GB2312"/>
                <w:sz w:val="16"/>
                <w:color w:val="000000"/>
              </w:rPr>
              <w:t>实施方案编制依据</w:t>
            </w:r>
          </w:p>
          <w:p>
            <w:pPr>
              <w:pStyle w:val="null5"/>
              <w:spacing w:before="180"/>
              <w:ind w:left="120" w:right="150" w:firstLine="320"/>
              <w:jc w:val="left"/>
            </w:pPr>
            <w:r>
              <w:rPr>
                <w:rFonts w:ascii="仿宋_GB2312" w:hAnsi="仿宋_GB2312" w:cs="仿宋_GB2312" w:eastAsia="仿宋_GB2312"/>
                <w:sz w:val="16"/>
                <w:color w:val="000000"/>
              </w:rPr>
              <w:t>符合《中华人民共和国矿产资源法》、</w:t>
            </w:r>
            <w:r>
              <w:rPr>
                <w:rFonts w:ascii="仿宋_GB2312" w:hAnsi="仿宋_GB2312" w:cs="仿宋_GB2312" w:eastAsia="仿宋_GB2312"/>
                <w:sz w:val="16"/>
                <w:color w:val="000000"/>
              </w:rPr>
              <w:t>《中华人民共和国土地管理法》</w:t>
            </w:r>
            <w:r>
              <w:rPr>
                <w:rFonts w:ascii="仿宋_GB2312" w:hAnsi="仿宋_GB2312" w:cs="仿宋_GB2312" w:eastAsia="仿宋_GB2312"/>
                <w:sz w:val="16"/>
                <w:color w:val="000000"/>
              </w:rPr>
              <w:t>、《中华人民共和国固体废物污染环境防治法》</w:t>
            </w:r>
            <w:r>
              <w:rPr>
                <w:rFonts w:ascii="仿宋_GB2312" w:hAnsi="仿宋_GB2312" w:cs="仿宋_GB2312" w:eastAsia="仿宋_GB2312"/>
                <w:sz w:val="16"/>
                <w:color w:val="000000"/>
              </w:rPr>
              <w:t>、《土地复垦条例》、</w:t>
            </w:r>
            <w:r>
              <w:rPr>
                <w:rFonts w:ascii="仿宋_GB2312" w:hAnsi="仿宋_GB2312" w:cs="仿宋_GB2312" w:eastAsia="仿宋_GB2312"/>
                <w:sz w:val="16"/>
                <w:color w:val="000000"/>
              </w:rPr>
              <w:t>《土地复垦条例实施办法》</w:t>
            </w:r>
            <w:r>
              <w:rPr>
                <w:rFonts w:ascii="仿宋_GB2312" w:hAnsi="仿宋_GB2312" w:cs="仿宋_GB2312" w:eastAsia="仿宋_GB2312"/>
                <w:sz w:val="16"/>
                <w:color w:val="000000"/>
              </w:rPr>
              <w:t>、《内蒙古自治区地质环境保护条例》、</w:t>
            </w:r>
            <w:r>
              <w:rPr>
                <w:rFonts w:ascii="仿宋_GB2312" w:hAnsi="仿宋_GB2312" w:cs="仿宋_GB2312" w:eastAsia="仿宋_GB2312"/>
                <w:sz w:val="16"/>
                <w:color w:val="000000"/>
              </w:rPr>
              <w:t>《矿山地质环境保护规定》</w:t>
            </w:r>
            <w:r>
              <w:rPr>
                <w:rFonts w:ascii="仿宋_GB2312" w:hAnsi="仿宋_GB2312" w:cs="仿宋_GB2312" w:eastAsia="仿宋_GB2312"/>
                <w:sz w:val="16"/>
                <w:color w:val="000000"/>
              </w:rPr>
              <w:t xml:space="preserve"> (</w:t>
            </w:r>
            <w:r>
              <w:rPr>
                <w:rFonts w:ascii="仿宋_GB2312" w:hAnsi="仿宋_GB2312" w:cs="仿宋_GB2312" w:eastAsia="仿宋_GB2312"/>
              </w:rPr>
              <w:t xml:space="preserve"> </w:t>
            </w:r>
            <w:r>
              <w:rPr>
                <w:rFonts w:ascii="仿宋_GB2312" w:hAnsi="仿宋_GB2312" w:cs="仿宋_GB2312" w:eastAsia="仿宋_GB2312"/>
                <w:sz w:val="16"/>
                <w:color w:val="000000"/>
              </w:rPr>
              <w:t>国土资源部令第</w:t>
            </w:r>
            <w:r>
              <w:rPr>
                <w:rFonts w:ascii="仿宋_GB2312" w:hAnsi="仿宋_GB2312" w:cs="仿宋_GB2312" w:eastAsia="仿宋_GB2312"/>
                <w:sz w:val="16"/>
                <w:color w:val="000000"/>
              </w:rPr>
              <w:t>44</w:t>
            </w:r>
            <w:r>
              <w:rPr>
                <w:rFonts w:ascii="仿宋_GB2312" w:hAnsi="仿宋_GB2312" w:cs="仿宋_GB2312" w:eastAsia="仿宋_GB2312"/>
                <w:sz w:val="16"/>
                <w:color w:val="000000"/>
              </w:rPr>
              <w:t>号）等法律法规</w:t>
            </w:r>
            <w:r>
              <w:rPr>
                <w:rFonts w:ascii="仿宋_GB2312" w:hAnsi="仿宋_GB2312" w:cs="仿宋_GB2312" w:eastAsia="仿宋_GB2312"/>
                <w:sz w:val="16"/>
                <w:color w:val="000000"/>
              </w:rPr>
              <w:t>。</w:t>
            </w:r>
          </w:p>
          <w:p>
            <w:pPr>
              <w:pStyle w:val="null5"/>
              <w:spacing w:before="165"/>
              <w:ind w:left="435"/>
              <w:jc w:val="left"/>
            </w:pPr>
            <w:r>
              <w:rPr>
                <w:rFonts w:ascii="仿宋_GB2312" w:hAnsi="仿宋_GB2312" w:cs="仿宋_GB2312" w:eastAsia="仿宋_GB2312"/>
                <w:sz w:val="16"/>
                <w:color w:val="000000"/>
              </w:rPr>
              <w:t>五、审查工作要求</w:t>
            </w:r>
          </w:p>
          <w:p>
            <w:pPr>
              <w:pStyle w:val="null5"/>
              <w:spacing w:before="180"/>
              <w:ind w:left="450"/>
              <w:jc w:val="left"/>
            </w:pPr>
            <w:r>
              <w:rPr>
                <w:rFonts w:ascii="仿宋_GB2312" w:hAnsi="仿宋_GB2312" w:cs="仿宋_GB2312" w:eastAsia="仿宋_GB2312"/>
                <w:sz w:val="16"/>
                <w:color w:val="000000"/>
              </w:rPr>
              <w:t>（一）根据国家有关法律、法规、保密要求等规定，结合自</w:t>
            </w:r>
            <w:r>
              <w:rPr>
                <w:rFonts w:ascii="仿宋_GB2312" w:hAnsi="仿宋_GB2312" w:cs="仿宋_GB2312" w:eastAsia="仿宋_GB2312"/>
                <w:sz w:val="16"/>
                <w:color w:val="000000"/>
              </w:rPr>
              <w:t>治区和赤峰市实际，坚持实事求是、公正客观的原则，</w:t>
            </w:r>
            <w:r>
              <w:rPr>
                <w:rFonts w:ascii="仿宋_GB2312" w:hAnsi="仿宋_GB2312" w:cs="仿宋_GB2312" w:eastAsia="仿宋_GB2312"/>
                <w:sz w:val="16"/>
                <w:color w:val="000000"/>
              </w:rPr>
              <w:t>开展矿山地质环境保护与土地复垦方案审查工作。</w:t>
            </w:r>
          </w:p>
          <w:p>
            <w:pPr>
              <w:pStyle w:val="null5"/>
              <w:spacing w:before="180"/>
              <w:ind w:left="450"/>
              <w:jc w:val="left"/>
            </w:pPr>
            <w:r>
              <w:rPr>
                <w:rFonts w:ascii="仿宋_GB2312" w:hAnsi="仿宋_GB2312" w:cs="仿宋_GB2312" w:eastAsia="仿宋_GB2312"/>
                <w:sz w:val="16"/>
                <w:color w:val="000000"/>
              </w:rPr>
              <w:t>（二）受理的方案应符合自然资源部和内蒙古自治区自然资源厅有关管理规定</w:t>
            </w:r>
            <w:r>
              <w:rPr>
                <w:rFonts w:ascii="仿宋_GB2312" w:hAnsi="仿宋_GB2312" w:cs="仿宋_GB2312" w:eastAsia="仿宋_GB2312"/>
                <w:sz w:val="16"/>
                <w:color w:val="000000"/>
              </w:rPr>
              <w:t>，方案审查工作应在</w:t>
            </w:r>
            <w:r>
              <w:rPr>
                <w:rFonts w:ascii="仿宋_GB2312" w:hAnsi="仿宋_GB2312" w:cs="仿宋_GB2312" w:eastAsia="仿宋_GB2312"/>
                <w:sz w:val="16"/>
                <w:color w:val="000000"/>
              </w:rPr>
              <w:t>29个工作日</w:t>
            </w:r>
            <w:r>
              <w:rPr>
                <w:rFonts w:ascii="仿宋_GB2312" w:hAnsi="仿宋_GB2312" w:cs="仿宋_GB2312" w:eastAsia="仿宋_GB2312"/>
                <w:sz w:val="16"/>
                <w:color w:val="000000"/>
              </w:rPr>
              <w:t>内完</w:t>
            </w:r>
            <w:r>
              <w:rPr>
                <w:rFonts w:ascii="仿宋_GB2312" w:hAnsi="仿宋_GB2312" w:cs="仿宋_GB2312" w:eastAsia="仿宋_GB2312"/>
                <w:sz w:val="16"/>
                <w:color w:val="000000"/>
              </w:rPr>
              <w:t>成，审查结果进行</w:t>
            </w:r>
            <w:r>
              <w:rPr>
                <w:rFonts w:ascii="仿宋_GB2312" w:hAnsi="仿宋_GB2312" w:cs="仿宋_GB2312" w:eastAsia="仿宋_GB2312"/>
                <w:sz w:val="16"/>
                <w:color w:val="000000"/>
              </w:rPr>
              <w:t>公示公告</w:t>
            </w:r>
            <w:r>
              <w:rPr>
                <w:rFonts w:ascii="仿宋_GB2312" w:hAnsi="仿宋_GB2312" w:cs="仿宋_GB2312" w:eastAsia="仿宋_GB2312"/>
                <w:sz w:val="16"/>
                <w:color w:val="000000"/>
              </w:rPr>
              <w:t>。</w:t>
            </w:r>
          </w:p>
          <w:p>
            <w:pPr>
              <w:pStyle w:val="null5"/>
              <w:spacing w:before="180"/>
              <w:ind w:left="105" w:right="120" w:firstLine="343"/>
              <w:jc w:val="left"/>
            </w:pPr>
            <w:r>
              <w:rPr>
                <w:rFonts w:ascii="仿宋_GB2312" w:hAnsi="仿宋_GB2312" w:cs="仿宋_GB2312" w:eastAsia="仿宋_GB2312"/>
                <w:sz w:val="16"/>
                <w:color w:val="000000"/>
              </w:rPr>
              <w:t>（三）</w:t>
            </w:r>
            <w:r>
              <w:rPr>
                <w:rFonts w:ascii="仿宋_GB2312" w:hAnsi="仿宋_GB2312" w:cs="仿宋_GB2312" w:eastAsia="仿宋_GB2312"/>
              </w:rPr>
              <w:t xml:space="preserve"> </w:t>
            </w:r>
            <w:r>
              <w:rPr>
                <w:rFonts w:ascii="仿宋_GB2312" w:hAnsi="仿宋_GB2312" w:cs="仿宋_GB2312" w:eastAsia="仿宋_GB2312"/>
                <w:sz w:val="16"/>
                <w:color w:val="000000"/>
              </w:rPr>
              <w:t>申报单位（申报单位是指矿权人或其委托人）对送审材料的完整性、真实性</w:t>
            </w:r>
            <w:r>
              <w:rPr>
                <w:rFonts w:ascii="仿宋_GB2312" w:hAnsi="仿宋_GB2312" w:cs="仿宋_GB2312" w:eastAsia="仿宋_GB2312"/>
                <w:sz w:val="16"/>
                <w:color w:val="000000"/>
              </w:rPr>
              <w:t>、保密性</w:t>
            </w:r>
            <w:r>
              <w:rPr>
                <w:rFonts w:ascii="仿宋_GB2312" w:hAnsi="仿宋_GB2312" w:cs="仿宋_GB2312" w:eastAsia="仿宋_GB2312"/>
                <w:sz w:val="16"/>
                <w:color w:val="000000"/>
              </w:rPr>
              <w:t>负主体责任；专家组对《</w:t>
            </w:r>
            <w:r>
              <w:rPr>
                <w:rFonts w:ascii="仿宋_GB2312" w:hAnsi="仿宋_GB2312" w:cs="仿宋_GB2312" w:eastAsia="仿宋_GB2312"/>
                <w:sz w:val="16"/>
                <w:color w:val="000000"/>
              </w:rPr>
              <w:t>矿山地</w:t>
            </w:r>
            <w:r>
              <w:rPr>
                <w:rFonts w:ascii="仿宋_GB2312" w:hAnsi="仿宋_GB2312" w:cs="仿宋_GB2312" w:eastAsia="仿宋_GB2312"/>
              </w:rPr>
              <w:t xml:space="preserve"> </w:t>
            </w:r>
            <w:r>
              <w:rPr>
                <w:rFonts w:ascii="仿宋_GB2312" w:hAnsi="仿宋_GB2312" w:cs="仿宋_GB2312" w:eastAsia="仿宋_GB2312"/>
                <w:sz w:val="16"/>
                <w:color w:val="000000"/>
              </w:rPr>
              <w:t>质环境保护与土地复垦方案》的技术合理性、可行性、规范性负主体责任；任何单位和个人不得干预</w:t>
            </w:r>
            <w:r>
              <w:rPr>
                <w:rFonts w:ascii="仿宋_GB2312" w:hAnsi="仿宋_GB2312" w:cs="仿宋_GB2312" w:eastAsia="仿宋_GB2312"/>
                <w:sz w:val="16"/>
                <w:color w:val="000000"/>
              </w:rPr>
              <w:t>评审专家和评审组</w:t>
            </w:r>
            <w:r>
              <w:rPr>
                <w:rFonts w:ascii="仿宋_GB2312" w:hAnsi="仿宋_GB2312" w:cs="仿宋_GB2312" w:eastAsia="仿宋_GB2312"/>
                <w:sz w:val="16"/>
                <w:color w:val="000000"/>
              </w:rPr>
              <w:t>织单位的审查事务。</w:t>
            </w:r>
          </w:p>
          <w:p>
            <w:pPr>
              <w:pStyle w:val="null5"/>
              <w:spacing w:before="180"/>
              <w:ind w:left="105" w:right="120" w:firstLine="343"/>
              <w:jc w:val="left"/>
            </w:pPr>
            <w:r>
              <w:rPr>
                <w:rFonts w:ascii="仿宋_GB2312" w:hAnsi="仿宋_GB2312" w:cs="仿宋_GB2312" w:eastAsia="仿宋_GB2312"/>
                <w:sz w:val="16"/>
                <w:color w:val="000000"/>
              </w:rPr>
              <w:t>（四）评审专家选取服从</w:t>
            </w:r>
            <w:r>
              <w:rPr>
                <w:rFonts w:ascii="仿宋_GB2312" w:hAnsi="仿宋_GB2312" w:cs="仿宋_GB2312" w:eastAsia="仿宋_GB2312"/>
                <w:sz w:val="16"/>
                <w:color w:val="000000"/>
              </w:rPr>
              <w:t>“</w:t>
            </w:r>
            <w:r>
              <w:rPr>
                <w:rFonts w:ascii="仿宋_GB2312" w:hAnsi="仿宋_GB2312" w:cs="仿宋_GB2312" w:eastAsia="仿宋_GB2312"/>
                <w:sz w:val="16"/>
                <w:color w:val="000000"/>
              </w:rPr>
              <w:t>公平、回避、保密、合理</w:t>
            </w:r>
            <w:r>
              <w:rPr>
                <w:rFonts w:ascii="仿宋_GB2312" w:hAnsi="仿宋_GB2312" w:cs="仿宋_GB2312" w:eastAsia="仿宋_GB2312"/>
                <w:sz w:val="16"/>
                <w:color w:val="000000"/>
              </w:rPr>
              <w:t>”</w:t>
            </w:r>
            <w:r>
              <w:rPr>
                <w:rFonts w:ascii="仿宋_GB2312" w:hAnsi="仿宋_GB2312" w:cs="仿宋_GB2312" w:eastAsia="仿宋_GB2312"/>
              </w:rPr>
              <w:t xml:space="preserve"> </w:t>
            </w:r>
            <w:r>
              <w:rPr>
                <w:rFonts w:ascii="仿宋_GB2312" w:hAnsi="仿宋_GB2312" w:cs="仿宋_GB2312" w:eastAsia="仿宋_GB2312"/>
                <w:sz w:val="16"/>
                <w:color w:val="000000"/>
              </w:rPr>
              <w:t>的原则。从专家库中随机选取，专家组由主审</w:t>
            </w:r>
            <w:r>
              <w:rPr>
                <w:rFonts w:ascii="仿宋_GB2312" w:hAnsi="仿宋_GB2312" w:cs="仿宋_GB2312" w:eastAsia="仿宋_GB2312"/>
                <w:sz w:val="16"/>
                <w:color w:val="000000"/>
              </w:rPr>
              <w:t>专</w:t>
            </w:r>
            <w:r>
              <w:rPr>
                <w:rFonts w:ascii="仿宋_GB2312" w:hAnsi="仿宋_GB2312" w:cs="仿宋_GB2312" w:eastAsia="仿宋_GB2312"/>
                <w:sz w:val="16"/>
                <w:color w:val="000000"/>
              </w:rPr>
              <w:t>家</w:t>
            </w:r>
            <w:r>
              <w:rPr>
                <w:rFonts w:ascii="仿宋_GB2312" w:hAnsi="仿宋_GB2312" w:cs="仿宋_GB2312" w:eastAsia="仿宋_GB2312"/>
                <w:sz w:val="16"/>
                <w:color w:val="000000"/>
              </w:rPr>
              <w:t>和其他专家</w:t>
            </w:r>
            <w:r>
              <w:rPr>
                <w:rFonts w:ascii="仿宋_GB2312" w:hAnsi="仿宋_GB2312" w:cs="仿宋_GB2312" w:eastAsia="仿宋_GB2312"/>
                <w:sz w:val="16"/>
                <w:color w:val="000000"/>
              </w:rPr>
              <w:t>组成，</w:t>
            </w:r>
            <w:r>
              <w:rPr>
                <w:rFonts w:ascii="仿宋_GB2312" w:hAnsi="仿宋_GB2312" w:cs="仿宋_GB2312" w:eastAsia="仿宋_GB2312"/>
                <w:sz w:val="16"/>
                <w:color w:val="000000"/>
              </w:rPr>
              <w:t>全体</w:t>
            </w:r>
            <w:r>
              <w:rPr>
                <w:rFonts w:ascii="仿宋_GB2312" w:hAnsi="仿宋_GB2312" w:cs="仿宋_GB2312" w:eastAsia="仿宋_GB2312"/>
                <w:sz w:val="16"/>
                <w:color w:val="000000"/>
              </w:rPr>
              <w:t>专家应</w:t>
            </w:r>
            <w:r>
              <w:rPr>
                <w:rFonts w:ascii="仿宋_GB2312" w:hAnsi="仿宋_GB2312" w:cs="仿宋_GB2312" w:eastAsia="仿宋_GB2312"/>
                <w:sz w:val="16"/>
                <w:color w:val="000000"/>
              </w:rPr>
              <w:t>遵守</w:t>
            </w:r>
            <w:r>
              <w:rPr>
                <w:rFonts w:ascii="仿宋_GB2312" w:hAnsi="仿宋_GB2312" w:cs="仿宋_GB2312" w:eastAsia="仿宋_GB2312"/>
                <w:sz w:val="16"/>
                <w:color w:val="000000"/>
              </w:rPr>
              <w:t>回避制度要求，不允许作为评审专家审查本单位编制或申报的《矿山地</w:t>
            </w:r>
            <w:r>
              <w:rPr>
                <w:rFonts w:ascii="仿宋_GB2312" w:hAnsi="仿宋_GB2312" w:cs="仿宋_GB2312" w:eastAsia="仿宋_GB2312"/>
                <w:sz w:val="16"/>
                <w:color w:val="000000"/>
              </w:rPr>
              <w:t>质环境保护与土地复垦方案》</w:t>
            </w:r>
            <w:r>
              <w:rPr>
                <w:rFonts w:ascii="仿宋_GB2312" w:hAnsi="仿宋_GB2312" w:cs="仿宋_GB2312" w:eastAsia="仿宋_GB2312"/>
                <w:sz w:val="16"/>
                <w:color w:val="000000"/>
              </w:rPr>
              <w:t>。</w:t>
            </w:r>
          </w:p>
          <w:p>
            <w:pPr>
              <w:pStyle w:val="null5"/>
              <w:spacing w:before="180"/>
              <w:ind w:left="435"/>
              <w:jc w:val="left"/>
            </w:pPr>
            <w:r>
              <w:rPr>
                <w:rFonts w:ascii="仿宋_GB2312" w:hAnsi="仿宋_GB2312" w:cs="仿宋_GB2312" w:eastAsia="仿宋_GB2312"/>
                <w:sz w:val="16"/>
                <w:color w:val="000000"/>
              </w:rPr>
              <w:t>六、其他要求</w:t>
            </w:r>
          </w:p>
          <w:p>
            <w:pPr>
              <w:pStyle w:val="null5"/>
              <w:jc w:val="left"/>
            </w:pPr>
            <w:r>
              <w:rPr>
                <w:rFonts w:ascii="仿宋_GB2312" w:hAnsi="仿宋_GB2312" w:cs="仿宋_GB2312" w:eastAsia="仿宋_GB2312"/>
                <w:sz w:val="16"/>
                <w:color w:val="000000"/>
              </w:rPr>
              <w:t xml:space="preserve">    中标供应商，须能为此项工作正常开展，在赤峰市中心城区内提供固定的工作场地及设备。</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审查供应商2023或2024年度经会计师事务所出具的财务审计报告或其基本开户银行出具的近一年内的银行资信证明或供应商出具的“具有良好的商业信誉和健全的财务会计制度”承诺书。</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出具的以下1或2项材料内容（如提供1项内容须同时提供①和②项相关凭据）。1、①提供递交响应文件截止之日前一年内（至少一个月）的良好缴纳税收的相关凭据。（以税务机关提供的纳税凭据或银行入账单为准） ②提供递交响应文件截止之日前一年内（至少一个月）缴纳社会保险的凭证。（以专用收据或社会保险缴纳清单为准） 2、提供供应商出具的“有依法缴纳税收和社会保障资金的良好记录”承诺书。</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供应商提供自本项目公告发布至提交响应文件的截止时间内： （1）经“信用中国”网站查询 的供应商未被列入“失信被执行人”、“重大税收违法失信主体”、“政府采购严重违法失信行 为记录名单”的网页截图； （2）经“中国政府采购网”网站查询的供应商未被列入“政府采购 严重违法失信行为记录名单”的网页截图。</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具备地质灾害评估和治理工程勘查设计甲级资质</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项目概况</w:t>
            </w:r>
          </w:p>
        </w:tc>
        <w:tc>
          <w:tcPr>
            <w:tcW w:type="dxa" w:w="3115"/>
          </w:tcPr>
          <w:p>
            <w:pPr>
              <w:pStyle w:val="null5"/>
              <w:jc w:val="left"/>
            </w:pPr>
            <w:r>
              <w:rPr>
                <w:rFonts w:ascii="仿宋_GB2312" w:hAnsi="仿宋_GB2312" w:cs="仿宋_GB2312" w:eastAsia="仿宋_GB2312"/>
              </w:rPr>
              <w:t>通过对资料收集与整理分析，对本地区矿业权、矿种及矿产品市场等内容 进行叙述，优秀的得10分， 良好的得7分，一般的得4分，未提供的得0分。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技术方法</w:t>
            </w:r>
          </w:p>
        </w:tc>
        <w:tc>
          <w:tcPr>
            <w:tcW w:type="dxa" w:w="3115"/>
          </w:tcPr>
          <w:p>
            <w:pPr>
              <w:pStyle w:val="null5"/>
              <w:jc w:val="left"/>
            </w:pPr>
            <w:r>
              <w:rPr>
                <w:rFonts w:ascii="仿宋_GB2312" w:hAnsi="仿宋_GB2312" w:cs="仿宋_GB2312" w:eastAsia="仿宋_GB2312"/>
              </w:rPr>
              <w:t>根据技术方法的合理性、可行性进行评分，技术方法明确的得10分，较为明确的得7分，一般的得4分，未提供的得0分。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工作内容和技术路线</w:t>
            </w:r>
          </w:p>
        </w:tc>
        <w:tc>
          <w:tcPr>
            <w:tcW w:type="dxa" w:w="3115"/>
          </w:tcPr>
          <w:p>
            <w:pPr>
              <w:pStyle w:val="null5"/>
              <w:jc w:val="left"/>
            </w:pPr>
            <w:r>
              <w:rPr>
                <w:rFonts w:ascii="仿宋_GB2312" w:hAnsi="仿宋_GB2312" w:cs="仿宋_GB2312" w:eastAsia="仿宋_GB2312"/>
              </w:rPr>
              <w:t>根据工作内容完整性以及是否能够按照有关技术要求拟定工作技术路线， 技术路线的可行性进行综合打分。工作内容完整且技术路线合理可行的得 10分，工作内容完整且技术路线较合理可行的得7分；工作内容完整且技术路线一般的4分，未提供的得0分。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w:t>
            </w:r>
          </w:p>
        </w:tc>
        <w:tc>
          <w:tcPr>
            <w:tcW w:type="dxa" w:w="3115"/>
          </w:tcPr>
          <w:p>
            <w:pPr>
              <w:pStyle w:val="null5"/>
              <w:jc w:val="left"/>
            </w:pPr>
            <w:r>
              <w:rPr>
                <w:rFonts w:ascii="仿宋_GB2312" w:hAnsi="仿宋_GB2312" w:cs="仿宋_GB2312" w:eastAsia="仿宋_GB2312"/>
              </w:rPr>
              <w:t>根据对项目的重点难点进行综合分析的详尽程度、准确度进行综合评分，满足条件的得8分，基本满足条件的得5分，一般的得3分，未提供的得0分。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工作进度计划</w:t>
            </w:r>
          </w:p>
        </w:tc>
        <w:tc>
          <w:tcPr>
            <w:tcW w:type="dxa" w:w="3115"/>
          </w:tcPr>
          <w:p>
            <w:pPr>
              <w:pStyle w:val="null5"/>
              <w:jc w:val="left"/>
            </w:pPr>
            <w:r>
              <w:rPr>
                <w:rFonts w:ascii="仿宋_GB2312" w:hAnsi="仿宋_GB2312" w:cs="仿宋_GB2312" w:eastAsia="仿宋_GB2312"/>
              </w:rPr>
              <w:t>根据进度计划的合理性、可行性，各环节衔接的有序性，保障进度实施具 体措施的科学性、合理性进行综合打分：优秀的得10分， 良好的得7分，一般的得4分，未提供的得0分。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预期成果</w:t>
            </w:r>
          </w:p>
        </w:tc>
        <w:tc>
          <w:tcPr>
            <w:tcW w:type="dxa" w:w="3115"/>
          </w:tcPr>
          <w:p>
            <w:pPr>
              <w:pStyle w:val="null5"/>
              <w:jc w:val="left"/>
            </w:pPr>
            <w:r>
              <w:rPr>
                <w:rFonts w:ascii="仿宋_GB2312" w:hAnsi="仿宋_GB2312" w:cs="仿宋_GB2312" w:eastAsia="仿宋_GB2312"/>
              </w:rPr>
              <w:t>根据预期成果是否能够满足要求进行评审，优秀的得6分， 良好的得4分，一般的得2分，未提供的得0分；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质量保证体系</w:t>
            </w:r>
          </w:p>
        </w:tc>
        <w:tc>
          <w:tcPr>
            <w:tcW w:type="dxa" w:w="3115"/>
          </w:tcPr>
          <w:p>
            <w:pPr>
              <w:pStyle w:val="null5"/>
              <w:jc w:val="left"/>
            </w:pPr>
            <w:r>
              <w:rPr>
                <w:rFonts w:ascii="仿宋_GB2312" w:hAnsi="仿宋_GB2312" w:cs="仿宋_GB2312" w:eastAsia="仿宋_GB2312"/>
              </w:rPr>
              <w:t>根据供应商组织机构及服务质量保证体系和质量保障措施等进行综合打分 ：措施内容齐全、完整、可实施性高，符合项目要求的得8分，措施内容基本完整，可行性比较符合项目要求的得5分，措施内容较差，基本符合项目要求的得3分，未提供的得0分。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项目技术负责人</w:t>
            </w:r>
          </w:p>
        </w:tc>
        <w:tc>
          <w:tcPr>
            <w:tcW w:type="dxa" w:w="3115"/>
          </w:tcPr>
          <w:p>
            <w:pPr>
              <w:pStyle w:val="null5"/>
              <w:jc w:val="left"/>
            </w:pPr>
            <w:r>
              <w:rPr>
                <w:rFonts w:ascii="仿宋_GB2312" w:hAnsi="仿宋_GB2312" w:cs="仿宋_GB2312" w:eastAsia="仿宋_GB2312"/>
              </w:rPr>
              <w:t>项目技术负责人具有地质矿产或水工环高级专业技术职称，得4分。提供职称证书扫描件，及社保部门出具的供应商为其缴纳的自2024年6月至投标截止月连续3个月的养老保险证明材料扫描件。未提供或提供不全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w:t>
            </w:r>
          </w:p>
        </w:tc>
        <w:tc>
          <w:tcPr>
            <w:tcW w:type="dxa" w:w="3115"/>
          </w:tcPr>
          <w:p>
            <w:pPr>
              <w:pStyle w:val="null5"/>
              <w:jc w:val="left"/>
            </w:pPr>
            <w:r>
              <w:rPr>
                <w:rFonts w:ascii="仿宋_GB2312" w:hAnsi="仿宋_GB2312" w:cs="仿宋_GB2312" w:eastAsia="仿宋_GB2312"/>
              </w:rPr>
              <w:t>拟派其他项目人员（除项目技术负责人以外）具有地质矿产或水工环高级 专业技术职称人员的，每有一个得1分，最高得4分。提供职称证书扫描件 , 及社保部门出具的供应商为其缴纳的自2024年6月至投标截止月连续3个月的养老保险证明材料扫描件。未提供或提供不全不得分。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2022年1月1日至投标截止日前供应商承担过《矿山地质环境保护与土地复垦方案》编制工作的，提供一项业绩（提供合同原件扫描件）得10分，本项最多得10分。未提供或提供内容不符合要求不得分。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2022年1月1日至投标截止日前供应商承担过盟市级及以上《矿山地质环境保护与土地复垦方案》审查项目工作的，提供一项业绩（提供合同原件扫描件）得10分，本项最多得10分。未提供或提供内容不符合要求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