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业务场所房屋租赁</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赤峰市公共资源交易中心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赤峰市政府采购中心</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2025CG006FW</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赤峰市政府采购中心</w:t>
      </w:r>
      <w:r>
        <w:rPr>
          <w:rFonts w:ascii="仿宋_GB2312" w:hAnsi="仿宋_GB2312" w:cs="仿宋_GB2312" w:eastAsia="仿宋_GB2312"/>
        </w:rPr>
        <w:t xml:space="preserve"> 受 </w:t>
      </w:r>
      <w:r>
        <w:rPr>
          <w:rFonts w:ascii="仿宋_GB2312" w:hAnsi="仿宋_GB2312" w:cs="仿宋_GB2312" w:eastAsia="仿宋_GB2312"/>
        </w:rPr>
        <w:t>赤峰市公共资源交易中心</w:t>
      </w:r>
      <w:r>
        <w:rPr>
          <w:rFonts w:ascii="仿宋_GB2312" w:hAnsi="仿宋_GB2312" w:cs="仿宋_GB2312" w:eastAsia="仿宋_GB2312"/>
        </w:rPr>
        <w:t xml:space="preserve"> 委托，采用公开招标方式组织采购 </w:t>
      </w:r>
      <w:r>
        <w:rPr>
          <w:rFonts w:ascii="仿宋_GB2312" w:hAnsi="仿宋_GB2312" w:cs="仿宋_GB2312" w:eastAsia="仿宋_GB2312"/>
        </w:rPr>
        <w:t>业务场所房屋租赁</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业务场所房屋租赁</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2025CG006FW</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赤政采计划[2025]00442</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4,386,600.00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业务场所房屋租赁</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4,386,600.00</w:t>
            </w:r>
          </w:p>
        </w:tc>
        <w:tc>
          <w:tcPr>
            <w:tcW w:type="dxa" w:w="831"/>
          </w:tcPr>
          <w:p>
            <w:pPr>
              <w:pStyle w:val="null5"/>
              <w:jc w:val="left"/>
            </w:pPr>
            <w:r>
              <w:rPr>
                <w:rFonts w:ascii="仿宋_GB2312" w:hAnsi="仿宋_GB2312" w:cs="仿宋_GB2312" w:eastAsia="仿宋_GB2312"/>
              </w:rPr>
              <w:t>栋</w:t>
            </w:r>
          </w:p>
        </w:tc>
        <w:tc>
          <w:tcPr>
            <w:tcW w:type="dxa" w:w="831"/>
          </w:tcPr>
          <w:p>
            <w:pPr>
              <w:pStyle w:val="null5"/>
              <w:jc w:val="left"/>
            </w:pPr>
            <w:r>
              <w:rPr>
                <w:rFonts w:ascii="仿宋_GB2312" w:hAnsi="仿宋_GB2312" w:cs="仿宋_GB2312" w:eastAsia="仿宋_GB2312"/>
              </w:rPr>
              <w:t>租赁和商务服务业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房屋不动产登记证书或有效的网签合同（或由房管部门出具的预告登记证和税务部门出具的购房发票）或房产证明：投标人所投房屋的房屋不动产登记证书或有效的网签合同（或由房管部门出具的预告登记证和税务部门出具的购房发票）或房产证明；以上证明产权人须与投标人为同一人。提供原件扫描件。</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赤峰市政府采购中心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内蒙古自治区赤峰市松山区兴安街道</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024005</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李明阔</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0476-8362787</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赤峰市公共资源交易中心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内蒙古赤峰市新城区王府大街北宝山路东36号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024000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张智</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0476-8883339</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甲方按照评审报告推荐的顺序确认中标（成交）供应商。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本项目不收取代理服务费</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赤峰市公共资源交易中心</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赤峰市政府采购中心</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审查供应商有效的营业执照或事业单位法人证书或自然人的身份证明。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审查供应商出具的“具备良好的商业信誉和健全的财务会计制度”的承诺函（格式自拟）。</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审查供应商出具的“依法缴纳税收和社会保障资金”的承诺函（格式自拟）。</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审查供应商出具的“具有履行合同所必须的设备和专业技术能力”的承诺函（格式自拟）。</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审查供应商出具的“参加本次采购活动前3年内在经营活动中没有重大违法记录”的承诺函（格式自拟）。</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审查供应商出具的“到提交响应文件的截止时间，供应商未被列入失信被执行人、重大税收违法失信主体、政府采购严重违法失信行为记录名单”的承诺函（格式自拟）。</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本项目不接受联合体</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房屋不动产登记证书或有效的网签合同（或由房管部门出具的预告登记证和税务部门出具的购房发票）或房产证明</w:t>
            </w:r>
          </w:p>
        </w:tc>
        <w:tc>
          <w:tcPr>
            <w:tcW w:type="dxa" w:w="4984"/>
          </w:tcPr>
          <w:p>
            <w:pPr>
              <w:pStyle w:val="null5"/>
              <w:jc w:val="left"/>
            </w:pPr>
            <w:r>
              <w:rPr>
                <w:rFonts w:ascii="仿宋_GB2312" w:hAnsi="仿宋_GB2312" w:cs="仿宋_GB2312" w:eastAsia="仿宋_GB2312"/>
              </w:rPr>
              <w:t>投标人所投房屋的房屋不动产登记证书或有效的网签合同（或由房管部门出具的预告登记证和税务部门出具的购房发票）或房产证明；以上证明产权人须与投标人为同一人。提供原件扫描件。</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sz w:val="22"/>
          <w:color w:val="000000"/>
        </w:rPr>
        <w:t>赤峰市公共资源交易中心租赁业务场所房屋，按照《内蒙古自治区公共资源交易管理办法》等相关法律法规要求，编制本次采购需求。</w:t>
      </w:r>
      <w:r>
        <w:rPr>
          <w:rFonts w:ascii="仿宋_GB2312" w:hAnsi="仿宋_GB2312" w:cs="仿宋_GB2312" w:eastAsia="仿宋_GB2312"/>
          <w:sz w:val="22"/>
          <w:color w:val="000000"/>
        </w:rPr>
        <w:t>建筑面积不少于</w:t>
      </w:r>
      <w:r>
        <w:rPr>
          <w:rFonts w:ascii="仿宋_GB2312" w:hAnsi="仿宋_GB2312" w:cs="仿宋_GB2312" w:eastAsia="仿宋_GB2312"/>
          <w:sz w:val="22"/>
          <w:color w:val="000000"/>
        </w:rPr>
        <w:t>8</w:t>
      </w:r>
      <w:r>
        <w:rPr>
          <w:rFonts w:ascii="仿宋_GB2312" w:hAnsi="仿宋_GB2312" w:cs="仿宋_GB2312" w:eastAsia="仿宋_GB2312"/>
          <w:sz w:val="22"/>
          <w:color w:val="000000"/>
        </w:rPr>
        <w:t>20</w:t>
      </w:r>
      <w:r>
        <w:rPr>
          <w:rFonts w:ascii="仿宋_GB2312" w:hAnsi="仿宋_GB2312" w:cs="仿宋_GB2312" w:eastAsia="仿宋_GB2312"/>
          <w:sz w:val="22"/>
          <w:color w:val="000000"/>
        </w:rPr>
        <w:t>0</w:t>
      </w:r>
      <w:r>
        <w:rPr>
          <w:rFonts w:ascii="仿宋_GB2312" w:hAnsi="仿宋_GB2312" w:cs="仿宋_GB2312" w:eastAsia="仿宋_GB2312"/>
          <w:sz w:val="22"/>
          <w:color w:val="000000"/>
        </w:rPr>
        <w:t>平方米具有连续使用楼层的单</w:t>
      </w:r>
      <w:r>
        <w:rPr>
          <w:rFonts w:ascii="仿宋_GB2312" w:hAnsi="仿宋_GB2312" w:cs="仿宋_GB2312" w:eastAsia="仿宋_GB2312"/>
          <w:sz w:val="22"/>
          <w:color w:val="000000"/>
        </w:rPr>
        <w:t>独建筑。</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自交付之日起一年。合同履约期满后验收合格，采购预算价、合同履约内容、合同金额不变情况下，经同级财政部门同意，可续签服务合同，续签合同期限不超过两年。合同一年一签。</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采购人指派地点</w:t>
            </w:r>
          </w:p>
        </w:tc>
      </w:tr>
      <w:tr>
        <w:tc>
          <w:tcPr>
            <w:tcW w:type="dxa" w:w="2076"/>
          </w:tcPr>
          <w:p>
            <w:pPr>
              <w:pStyle w:val="null5"/>
              <w:jc w:val="left"/>
            </w:pPr>
            <w:r>
              <w:rPr>
                <w:rFonts w:ascii="仿宋_GB2312" w:hAnsi="仿宋_GB2312" w:cs="仿宋_GB2312" w:eastAsia="仿宋_GB2312"/>
              </w:rPr>
              <w:t>3</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1、完全交付并经采购人验收合格后出具《验收书》，收到中标供应商提供的发票后支付，达到付款条件起7日，支付合同总金额的100.00%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1、根据国家政策，租赁期内采购人有权决定退租，但应在退租之日起30日前书面通知供应商。</w:t>
              <w:br/>
              <w:t>2、水费、电费、余热费采购人按实际发生另付。</w:t>
              <w:br/>
              <w:t>3、本项目中标供应商须在房屋租赁期内提供全免费的房屋保修、维护服务，并至少配备一名驻场维修人员负责日常维修。</w:t>
              <w:br/>
              <w:t>4、本项目中标供应商在房屋租赁期内须提供不少于三人优质的24小时安保服务。管理停车场，人员登记，巡楼等日常工作。</w:t>
              <w:br/>
              <w:t>5、本项目中标供应商在房屋租赁期内每年须提供至少1次外墙及玻璃保洁服务，免费外运本房屋租赁期内生活及生产垃圾。</w:t>
              <w:br/>
              <w:t>6、房屋产权及水电暖费用无债务纠纷：房屋产权无纠纷、无贷款、无抵押、无其他租赁情况及水电暖费用无债务纠纷，提供承诺函（格式自拟）。</w:t>
              <w:br/>
              <w:t>7、本项目中标供应商须无偿按照采购人要求，将现有办公设施设备搬至所租赁地点并且安装调试完成确保能正常使用。潜在供应商可对中心现有办公设施设备自行踏勘。</w:t>
              <w:br/>
              <w:t>8、本项目中标供应商须有针对自己房屋相关设施及应对特殊情况的应急方案。</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标的名称：业务场所房屋租赁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ind w:firstLine="418"/>
              <w:jc w:val="left"/>
            </w:pPr>
            <w:r>
              <w:rPr>
                <w:rFonts w:ascii="仿宋_GB2312" w:hAnsi="仿宋_GB2312" w:cs="仿宋_GB2312" w:eastAsia="仿宋_GB2312"/>
                <w:sz w:val="21"/>
                <w:color w:val="222222"/>
              </w:rPr>
              <w:t>赤峰市公共资源交易中心是为公共资源交易活动提供符合服务标准的交易场所、交易设施以及政策法规咨询、场所管理、信息发布、专家抽取、交易见证、档案管理等的服务场所，为保证服务质量对业务场所有以下要求：</w:t>
            </w:r>
          </w:p>
          <w:p>
            <w:pPr>
              <w:pStyle w:val="null5"/>
              <w:jc w:val="left"/>
            </w:pPr>
            <w:r>
              <w:rPr>
                <w:rFonts w:ascii="仿宋_GB2312" w:hAnsi="仿宋_GB2312" w:cs="仿宋_GB2312" w:eastAsia="仿宋_GB2312"/>
                <w:sz w:val="21"/>
                <w:color w:val="222222"/>
              </w:rPr>
              <w:t>所租赁房屋要求地处东起京通铁路，西至玉龙机场，南到红山区文钟村南3公里，北至友谊大街，公共交通便利且处临街，总建筑面积不少于8200平方米且具有连续使用楼层的单独建筑。</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21"/>
                <w:color w:val="222222"/>
              </w:rPr>
              <w:t>所租赁房屋为六层以上（不含六层）的应当至少配置三部电梯；六层及以下的应当至少配置两部电梯。</w:t>
            </w:r>
          </w:p>
        </w:tc>
      </w:tr>
      <w:tr>
        <w:tc>
          <w:tcPr>
            <w:tcW w:type="dxa" w:w="2769"/>
          </w:tcPr>
          <w:p>
            <w:pPr>
              <w:pStyle w:val="null5"/>
              <w:jc w:val="left"/>
            </w:pPr>
            <w:r>
              <w:rPr>
                <w:rFonts w:ascii="仿宋_GB2312" w:hAnsi="仿宋_GB2312" w:cs="仿宋_GB2312" w:eastAsia="仿宋_GB2312"/>
              </w:rPr>
              <w:t>3</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21"/>
                <w:color w:val="222222"/>
              </w:rPr>
              <w:t>所租赁房屋内含有不少于200平方米并满足（或经改造后能满足）档案室荷载要求（《档案馆建筑设计规范》JGJ 25-2010）的独立房间。</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sz w:val="21"/>
                <w:color w:val="222222"/>
              </w:rPr>
              <w:t>所租赁房屋要求有独立面积不小于200平方米的会议室1个；</w:t>
            </w:r>
            <w:r>
              <w:rPr>
                <w:rFonts w:ascii="仿宋_GB2312" w:hAnsi="仿宋_GB2312" w:cs="仿宋_GB2312" w:eastAsia="仿宋_GB2312"/>
                <w:sz w:val="21"/>
                <w:color w:val="222222"/>
              </w:rPr>
              <w:t>独立</w:t>
            </w:r>
            <w:r>
              <w:rPr>
                <w:rFonts w:ascii="仿宋_GB2312" w:hAnsi="仿宋_GB2312" w:cs="仿宋_GB2312" w:eastAsia="仿宋_GB2312"/>
                <w:sz w:val="21"/>
                <w:color w:val="222222"/>
              </w:rPr>
              <w:t>面积不小于80平方米的会议室1个。</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sz w:val="21"/>
                <w:color w:val="222222"/>
              </w:rPr>
              <w:t>租赁房屋周边提供免费停车位不少于50个。</w:t>
            </w:r>
          </w:p>
        </w:tc>
      </w:tr>
      <w:tr>
        <w:tc>
          <w:tcPr>
            <w:tcW w:type="dxa" w:w="2769"/>
          </w:tcPr>
          <w:p>
            <w:pPr>
              <w:pStyle w:val="null5"/>
              <w:jc w:val="left"/>
            </w:pPr>
            <w:r>
              <w:rPr>
                <w:rFonts w:ascii="仿宋_GB2312" w:hAnsi="仿宋_GB2312" w:cs="仿宋_GB2312" w:eastAsia="仿宋_GB2312"/>
              </w:rPr>
              <w:t>6</w:t>
            </w:r>
          </w:p>
        </w:tc>
        <w:tc>
          <w:tcPr>
            <w:tcW w:type="dxa" w:w="2769"/>
          </w:tcPr>
          <w:p>
            <w:pPr>
              <w:pStyle w:val="null5"/>
              <w:jc w:val="left"/>
            </w:pPr>
            <w:r>
              <w:rPr>
                <w:rFonts w:ascii="仿宋_GB2312" w:hAnsi="仿宋_GB2312" w:cs="仿宋_GB2312" w:eastAsia="仿宋_GB2312"/>
              </w:rPr>
              <w:t>★</w:t>
            </w:r>
          </w:p>
        </w:tc>
        <w:tc>
          <w:tcPr>
            <w:tcW w:type="dxa" w:w="2769"/>
          </w:tcPr>
          <w:p>
            <w:pPr>
              <w:pStyle w:val="null5"/>
              <w:ind w:firstLine="520"/>
              <w:jc w:val="both"/>
            </w:pPr>
            <w:r>
              <w:rPr>
                <w:rFonts w:ascii="仿宋_GB2312" w:hAnsi="仿宋_GB2312" w:cs="仿宋_GB2312" w:eastAsia="仿宋_GB2312"/>
                <w:sz w:val="21"/>
                <w:color w:val="222222"/>
              </w:rPr>
              <w:t>为达到“开标全公开、评标全封闭、监控全覆盖、监管全方位、人员全隔离、数据可追溯、服务人性化”的“一站式”服务要求。合同签订后30日内，完全交付所租赁房屋并将全部设施设备安装到位。交付时须具备以下条件：</w:t>
            </w:r>
          </w:p>
          <w:p>
            <w:pPr>
              <w:pStyle w:val="null5"/>
              <w:ind w:firstLine="520"/>
              <w:jc w:val="both"/>
            </w:pPr>
            <w:r>
              <w:rPr>
                <w:rFonts w:ascii="仿宋_GB2312" w:hAnsi="仿宋_GB2312" w:cs="仿宋_GB2312" w:eastAsia="仿宋_GB2312"/>
                <w:sz w:val="21"/>
                <w:color w:val="222222"/>
              </w:rPr>
              <w:t>（1）具备相对集中的3个及以上不小于100平方米的独立区域用作开标区；</w:t>
            </w:r>
          </w:p>
          <w:p>
            <w:pPr>
              <w:pStyle w:val="null5"/>
              <w:ind w:firstLine="520"/>
              <w:jc w:val="both"/>
            </w:pPr>
            <w:r>
              <w:rPr>
                <w:rFonts w:ascii="仿宋_GB2312" w:hAnsi="仿宋_GB2312" w:cs="仿宋_GB2312" w:eastAsia="仿宋_GB2312"/>
                <w:sz w:val="21"/>
                <w:color w:val="222222"/>
              </w:rPr>
              <w:t>（2）具备相对集中的24个及以上不小于50平方米的评标室，其中带有独立卫生间的评标室不少于9个；</w:t>
            </w:r>
          </w:p>
          <w:p>
            <w:pPr>
              <w:pStyle w:val="null5"/>
              <w:ind w:firstLine="520"/>
              <w:jc w:val="both"/>
            </w:pPr>
            <w:r>
              <w:rPr>
                <w:rFonts w:ascii="仿宋_GB2312" w:hAnsi="仿宋_GB2312" w:cs="仿宋_GB2312" w:eastAsia="仿宋_GB2312"/>
                <w:sz w:val="21"/>
                <w:color w:val="222222"/>
              </w:rPr>
              <w:t>（3）</w:t>
            </w:r>
            <w:r>
              <w:rPr>
                <w:rFonts w:ascii="仿宋_GB2312" w:hAnsi="仿宋_GB2312" w:cs="仿宋_GB2312" w:eastAsia="仿宋_GB2312"/>
                <w:sz w:val="21"/>
                <w:color w:val="222222"/>
              </w:rPr>
              <w:t>具备相对集中的13个及以上不小于15平方米带有独立卫生间的房间用作专家宿舍</w:t>
            </w:r>
            <w:r>
              <w:rPr>
                <w:rFonts w:ascii="仿宋_GB2312" w:hAnsi="仿宋_GB2312" w:cs="仿宋_GB2312" w:eastAsia="仿宋_GB2312"/>
                <w:sz w:val="21"/>
                <w:color w:val="222222"/>
              </w:rPr>
              <w:t>；</w:t>
            </w:r>
          </w:p>
          <w:p>
            <w:pPr>
              <w:pStyle w:val="null5"/>
              <w:ind w:firstLine="520"/>
              <w:jc w:val="both"/>
            </w:pPr>
            <w:r>
              <w:rPr>
                <w:rFonts w:ascii="仿宋_GB2312" w:hAnsi="仿宋_GB2312" w:cs="仿宋_GB2312" w:eastAsia="仿宋_GB2312"/>
                <w:sz w:val="21"/>
                <w:color w:val="222222"/>
              </w:rPr>
              <w:t>（4）具备相对集中的不小于500平方米的办公面积，并按采购人要求进行改造；</w:t>
            </w:r>
          </w:p>
          <w:p>
            <w:pPr>
              <w:pStyle w:val="null5"/>
              <w:ind w:firstLine="520"/>
              <w:jc w:val="both"/>
            </w:pPr>
            <w:r>
              <w:rPr>
                <w:rFonts w:ascii="仿宋_GB2312" w:hAnsi="仿宋_GB2312" w:cs="仿宋_GB2312" w:eastAsia="仿宋_GB2312"/>
                <w:sz w:val="21"/>
                <w:color w:val="222222"/>
              </w:rPr>
              <w:t>（5）每个楼层均配备卫生间（男女分开）；</w:t>
            </w:r>
          </w:p>
          <w:p>
            <w:pPr>
              <w:pStyle w:val="null5"/>
              <w:ind w:firstLine="520"/>
              <w:jc w:val="both"/>
            </w:pPr>
            <w:r>
              <w:rPr>
                <w:rFonts w:ascii="仿宋_GB2312" w:hAnsi="仿宋_GB2312" w:cs="仿宋_GB2312" w:eastAsia="仿宋_GB2312"/>
                <w:sz w:val="21"/>
                <w:color w:val="222222"/>
              </w:rPr>
              <w:t>（6）具备独立的收发室并配备电话、网络接口；</w:t>
            </w:r>
          </w:p>
          <w:p>
            <w:pPr>
              <w:pStyle w:val="null5"/>
              <w:ind w:firstLine="520"/>
              <w:jc w:val="both"/>
            </w:pPr>
            <w:r>
              <w:rPr>
                <w:rFonts w:ascii="仿宋_GB2312" w:hAnsi="仿宋_GB2312" w:cs="仿宋_GB2312" w:eastAsia="仿宋_GB2312"/>
                <w:sz w:val="21"/>
                <w:color w:val="222222"/>
              </w:rPr>
              <w:t>（7）具备基本办公条件，基础装修，水、电、暖、中央空调等基本设施配套齐全，电话、网络接口已接入；</w:t>
            </w:r>
          </w:p>
          <w:p>
            <w:pPr>
              <w:pStyle w:val="null5"/>
              <w:ind w:firstLine="520"/>
              <w:jc w:val="both"/>
            </w:pPr>
            <w:r>
              <w:rPr>
                <w:rFonts w:ascii="仿宋_GB2312" w:hAnsi="仿宋_GB2312" w:cs="仿宋_GB2312" w:eastAsia="仿宋_GB2312"/>
                <w:sz w:val="21"/>
                <w:color w:val="222222"/>
              </w:rPr>
              <w:t>（8）供应商提供的租赁房屋门前、走廊、楼梯间、电梯间等公共区域须具备安装高清音视频监控设备的条件，开标区须具备安装至少两套高清音视频监控设备的条件；</w:t>
            </w:r>
          </w:p>
          <w:p>
            <w:pPr>
              <w:pStyle w:val="null5"/>
              <w:ind w:firstLine="520"/>
              <w:jc w:val="both"/>
            </w:pPr>
            <w:r>
              <w:rPr>
                <w:rFonts w:ascii="仿宋_GB2312" w:hAnsi="仿宋_GB2312" w:cs="仿宋_GB2312" w:eastAsia="仿宋_GB2312"/>
                <w:sz w:val="21"/>
                <w:color w:val="222222"/>
              </w:rPr>
              <w:t>（9）具备一部仅供专家使用的层控电梯，其他人员除应急情况外不得使用；</w:t>
            </w:r>
          </w:p>
          <w:p>
            <w:pPr>
              <w:pStyle w:val="null5"/>
              <w:jc w:val="left"/>
            </w:pPr>
            <w:r>
              <w:rPr>
                <w:rFonts w:ascii="仿宋_GB2312" w:hAnsi="仿宋_GB2312" w:cs="仿宋_GB2312" w:eastAsia="仿宋_GB2312"/>
                <w:sz w:val="21"/>
                <w:color w:val="222222"/>
              </w:rPr>
              <w:t>（10）具备消防配套设施（火灾自动报警系统、灭火设备及消防给水设备等）。</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ind w:firstLine="506"/>
              <w:jc w:val="both"/>
            </w:pPr>
            <w:r>
              <w:rPr>
                <w:rFonts w:ascii="仿宋_GB2312" w:hAnsi="仿宋_GB2312" w:cs="仿宋_GB2312" w:eastAsia="仿宋_GB2312"/>
                <w:sz w:val="21"/>
                <w:color w:val="222222"/>
              </w:rPr>
              <w:t>供应商须提供所租赁房屋的具体情况说明和平面图。</w:t>
            </w:r>
          </w:p>
          <w:p>
            <w:pPr>
              <w:pStyle w:val="null5"/>
              <w:jc w:val="left"/>
            </w:pPr>
            <w:r>
              <w:rPr>
                <w:rFonts w:ascii="仿宋_GB2312" w:hAnsi="仿宋_GB2312" w:cs="仿宋_GB2312" w:eastAsia="仿宋_GB2312"/>
                <w:sz w:val="21"/>
                <w:color w:val="222222"/>
              </w:rPr>
              <w:t>【注：以上房屋、电梯、车位、业务办公区、档案室应当提供佐证材料（照片或图纸）】</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15.00%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1.明确所投标的的服务内容；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技术部分54.00分</w:t>
            </w:r>
          </w:p>
          <w:p>
            <w:pPr>
              <w:pStyle w:val="null5"/>
              <w:jc w:val="left"/>
            </w:pPr>
            <w:r>
              <w:rPr>
                <w:rFonts w:ascii="仿宋_GB2312" w:hAnsi="仿宋_GB2312" w:cs="仿宋_GB2312" w:eastAsia="仿宋_GB2312"/>
              </w:rPr>
              <w:t>商务部分36.00分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w:t>
            </w:r>
          </w:p>
        </w:tc>
        <w:tc>
          <w:tcPr>
            <w:tcW w:type="dxa" w:w="3115"/>
          </w:tcPr>
          <w:p>
            <w:pPr>
              <w:pStyle w:val="null5"/>
              <w:jc w:val="left"/>
            </w:pPr>
            <w:r>
              <w:rPr>
                <w:rFonts w:ascii="仿宋_GB2312" w:hAnsi="仿宋_GB2312" w:cs="仿宋_GB2312" w:eastAsia="仿宋_GB2312"/>
              </w:rPr>
              <w:t>根据投标供应商所提供房屋的布局、内部环境及外部环境等（须提供图纸及证明材料）内容进行评审： 1、区域分配合理，布局良好，水电暖等设施设备齐全，可直接办公，外部环境交通便利，配套设施健全，得10分； 2、区域分配合理，水电暖等设施基本具备部分另需添置，部分可直接使用，部分需另外装修装饰，外部配套一般，得7分； 3、区域分配不合理，布局杂乱，水电暖配套不齐全，外部配套一般，得4分； 4、区域无划分，不具备基础配套设施的或未提供图纸及佐证材料的，得0分。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房屋装修情况</w:t>
            </w:r>
          </w:p>
        </w:tc>
        <w:tc>
          <w:tcPr>
            <w:tcW w:type="dxa" w:w="3115"/>
          </w:tcPr>
          <w:p>
            <w:pPr>
              <w:pStyle w:val="null5"/>
              <w:jc w:val="left"/>
            </w:pPr>
            <w:r>
              <w:rPr>
                <w:rFonts w:ascii="仿宋_GB2312" w:hAnsi="仿宋_GB2312" w:cs="仿宋_GB2312" w:eastAsia="仿宋_GB2312"/>
              </w:rPr>
              <w:t>根据投标供应商提供的房屋装修年限装修质量（须提供佐证材料（装修合同及照片））进行评审： 1、房屋为近5年精装修，且装修材料符合相关国家环保标准的得10分； 2、房屋为近10年精装修，且装修材料符合相关国家环保标准得7分； 3、房屋为近15年精装修，且装修材料符合相关国家环保标准得4分； 4、无装修或未提供佐证材料的得0分。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应急管理方案</w:t>
            </w:r>
          </w:p>
        </w:tc>
        <w:tc>
          <w:tcPr>
            <w:tcW w:type="dxa" w:w="3115"/>
          </w:tcPr>
          <w:p>
            <w:pPr>
              <w:pStyle w:val="null5"/>
              <w:jc w:val="left"/>
            </w:pPr>
            <w:r>
              <w:rPr>
                <w:rFonts w:ascii="仿宋_GB2312" w:hAnsi="仿宋_GB2312" w:cs="仿宋_GB2312" w:eastAsia="仿宋_GB2312"/>
              </w:rPr>
              <w:t>根据投标供应商针对本项目制定的应急管理方案进行评审，包括但不限于以下内容：1、应对恶劣天气（大风、大雨、大雪、冰雹等）；2、应对停电停水；3、应急人员配备（恶劣天气、特殊事件等）；4、应急器具配备（停水停电、恶劣天气等）等。方案内容详尽齐全、逻辑合理。 评审细则： （1）全部满足以上4项内容要求不缺项的得10分； （2）以上4项内容每缺少一项扣2.5分； （3）每一项内容中若有描述缺陷或不符合项目实际要求的，每有一处扣0.5分，每一项内容最多扣2.5分。 注：描述缺陷或不符合项目实际要求具体是指内容阐述不完整或凭空编造或存在不可能实现的夸大情形或提供内容与项目无关或项目名称不符或方案内容与该项目技术、服务、商务及其他要求不一致等情形的内容描述。</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房屋维护方案</w:t>
            </w:r>
          </w:p>
        </w:tc>
        <w:tc>
          <w:tcPr>
            <w:tcW w:type="dxa" w:w="3115"/>
          </w:tcPr>
          <w:p>
            <w:pPr>
              <w:pStyle w:val="null5"/>
              <w:jc w:val="left"/>
            </w:pPr>
            <w:r>
              <w:rPr>
                <w:rFonts w:ascii="仿宋_GB2312" w:hAnsi="仿宋_GB2312" w:cs="仿宋_GB2312" w:eastAsia="仿宋_GB2312"/>
              </w:rPr>
              <w:t>根据投标供应商针对本项目制定的房屋维护方案进行评审，包括但不限于以下内容：1、水电维护；2、屋顶维护；3、门窗维护；4、空调采暖维护；5、墙地面维护；6、电梯维护等。方案内容详尽齐全、逻辑合理。 评审细则： （1）全部满足以上6项内容要求不缺项得24分； （2）以上6项内容每缺少一项扣4分； （3）每一项内容中若有描述缺陷或不符合项目实际要求的，每有一处扣1分，每一项内容最多扣4分。 注：描述缺陷或不符合项目实际要求具体是指内容阐述不完整或凭空编造或存在不可能实现的夸大情形或提供内容与项目无关或项目名称不符或方案内容与该项目技术、服务、商务及其他要求不一致等情形的内容描述。</w:t>
            </w:r>
          </w:p>
        </w:tc>
        <w:tc>
          <w:tcPr>
            <w:tcW w:type="dxa" w:w="1038"/>
          </w:tcPr>
          <w:p>
            <w:pPr>
              <w:pStyle w:val="null5"/>
              <w:jc w:val="right"/>
            </w:pPr>
            <w:r>
              <w:rPr>
                <w:rFonts w:ascii="仿宋_GB2312" w:hAnsi="仿宋_GB2312" w:cs="仿宋_GB2312" w:eastAsia="仿宋_GB2312"/>
              </w:rPr>
              <w:t>24.00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配套设施1</w:t>
            </w:r>
          </w:p>
        </w:tc>
        <w:tc>
          <w:tcPr>
            <w:tcW w:type="dxa" w:w="3115"/>
          </w:tcPr>
          <w:p>
            <w:pPr>
              <w:pStyle w:val="null5"/>
              <w:jc w:val="left"/>
            </w:pPr>
            <w:r>
              <w:rPr>
                <w:rFonts w:ascii="仿宋_GB2312" w:hAnsi="仿宋_GB2312" w:cs="仿宋_GB2312" w:eastAsia="仿宋_GB2312"/>
              </w:rPr>
              <w:t>根据投标供应商提供的免费停车区域性质（须提供能体现停车区域性质的照片）进行评审，提供符合文件要求且独立封闭的免费停车区域的得5分，未提供佐证材料的得0分。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配套设施2</w:t>
            </w:r>
          </w:p>
        </w:tc>
        <w:tc>
          <w:tcPr>
            <w:tcW w:type="dxa" w:w="3115"/>
          </w:tcPr>
          <w:p>
            <w:pPr>
              <w:pStyle w:val="null5"/>
              <w:jc w:val="left"/>
            </w:pPr>
            <w:r>
              <w:rPr>
                <w:rFonts w:ascii="仿宋_GB2312" w:hAnsi="仿宋_GB2312" w:cs="仿宋_GB2312" w:eastAsia="仿宋_GB2312"/>
              </w:rPr>
              <w:t>根据投标供应商租赁房屋周边承诺的停车位数量（须提供能体现租赁房屋地的停车位数量的照片及承诺函（格式自拟））进行评审，在基本要求上每多提供1个免费停车位的得0.5分，最高得5分，未提供佐证材料或承诺函的得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配套设施3</w:t>
            </w:r>
          </w:p>
        </w:tc>
        <w:tc>
          <w:tcPr>
            <w:tcW w:type="dxa" w:w="3115"/>
          </w:tcPr>
          <w:p>
            <w:pPr>
              <w:pStyle w:val="null5"/>
              <w:jc w:val="left"/>
            </w:pPr>
            <w:r>
              <w:rPr>
                <w:rFonts w:ascii="仿宋_GB2312" w:hAnsi="仿宋_GB2312" w:cs="仿宋_GB2312" w:eastAsia="仿宋_GB2312"/>
              </w:rPr>
              <w:t>根据投标供应商提供的所租赁房屋300米内的公交站点数量（须提供公交线路图并标记公交站点及租赁房屋所在地）进行评审，300米内每有一个公交站点的得2分，同一线路公交站点只记一次，最高得6分，未提供佐证材料的得0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根据投标供应商提供的服务方案进行评审，包括但不限于以下内容：1、详细服务内容及范围（维保、安保、保洁等）；2、服务保障措施（维保保障、安保保障、保洁保障等）；3、服务人员配备（维保人员、安保人员、保洁人员等）；4、所租赁房屋交付保障方案（交付时间及保障措施等）等。方案内容详尽齐全、逻辑合理。 评审细则： （1）全部满足以上4项内容要求不缺项得20分； （2）以上4项内容每缺少一项扣5分； （3）每一项内容中若有描述缺陷或不符合项目实际要求的，每有一处扣1分，每一项内容最多扣5分。 注：描述缺陷或不符合项目实际要求具体是指内容阐述不完整或凭空编造或存在不可能实现的夸大情形或提供内容与项目无关或项目名称不符或方案内容与该项目技术、服务、商务及其他要求不一致等情形的内容描述。</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15.00%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详见附件：供应商未被列入失信被执行人、重大税收违法失信主体、政府采购严重违法失信行为记录名单</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详见附件：审查供应商出具的“具有履行合同所必须的设备和专业技术能力”的承诺函（格式自拟）</w:t>
      </w:r>
    </w:p>
    <w:p>
      <w:pPr>
        <w:pStyle w:val="null5"/>
        <w:ind w:firstLine="1440"/>
        <w:jc w:val="left"/>
      </w:pPr>
      <w:r>
        <w:rPr>
          <w:rFonts w:ascii="仿宋_GB2312" w:hAnsi="仿宋_GB2312" w:cs="仿宋_GB2312" w:eastAsia="仿宋_GB2312"/>
        </w:rPr>
        <w:t>详见附件：审查供应商出具的“具备良好的商业信誉和健全的财务会计制度”的承诺函（格式自拟）</w:t>
      </w:r>
    </w:p>
    <w:p>
      <w:pPr>
        <w:pStyle w:val="null5"/>
        <w:ind w:firstLine="1440"/>
        <w:jc w:val="left"/>
      </w:pPr>
      <w:r>
        <w:rPr>
          <w:rFonts w:ascii="仿宋_GB2312" w:hAnsi="仿宋_GB2312" w:cs="仿宋_GB2312" w:eastAsia="仿宋_GB2312"/>
        </w:rPr>
        <w:t>详见附件：审查供应商有效的营业执照或事业单位法人证书或自然人的身份证明</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详见附件：审查供应商出具的“依法缴纳税收和社会保障资金”的承诺函（格式自拟）</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详见附件：审查供应商出具的“参加本次采购活动前3年内在经营活动中没有重大违法记录”的承诺函（格式自拟）</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