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优抚安置项目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赤峰市红山区退役军人事务局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赤峰市红山区公共资源交易中心</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CFZCHS-C-F-250002</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赤峰市红山区公共资源交易中心</w:t>
      </w:r>
      <w:r>
        <w:rPr>
          <w:rFonts w:ascii="仿宋_GB2312" w:hAnsi="仿宋_GB2312" w:cs="仿宋_GB2312" w:eastAsia="仿宋_GB2312"/>
        </w:rPr>
        <w:t xml:space="preserve"> 受 </w:t>
      </w:r>
      <w:r>
        <w:rPr>
          <w:rFonts w:ascii="仿宋_GB2312" w:hAnsi="仿宋_GB2312" w:cs="仿宋_GB2312" w:eastAsia="仿宋_GB2312"/>
        </w:rPr>
        <w:t>赤峰市红山区退役军人事务局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优抚安置项目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优抚安置项目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CFZCHS-C-F-250002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赤政采计划[2025]红山00094</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1,499,600.00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优抚安置服务项目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1,499,600.00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赤峰市红山区公共资源交易中心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内蒙古自治区赤峰市红山区红山区桥北阳光希望家园一期3号厅</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张女士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5988911</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赤峰市红山区退役军人事务局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红山区长青街93号</w:t>
      </w:r>
    </w:p>
    <w:p>
      <w:pPr>
        <w:pStyle w:val="null5"/>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雷雯惠</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13847659602</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本项目不收取代理服务费</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赤峰市红山区退役军人事务局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赤峰市红山区公共资源交易中心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 xml:space="preserve"> 一、目标任务 1、总体目标 维护军人合法权益，加强退役军人服务保障体系建设，建立健全集中统一、职责清晰的退役军人管理保障体制，让军人成为全社会尊崇的职业。以此达到加强国防和军队建设，推动经济社会发展，维护政治安全稳定的目标。 2、具体目标 （1）切实提高基层退役军人事务经办服务效率，提升红山区退役军人服务工作整体水平，进一步完善红山区退役军人服务体系，为退役军人提供更便捷、优质的服务，让退役军人感受到来自党和政府的关怀。 （2）提高红山区退役军人服务保障力度从而落实国家政策，提高退役军人社会地位，达到维护社会稳定的目的，并且能够让退役军人安心投入地方建设中。 二、服务对象 红山区辖区内，约15005名退役军人。其中，西屯街道约1107人、三中街街道约768人、永巨街道约1164人、东城街道约1113人、南新街街道约1667人、站前街道约2144人、铁南街道约1012人、长青街道约1560人、哈达街道约1544人、红庙子镇约463人、桥北街道约846人、文钟镇约548人、西城街道约1038人。</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服务期12个月</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内蒙古自治区红山区</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本项目为一签三年项目。</w:t>
              <w:br/>
              <w:t>本次预算为一年期服务费用，自合同签订之日起服务期（12个月）结束。</w:t>
              <w:br/>
              <w:t>在年初财政预算无调整的情况下，经采购人确认，中标人满足服务需求且考核合格后可续签下一年度服务合同。</w:t>
              <w:br/>
              <w:t>服务期内如遇国家政策性调整，按照国家相关政策执行。</w:t>
            </w:r>
          </w:p>
        </w:tc>
      </w:tr>
      <w:tr>
        <w:tc>
          <w:tcPr>
            <w:tcW w:type="dxa" w:w="2076"/>
          </w:tcPr>
          <w:p>
            <w:pPr>
              <w:pStyle w:val="null5"/>
              <w:jc w:val="left"/>
            </w:pPr>
            <w:r>
              <w:rPr>
                <w:rFonts w:ascii="仿宋_GB2312" w:hAnsi="仿宋_GB2312" w:cs="仿宋_GB2312" w:eastAsia="仿宋_GB2312"/>
              </w:rPr>
              <w:t>4</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1、合同签订之日起10个工作日内，成交供应商服务团队全部人员到岗后，由采购人对团队服务能力进行确认后，达到付款条件起10日，支付合同总金额的30.00%</w:t>
            </w:r>
          </w:p>
          <w:p>
            <w:pPr>
              <w:pStyle w:val="null5"/>
              <w:jc w:val="left"/>
            </w:pPr>
            <w:r>
              <w:rPr>
                <w:rFonts w:ascii="仿宋_GB2312" w:hAnsi="仿宋_GB2312" w:cs="仿宋_GB2312" w:eastAsia="仿宋_GB2312"/>
              </w:rPr>
              <w:t>2、成交供应商服务满6个月后，成交供应商向采购人提交项目中期报告书及服务进度佐证材料，经采购人考核，考核通过后付款。如不通过限期15个工作日内进行整改，服务期顺延，达到付款条件起10日，支付合同总金额的30.00%</w:t>
            </w:r>
          </w:p>
          <w:p>
            <w:pPr>
              <w:pStyle w:val="null5"/>
              <w:jc w:val="left"/>
            </w:pPr>
            <w:r>
              <w:rPr>
                <w:rFonts w:ascii="仿宋_GB2312" w:hAnsi="仿宋_GB2312" w:cs="仿宋_GB2312" w:eastAsia="仿宋_GB2312"/>
              </w:rPr>
              <w:t>3、成交供应商在合同约定的时间内完成项目规定的全部服务内容，成交供应商向采购人提交项目终期报告书，采购人组织专家对项目整体资料进行分项验收并出具《验收报告》，项目评分在90分以上验收结果为合格，达到付款条件起10日，支付合同总金额的40.00%</w:t>
            </w:r>
          </w:p>
        </w:tc>
      </w:tr>
      <w:tr>
        <w:tc>
          <w:tcPr>
            <w:tcW w:type="dxa" w:w="2076"/>
          </w:tcPr>
          <w:p>
            <w:pPr>
              <w:pStyle w:val="null5"/>
              <w:jc w:val="left"/>
            </w:pPr>
            <w:r>
              <w:rPr>
                <w:rFonts w:ascii="仿宋_GB2312" w:hAnsi="仿宋_GB2312" w:cs="仿宋_GB2312" w:eastAsia="仿宋_GB2312"/>
              </w:rPr>
              <w:t>5</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1、期次1，说明：合同签订之日起10个工作日内，成交供应商服务团队全部人员到岗后，由采购人对团队服务能力进行确认。</w:t>
            </w:r>
          </w:p>
          <w:p>
            <w:pPr>
              <w:pStyle w:val="null5"/>
              <w:jc w:val="left"/>
            </w:pPr>
            <w:r>
              <w:rPr>
                <w:rFonts w:ascii="仿宋_GB2312" w:hAnsi="仿宋_GB2312" w:cs="仿宋_GB2312" w:eastAsia="仿宋_GB2312"/>
              </w:rPr>
              <w:t>2、期次2，说明：服务满6个月后，成交供应商向采购人提交项目中期报告书及服务进度佐证材料，由采购人进行考核。</w:t>
            </w:r>
          </w:p>
          <w:p>
            <w:pPr>
              <w:pStyle w:val="null5"/>
              <w:jc w:val="left"/>
            </w:pPr>
            <w:r>
              <w:rPr>
                <w:rFonts w:ascii="仿宋_GB2312" w:hAnsi="仿宋_GB2312" w:cs="仿宋_GB2312" w:eastAsia="仿宋_GB2312"/>
              </w:rPr>
              <w:t>3、期次3，说明：完成项目规定的全部服务内容，成交供应商向采购人提交项目终期报告书，采购人组织专家对项目整体资料进行分项验收并出具《验收报告》，项目评分在90分以上验收结果为合格。</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标的名称：优抚安置服务项目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ind w:firstLine="480"/>
              <w:jc w:val="both"/>
            </w:pPr>
            <w:r>
              <w:rPr>
                <w:rFonts w:ascii="仿宋_GB2312" w:hAnsi="仿宋_GB2312" w:cs="仿宋_GB2312" w:eastAsia="仿宋_GB2312"/>
                <w:sz w:val="24"/>
                <w:b/>
              </w:rPr>
              <w:t>一、服务内容及技术要求</w:t>
            </w:r>
          </w:p>
          <w:p>
            <w:pPr>
              <w:pStyle w:val="null5"/>
              <w:jc w:val="left"/>
            </w:pPr>
            <w:r>
              <w:rPr>
                <w:rFonts w:ascii="仿宋_GB2312" w:hAnsi="仿宋_GB2312" w:cs="仿宋_GB2312" w:eastAsia="仿宋_GB2312"/>
                <w:sz w:val="24"/>
              </w:rPr>
              <w:t xml:space="preserve">        供应商提供的相关服务应达到退役军人事务部关于印发《基层退役军人服务中心（站）工作指南》的通知（退役军人部发[2019]57号）相关要求。供应商应协助采购人完成项目服务内容。</w:t>
            </w:r>
          </w:p>
          <w:p>
            <w:pPr>
              <w:pStyle w:val="null5"/>
              <w:jc w:val="left"/>
            </w:pPr>
            <w:r>
              <w:rPr>
                <w:rFonts w:ascii="仿宋_GB2312" w:hAnsi="仿宋_GB2312" w:cs="仿宋_GB2312" w:eastAsia="仿宋_GB2312"/>
                <w:sz w:val="24"/>
              </w:rPr>
              <w:t xml:space="preserve">         1、优抚安置政策研究、规划、咨询及宣传服务</w:t>
            </w:r>
          </w:p>
          <w:p>
            <w:pPr>
              <w:pStyle w:val="null5"/>
              <w:jc w:val="left"/>
            </w:pPr>
            <w:r>
              <w:rPr>
                <w:rFonts w:ascii="仿宋_GB2312" w:hAnsi="仿宋_GB2312" w:cs="仿宋_GB2312" w:eastAsia="仿宋_GB2312"/>
                <w:sz w:val="24"/>
              </w:rPr>
              <w:t xml:space="preserve">      （1）工作部署：建立常态化交流机制，加强工作部署和业务指导，全力做好退役军人服务保障工作。</w:t>
            </w:r>
          </w:p>
          <w:p>
            <w:pPr>
              <w:pStyle w:val="null5"/>
              <w:jc w:val="left"/>
            </w:pPr>
            <w:r>
              <w:rPr>
                <w:rFonts w:ascii="仿宋_GB2312" w:hAnsi="仿宋_GB2312" w:cs="仿宋_GB2312" w:eastAsia="仿宋_GB2312"/>
                <w:sz w:val="24"/>
              </w:rPr>
              <w:t xml:space="preserve">       ①根据上级要求，制定落实工作计划，定期总结报送工作进展和成效。</w:t>
            </w:r>
          </w:p>
          <w:p>
            <w:pPr>
              <w:pStyle w:val="null5"/>
              <w:jc w:val="left"/>
            </w:pPr>
            <w:r>
              <w:rPr>
                <w:rFonts w:ascii="仿宋_GB2312" w:hAnsi="仿宋_GB2312" w:cs="仿宋_GB2312" w:eastAsia="仿宋_GB2312"/>
                <w:sz w:val="24"/>
              </w:rPr>
              <w:t xml:space="preserve">       ②协助定期召开乡镇（街道）退役军人服务站负责人会议，研究部署工作。</w:t>
            </w:r>
          </w:p>
          <w:p>
            <w:pPr>
              <w:pStyle w:val="null5"/>
              <w:jc w:val="left"/>
            </w:pPr>
            <w:r>
              <w:rPr>
                <w:rFonts w:ascii="仿宋_GB2312" w:hAnsi="仿宋_GB2312" w:cs="仿宋_GB2312" w:eastAsia="仿宋_GB2312"/>
                <w:sz w:val="24"/>
              </w:rPr>
              <w:t xml:space="preserve">       ③协助建立与基层服务站常态化沟通交流机制，协调解决建设和业务开展过程中重点难点问题，做好典型案例和经验做法推广宣传。</w:t>
            </w:r>
          </w:p>
          <w:p>
            <w:pPr>
              <w:pStyle w:val="null5"/>
              <w:jc w:val="left"/>
            </w:pPr>
            <w:r>
              <w:rPr>
                <w:rFonts w:ascii="仿宋_GB2312" w:hAnsi="仿宋_GB2312" w:cs="仿宋_GB2312" w:eastAsia="仿宋_GB2312"/>
                <w:sz w:val="24"/>
              </w:rPr>
              <w:t xml:space="preserve">      （2）优抚帮扶：协助落实优抚政策，做好困难退役军人和其他优抚对象的帮扶援助工作，协调运用各类资源提供延伸性服务。</w:t>
            </w:r>
          </w:p>
          <w:p>
            <w:pPr>
              <w:pStyle w:val="null5"/>
              <w:jc w:val="left"/>
            </w:pPr>
            <w:r>
              <w:rPr>
                <w:rFonts w:ascii="仿宋_GB2312" w:hAnsi="仿宋_GB2312" w:cs="仿宋_GB2312" w:eastAsia="仿宋_GB2312"/>
                <w:sz w:val="24"/>
              </w:rPr>
              <w:t xml:space="preserve">         针对陷入困境的优抚对象提供资源链接、政策咨询等服务，按规定享受抚恤优待，协助其调动可利用的社会资源，解决面临的问题与困难，早日走出困境。</w:t>
            </w:r>
          </w:p>
          <w:p>
            <w:pPr>
              <w:pStyle w:val="null5"/>
              <w:jc w:val="left"/>
            </w:pPr>
            <w:r>
              <w:rPr>
                <w:rFonts w:ascii="仿宋_GB2312" w:hAnsi="仿宋_GB2312" w:cs="仿宋_GB2312" w:eastAsia="仿宋_GB2312"/>
                <w:sz w:val="24"/>
              </w:rPr>
              <w:t xml:space="preserve">       ①协助做好退役军人和其他优抚对象政策落实、相关待遇发放等工作。</w:t>
            </w:r>
          </w:p>
          <w:p>
            <w:pPr>
              <w:pStyle w:val="null5"/>
              <w:jc w:val="left"/>
            </w:pPr>
            <w:r>
              <w:rPr>
                <w:rFonts w:ascii="仿宋_GB2312" w:hAnsi="仿宋_GB2312" w:cs="仿宋_GB2312" w:eastAsia="仿宋_GB2312"/>
                <w:sz w:val="24"/>
              </w:rPr>
              <w:t xml:space="preserve">       ②帮助符合条件的服务对象按要求申报享受低保、国家供养、专项救助、临时救济等待遇。</w:t>
            </w:r>
          </w:p>
          <w:p>
            <w:pPr>
              <w:pStyle w:val="null5"/>
              <w:jc w:val="left"/>
            </w:pPr>
            <w:r>
              <w:rPr>
                <w:rFonts w:ascii="仿宋_GB2312" w:hAnsi="仿宋_GB2312" w:cs="仿宋_GB2312" w:eastAsia="仿宋_GB2312"/>
                <w:sz w:val="24"/>
              </w:rPr>
              <w:t xml:space="preserve">       ③协助对特殊困难对象按照“一人一策”要求制定帮扶计划。</w:t>
            </w:r>
          </w:p>
          <w:p>
            <w:pPr>
              <w:pStyle w:val="null5"/>
              <w:jc w:val="left"/>
            </w:pPr>
            <w:r>
              <w:rPr>
                <w:rFonts w:ascii="仿宋_GB2312" w:hAnsi="仿宋_GB2312" w:cs="仿宋_GB2312" w:eastAsia="仿宋_GB2312"/>
                <w:sz w:val="24"/>
              </w:rPr>
              <w:t xml:space="preserve">       ④积极协助对接专业医疗机构，提供医疗康养咨询服务。</w:t>
            </w:r>
          </w:p>
          <w:p>
            <w:pPr>
              <w:pStyle w:val="null5"/>
              <w:jc w:val="left"/>
            </w:pPr>
            <w:r>
              <w:rPr>
                <w:rFonts w:ascii="仿宋_GB2312" w:hAnsi="仿宋_GB2312" w:cs="仿宋_GB2312" w:eastAsia="仿宋_GB2312"/>
                <w:sz w:val="24"/>
              </w:rPr>
              <w:t xml:space="preserve">       ⑤对年龄偏大、行动不便、鳏寡孤独等重点服务对象，提高联系频次，协调运用各类服务资源，协助下级服务站提供上门服务、预约办理和跑腿代办等服务。</w:t>
            </w:r>
          </w:p>
          <w:p>
            <w:pPr>
              <w:pStyle w:val="null5"/>
              <w:jc w:val="left"/>
            </w:pPr>
            <w:r>
              <w:rPr>
                <w:rFonts w:ascii="仿宋_GB2312" w:hAnsi="仿宋_GB2312" w:cs="仿宋_GB2312" w:eastAsia="仿宋_GB2312"/>
                <w:sz w:val="24"/>
              </w:rPr>
              <w:t xml:space="preserve">      （3）权益维护：广泛宣传政策法规，积极引入社会力量，为退役军人提供心理疏导、行政调解、法律咨询等服务，做好来访接待工作，主动排查化解矛盾，维护退役军人合法权益，遇重大突发情况及时上报。</w:t>
            </w:r>
          </w:p>
          <w:p>
            <w:pPr>
              <w:pStyle w:val="null5"/>
              <w:jc w:val="left"/>
            </w:pPr>
            <w:r>
              <w:rPr>
                <w:rFonts w:ascii="仿宋_GB2312" w:hAnsi="仿宋_GB2312" w:cs="仿宋_GB2312" w:eastAsia="仿宋_GB2312"/>
                <w:sz w:val="24"/>
              </w:rPr>
              <w:t xml:space="preserve">         针对有权益维护需求的退役军人，日常提供站点咨询服务，引导其合理合法维护自身权益，及时为其解答政策以及维权方面的疑问，协助其理性分析自身问题，保障退役军人的合法权益。</w:t>
            </w:r>
          </w:p>
          <w:p>
            <w:pPr>
              <w:pStyle w:val="null5"/>
              <w:jc w:val="left"/>
            </w:pPr>
            <w:r>
              <w:rPr>
                <w:rFonts w:ascii="仿宋_GB2312" w:hAnsi="仿宋_GB2312" w:cs="仿宋_GB2312" w:eastAsia="仿宋_GB2312"/>
                <w:sz w:val="24"/>
              </w:rPr>
              <w:t xml:space="preserve">        ①开展普法宣传活动，引导广大退役军人尊法、学法、守法、用法。</w:t>
            </w:r>
          </w:p>
          <w:p>
            <w:pPr>
              <w:pStyle w:val="null5"/>
              <w:jc w:val="left"/>
            </w:pPr>
            <w:r>
              <w:rPr>
                <w:rFonts w:ascii="仿宋_GB2312" w:hAnsi="仿宋_GB2312" w:cs="仿宋_GB2312" w:eastAsia="仿宋_GB2312"/>
                <w:sz w:val="24"/>
              </w:rPr>
              <w:t xml:space="preserve">        ②广泛宣传退役军人相关政策，根据实际需要精准推送，协助推动政策精准落实。</w:t>
            </w:r>
          </w:p>
          <w:p>
            <w:pPr>
              <w:pStyle w:val="null5"/>
              <w:jc w:val="left"/>
            </w:pPr>
            <w:r>
              <w:rPr>
                <w:rFonts w:ascii="仿宋_GB2312" w:hAnsi="仿宋_GB2312" w:cs="仿宋_GB2312" w:eastAsia="仿宋_GB2312"/>
                <w:sz w:val="24"/>
              </w:rPr>
              <w:t xml:space="preserve">        ③协助邀请心理咨询师、社会工作师、退役老兵等提供心理疏导服务。</w:t>
            </w:r>
          </w:p>
          <w:p>
            <w:pPr>
              <w:pStyle w:val="null5"/>
              <w:jc w:val="left"/>
            </w:pPr>
            <w:r>
              <w:rPr>
                <w:rFonts w:ascii="仿宋_GB2312" w:hAnsi="仿宋_GB2312" w:cs="仿宋_GB2312" w:eastAsia="仿宋_GB2312"/>
                <w:sz w:val="24"/>
              </w:rPr>
              <w:t xml:space="preserve">        ④协助邀请律师或设立法律援助联络站等，为退役军人提供法律咨询、法律援助服务。</w:t>
            </w:r>
          </w:p>
          <w:p>
            <w:pPr>
              <w:pStyle w:val="null5"/>
              <w:jc w:val="left"/>
            </w:pPr>
            <w:r>
              <w:rPr>
                <w:rFonts w:ascii="仿宋_GB2312" w:hAnsi="仿宋_GB2312" w:cs="仿宋_GB2312" w:eastAsia="仿宋_GB2312"/>
                <w:sz w:val="24"/>
              </w:rPr>
              <w:t xml:space="preserve">         ⑤协助做好来访接待、来信办理、网上信访、电话信访办理等工作和上级转送、交办、督办的信访事项，及时反馈办理结果。</w:t>
            </w:r>
          </w:p>
          <w:p>
            <w:pPr>
              <w:pStyle w:val="null5"/>
              <w:jc w:val="left"/>
            </w:pPr>
            <w:r>
              <w:rPr>
                <w:rFonts w:ascii="仿宋_GB2312" w:hAnsi="仿宋_GB2312" w:cs="仿宋_GB2312" w:eastAsia="仿宋_GB2312"/>
                <w:sz w:val="24"/>
              </w:rPr>
              <w:t xml:space="preserve">        ⑥工作人员着装得体、挂牌上岗，作风纪律优良，来访接待热情周到，做到“六个一”。</w:t>
            </w:r>
          </w:p>
          <w:p>
            <w:pPr>
              <w:pStyle w:val="null5"/>
              <w:jc w:val="left"/>
            </w:pPr>
            <w:r>
              <w:rPr>
                <w:rFonts w:ascii="仿宋_GB2312" w:hAnsi="仿宋_GB2312" w:cs="仿宋_GB2312" w:eastAsia="仿宋_GB2312"/>
                <w:sz w:val="24"/>
              </w:rPr>
              <w:t xml:space="preserve">        ⑦按照“一案一册”要求建立信访台账，协助做好来访接待资料的建档归类工作。</w:t>
            </w:r>
          </w:p>
          <w:p>
            <w:pPr>
              <w:pStyle w:val="null5"/>
              <w:jc w:val="left"/>
            </w:pPr>
            <w:r>
              <w:rPr>
                <w:rFonts w:ascii="仿宋_GB2312" w:hAnsi="仿宋_GB2312" w:cs="仿宋_GB2312" w:eastAsia="仿宋_GB2312"/>
                <w:sz w:val="24"/>
              </w:rPr>
              <w:t xml:space="preserve">        ⑧来访接待做到每日有情况、每周有分析、每月有报告，重大预警信息和突发情况第一时间报告，制定信访稳定工作应急预案，及时协助处置群体和突发事件。</w:t>
            </w:r>
          </w:p>
          <w:p>
            <w:pPr>
              <w:pStyle w:val="null5"/>
              <w:jc w:val="left"/>
            </w:pPr>
            <w:r>
              <w:rPr>
                <w:rFonts w:ascii="仿宋_GB2312" w:hAnsi="仿宋_GB2312" w:cs="仿宋_GB2312" w:eastAsia="仿宋_GB2312"/>
                <w:sz w:val="24"/>
              </w:rPr>
              <w:t xml:space="preserve">        ⑨落实首办责任，明确化解工作时限，推动复杂问题领导包案。</w:t>
            </w:r>
          </w:p>
          <w:p>
            <w:pPr>
              <w:pStyle w:val="null5"/>
              <w:jc w:val="left"/>
            </w:pPr>
            <w:r>
              <w:rPr>
                <w:rFonts w:ascii="仿宋_GB2312" w:hAnsi="仿宋_GB2312" w:cs="仿宋_GB2312" w:eastAsia="仿宋_GB2312"/>
                <w:sz w:val="24"/>
              </w:rPr>
              <w:t xml:space="preserve">      （4）普法宣传：根据退役军人的实际需要通过培训或社区活动开展普法宣传工作，内容包括退役军人保障法、劳动法、民法典等法律法规，进一步加强退役军人的法律意识。</w:t>
            </w:r>
          </w:p>
          <w:p>
            <w:pPr>
              <w:pStyle w:val="null5"/>
              <w:jc w:val="left"/>
            </w:pPr>
            <w:r>
              <w:rPr>
                <w:rFonts w:ascii="仿宋_GB2312" w:hAnsi="仿宋_GB2312" w:cs="仿宋_GB2312" w:eastAsia="仿宋_GB2312"/>
                <w:sz w:val="24"/>
              </w:rPr>
              <w:t xml:space="preserve">        2、退役士兵职业教育和技能培训</w:t>
            </w:r>
          </w:p>
          <w:p>
            <w:pPr>
              <w:pStyle w:val="null5"/>
              <w:jc w:val="left"/>
            </w:pPr>
            <w:r>
              <w:rPr>
                <w:rFonts w:ascii="仿宋_GB2312" w:hAnsi="仿宋_GB2312" w:cs="仿宋_GB2312" w:eastAsia="仿宋_GB2312"/>
                <w:sz w:val="24"/>
              </w:rPr>
              <w:t xml:space="preserve">     （1）能力提升：落实工作人员培训制度，常态化开展学习交流，提高培训质量，全面提升队伍业务水平和服务能力。</w:t>
            </w:r>
          </w:p>
          <w:p>
            <w:pPr>
              <w:pStyle w:val="null5"/>
              <w:jc w:val="left"/>
            </w:pPr>
            <w:r>
              <w:rPr>
                <w:rFonts w:ascii="仿宋_GB2312" w:hAnsi="仿宋_GB2312" w:cs="仿宋_GB2312" w:eastAsia="仿宋_GB2312"/>
                <w:sz w:val="24"/>
              </w:rPr>
              <w:t xml:space="preserve">         ①制定年度培训计划，定期组织开展延伸到村（社区）服务站的业务培训，实现全员覆盖。</w:t>
            </w:r>
          </w:p>
          <w:p>
            <w:pPr>
              <w:pStyle w:val="null5"/>
              <w:jc w:val="left"/>
            </w:pPr>
            <w:r>
              <w:rPr>
                <w:rFonts w:ascii="仿宋_GB2312" w:hAnsi="仿宋_GB2312" w:cs="仿宋_GB2312" w:eastAsia="仿宋_GB2312"/>
                <w:sz w:val="24"/>
              </w:rPr>
              <w:t xml:space="preserve">         ②定期开展政策学习、业务培训和形式教育、国防教育、职业道德教育等。</w:t>
            </w:r>
          </w:p>
          <w:p>
            <w:pPr>
              <w:pStyle w:val="null5"/>
              <w:jc w:val="left"/>
            </w:pPr>
            <w:r>
              <w:rPr>
                <w:rFonts w:ascii="仿宋_GB2312" w:hAnsi="仿宋_GB2312" w:cs="仿宋_GB2312" w:eastAsia="仿宋_GB2312"/>
                <w:sz w:val="24"/>
              </w:rPr>
              <w:t xml:space="preserve">      （2）就业创业：落实就业创业相关政策，提升就业创业能力，加强供需对接促进广大退役军人高质量就业创业。</w:t>
            </w:r>
          </w:p>
          <w:p>
            <w:pPr>
              <w:pStyle w:val="null5"/>
              <w:jc w:val="left"/>
            </w:pPr>
            <w:r>
              <w:rPr>
                <w:rFonts w:ascii="仿宋_GB2312" w:hAnsi="仿宋_GB2312" w:cs="仿宋_GB2312" w:eastAsia="仿宋_GB2312"/>
                <w:sz w:val="24"/>
              </w:rPr>
              <w:t xml:space="preserve">        ①提供就业创业相关政策咨询服务，协调优惠政策落实到位。</w:t>
            </w:r>
          </w:p>
          <w:p>
            <w:pPr>
              <w:pStyle w:val="null5"/>
              <w:jc w:val="left"/>
            </w:pPr>
            <w:r>
              <w:rPr>
                <w:rFonts w:ascii="仿宋_GB2312" w:hAnsi="仿宋_GB2312" w:cs="仿宋_GB2312" w:eastAsia="仿宋_GB2312"/>
                <w:sz w:val="24"/>
              </w:rPr>
              <w:t xml:space="preserve">        ②配合做好退役军人全员适应性培训、职业技能培训、学历教育等。</w:t>
            </w:r>
          </w:p>
          <w:p>
            <w:pPr>
              <w:pStyle w:val="null5"/>
              <w:jc w:val="left"/>
            </w:pPr>
            <w:r>
              <w:rPr>
                <w:rFonts w:ascii="仿宋_GB2312" w:hAnsi="仿宋_GB2312" w:cs="仿宋_GB2312" w:eastAsia="仿宋_GB2312"/>
                <w:sz w:val="24"/>
              </w:rPr>
              <w:t xml:space="preserve">        ③协助建立就业创业导师团队、建设就业创业实训基地。</w:t>
            </w:r>
          </w:p>
          <w:p>
            <w:pPr>
              <w:pStyle w:val="null5"/>
              <w:jc w:val="left"/>
            </w:pPr>
            <w:r>
              <w:rPr>
                <w:rFonts w:ascii="仿宋_GB2312" w:hAnsi="仿宋_GB2312" w:cs="仿宋_GB2312" w:eastAsia="仿宋_GB2312"/>
                <w:sz w:val="24"/>
              </w:rPr>
              <w:t xml:space="preserve">        ④协助做好退役军人和军属专场招聘会、推介会等相关工作。</w:t>
            </w:r>
          </w:p>
          <w:p>
            <w:pPr>
              <w:pStyle w:val="null5"/>
              <w:jc w:val="left"/>
            </w:pPr>
            <w:r>
              <w:rPr>
                <w:rFonts w:ascii="仿宋_GB2312" w:hAnsi="仿宋_GB2312" w:cs="仿宋_GB2312" w:eastAsia="仿宋_GB2312"/>
                <w:sz w:val="24"/>
              </w:rPr>
              <w:t xml:space="preserve">        ⑤及时协助将下岗失业退役军人特别是“零就业”困难退役军人家庭纳入重点帮扶范围，提供再就业服务。</w:t>
            </w:r>
          </w:p>
          <w:p>
            <w:pPr>
              <w:pStyle w:val="null5"/>
              <w:jc w:val="left"/>
            </w:pPr>
            <w:r>
              <w:rPr>
                <w:rFonts w:ascii="仿宋_GB2312" w:hAnsi="仿宋_GB2312" w:cs="仿宋_GB2312" w:eastAsia="仿宋_GB2312"/>
                <w:sz w:val="24"/>
              </w:rPr>
              <w:t xml:space="preserve">         ⑥协助培育退役军人创业典型，加强宣传引导。</w:t>
            </w:r>
          </w:p>
          <w:p>
            <w:pPr>
              <w:pStyle w:val="null5"/>
              <w:jc w:val="left"/>
            </w:pPr>
            <w:r>
              <w:rPr>
                <w:rFonts w:ascii="仿宋_GB2312" w:hAnsi="仿宋_GB2312" w:cs="仿宋_GB2312" w:eastAsia="仿宋_GB2312"/>
                <w:sz w:val="24"/>
              </w:rPr>
              <w:t xml:space="preserve">      （3）就业创业支持：通过开展招聘会、岗位推荐、咨询指导等形式为退役军人提供有针对性的就业创业支持，并且通过辖内职能部门联动企业、社会组织等提供就业岗位，开展就业创业培训。</w:t>
            </w:r>
          </w:p>
          <w:p>
            <w:pPr>
              <w:pStyle w:val="null5"/>
              <w:jc w:val="left"/>
            </w:pPr>
            <w:r>
              <w:rPr>
                <w:rFonts w:ascii="仿宋_GB2312" w:hAnsi="仿宋_GB2312" w:cs="仿宋_GB2312" w:eastAsia="仿宋_GB2312"/>
                <w:sz w:val="24"/>
              </w:rPr>
              <w:t xml:space="preserve">          3、其他优抚安置服务</w:t>
            </w:r>
          </w:p>
          <w:p>
            <w:pPr>
              <w:pStyle w:val="null5"/>
              <w:jc w:val="left"/>
            </w:pPr>
            <w:r>
              <w:rPr>
                <w:rFonts w:ascii="仿宋_GB2312" w:hAnsi="仿宋_GB2312" w:cs="仿宋_GB2312" w:eastAsia="仿宋_GB2312"/>
                <w:sz w:val="24"/>
              </w:rPr>
              <w:t xml:space="preserve">      （1）双拥尊崇：加强军地联系，协助下级服务站做好新兵入伍“四尊崇”、退役返</w:t>
            </w:r>
            <w:r>
              <w:rPr>
                <w:rFonts w:ascii="仿宋_GB2312" w:hAnsi="仿宋_GB2312" w:cs="仿宋_GB2312" w:eastAsia="仿宋_GB2312"/>
                <w:sz w:val="24"/>
              </w:rPr>
              <w:t>乡“五关爱”、协助做好荣誉表彰激励工作，营造拥军崇军的良好氛围。</w:t>
            </w:r>
          </w:p>
          <w:p>
            <w:pPr>
              <w:pStyle w:val="null5"/>
              <w:jc w:val="left"/>
            </w:pPr>
            <w:r>
              <w:rPr>
                <w:rFonts w:ascii="仿宋_GB2312" w:hAnsi="仿宋_GB2312" w:cs="仿宋_GB2312" w:eastAsia="仿宋_GB2312"/>
                <w:sz w:val="24"/>
              </w:rPr>
              <w:t xml:space="preserve">       ①利用多种方式，广泛深入宣传党和政府对提役军人的关心关怀。</w:t>
            </w:r>
          </w:p>
          <w:p>
            <w:pPr>
              <w:pStyle w:val="null5"/>
              <w:jc w:val="left"/>
            </w:pPr>
            <w:r>
              <w:rPr>
                <w:rFonts w:ascii="仿宋_GB2312" w:hAnsi="仿宋_GB2312" w:cs="仿宋_GB2312" w:eastAsia="仿宋_GB2312"/>
                <w:sz w:val="24"/>
              </w:rPr>
              <w:t xml:space="preserve">       ②协助下级服务站协助做好新兵入伍“四尊崇”，做到退役返乡“五关爱”。</w:t>
            </w:r>
          </w:p>
          <w:p>
            <w:pPr>
              <w:pStyle w:val="null5"/>
              <w:jc w:val="left"/>
            </w:pPr>
            <w:r>
              <w:rPr>
                <w:rFonts w:ascii="仿宋_GB2312" w:hAnsi="仿宋_GB2312" w:cs="仿宋_GB2312" w:eastAsia="仿宋_GB2312"/>
                <w:sz w:val="24"/>
              </w:rPr>
              <w:t xml:space="preserve">       ③协助开展“爱心献功臣”等崇军活动。</w:t>
            </w:r>
          </w:p>
          <w:p>
            <w:pPr>
              <w:pStyle w:val="null5"/>
              <w:jc w:val="left"/>
            </w:pPr>
            <w:r>
              <w:rPr>
                <w:rFonts w:ascii="仿宋_GB2312" w:hAnsi="仿宋_GB2312" w:cs="仿宋_GB2312" w:eastAsia="仿宋_GB2312"/>
                <w:sz w:val="24"/>
              </w:rPr>
              <w:t xml:space="preserve">      ④协助做好优待证申领信息核实工作，协助下级服务站做好优待项目服务工作。</w:t>
            </w:r>
          </w:p>
          <w:p>
            <w:pPr>
              <w:pStyle w:val="null5"/>
              <w:jc w:val="left"/>
            </w:pPr>
            <w:r>
              <w:rPr>
                <w:rFonts w:ascii="仿宋_GB2312" w:hAnsi="仿宋_GB2312" w:cs="仿宋_GB2312" w:eastAsia="仿宋_GB2312"/>
                <w:sz w:val="24"/>
              </w:rPr>
              <w:t xml:space="preserve">      ⑤协助下级服务站配合做好送立功喜报工作，对退役军人受奖信息登记造册，符合</w:t>
            </w:r>
            <w:r>
              <w:rPr>
                <w:rFonts w:ascii="仿宋_GB2312" w:hAnsi="仿宋_GB2312" w:cs="仿宋_GB2312" w:eastAsia="仿宋_GB2312"/>
                <w:sz w:val="24"/>
              </w:rPr>
              <w:t>条件的报相关部门供地方志载录。</w:t>
            </w:r>
          </w:p>
          <w:p>
            <w:pPr>
              <w:pStyle w:val="null5"/>
              <w:jc w:val="left"/>
            </w:pPr>
            <w:r>
              <w:rPr>
                <w:rFonts w:ascii="仿宋_GB2312" w:hAnsi="仿宋_GB2312" w:cs="仿宋_GB2312" w:eastAsia="仿宋_GB2312"/>
                <w:sz w:val="24"/>
              </w:rPr>
              <w:t xml:space="preserve">      （2）走访慰问 积极做好重点对象走访慰问，协助基层服务站做好常态化走访慰问</w:t>
            </w:r>
            <w:r>
              <w:rPr>
                <w:rFonts w:ascii="仿宋_GB2312" w:hAnsi="仿宋_GB2312" w:cs="仿宋_GB2312" w:eastAsia="仿宋_GB2312"/>
                <w:sz w:val="24"/>
              </w:rPr>
              <w:t>工作，主动传递党和政府的关怀温暖。根据辖内退役军人的实际情况，特别是陷入困境</w:t>
            </w:r>
            <w:r>
              <w:rPr>
                <w:rFonts w:ascii="仿宋_GB2312" w:hAnsi="仿宋_GB2312" w:cs="仿宋_GB2312" w:eastAsia="仿宋_GB2312"/>
                <w:sz w:val="24"/>
              </w:rPr>
              <w:t xml:space="preserve">或者面临重病、残疾等问题的对象进行走访慰问活动，借助入户探访、电话探访等形式 </w:t>
            </w:r>
            <w:r>
              <w:rPr>
                <w:rFonts w:ascii="仿宋_GB2312" w:hAnsi="仿宋_GB2312" w:cs="仿宋_GB2312" w:eastAsia="仿宋_GB2312"/>
                <w:sz w:val="24"/>
              </w:rPr>
              <w:t>评估服务需求，让退役军人感受到来自政府关爱、社会温暖。</w:t>
            </w:r>
          </w:p>
          <w:p>
            <w:pPr>
              <w:pStyle w:val="null5"/>
              <w:jc w:val="left"/>
            </w:pPr>
            <w:r>
              <w:rPr>
                <w:rFonts w:ascii="仿宋_GB2312" w:hAnsi="仿宋_GB2312" w:cs="仿宋_GB2312" w:eastAsia="仿宋_GB2312"/>
                <w:sz w:val="24"/>
              </w:rPr>
              <w:t xml:space="preserve">        ①协助下级服务站做好“六必访”。</w:t>
            </w:r>
          </w:p>
          <w:p>
            <w:pPr>
              <w:pStyle w:val="null5"/>
              <w:jc w:val="left"/>
            </w:pPr>
            <w:r>
              <w:rPr>
                <w:rFonts w:ascii="仿宋_GB2312" w:hAnsi="仿宋_GB2312" w:cs="仿宋_GB2312" w:eastAsia="仿宋_GB2312"/>
                <w:sz w:val="24"/>
              </w:rPr>
              <w:t xml:space="preserve">       ②协助做好重大节日、重要节点和重点对象走访慰问工作。</w:t>
            </w:r>
          </w:p>
          <w:p>
            <w:pPr>
              <w:pStyle w:val="null5"/>
              <w:jc w:val="left"/>
            </w:pPr>
            <w:r>
              <w:rPr>
                <w:rFonts w:ascii="仿宋_GB2312" w:hAnsi="仿宋_GB2312" w:cs="仿宋_GB2312" w:eastAsia="仿宋_GB2312"/>
                <w:sz w:val="24"/>
              </w:rPr>
              <w:t xml:space="preserve">       ③常态化联系退役军人，重点联系功臣模范、军属烈属、伤残人员、特困退役军人 </w:t>
            </w:r>
            <w:r>
              <w:rPr>
                <w:rFonts w:ascii="仿宋_GB2312" w:hAnsi="仿宋_GB2312" w:cs="仿宋_GB2312" w:eastAsia="仿宋_GB2312"/>
                <w:sz w:val="24"/>
              </w:rPr>
              <w:t>参战参试退役军人等，提供精细化服务。</w:t>
            </w:r>
          </w:p>
          <w:p>
            <w:pPr>
              <w:pStyle w:val="null5"/>
              <w:jc w:val="left"/>
            </w:pPr>
            <w:r>
              <w:rPr>
                <w:rFonts w:ascii="仿宋_GB2312" w:hAnsi="仿宋_GB2312" w:cs="仿宋_GB2312" w:eastAsia="仿宋_GB2312"/>
                <w:sz w:val="24"/>
              </w:rPr>
              <w:t xml:space="preserve">     （3）积极完成上级交办的其他事务性工作。</w:t>
            </w:r>
            <w:r>
              <w:rPr>
                <w:rFonts w:ascii="仿宋_GB2312" w:hAnsi="仿宋_GB2312" w:cs="仿宋_GB2312" w:eastAsia="仿宋_GB2312"/>
                <w:sz w:val="24"/>
                <w:b/>
              </w:rPr>
              <w:t xml:space="preserve">   </w:t>
            </w:r>
          </w:p>
          <w:p>
            <w:pPr>
              <w:pStyle w:val="null5"/>
              <w:jc w:val="left"/>
            </w:pP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4"/>
                <w:b/>
              </w:rPr>
              <w:t xml:space="preserve">    二、服务团队（</w:t>
            </w:r>
            <w:r>
              <w:rPr>
                <w:rFonts w:ascii="仿宋_GB2312" w:hAnsi="仿宋_GB2312" w:cs="仿宋_GB2312" w:eastAsia="仿宋_GB2312"/>
                <w:sz w:val="24"/>
              </w:rPr>
              <w:t>供应商须提供服务团队名单及人员身份信息）</w:t>
            </w:r>
          </w:p>
          <w:p>
            <w:pPr>
              <w:pStyle w:val="null5"/>
              <w:jc w:val="left"/>
            </w:pPr>
            <w:r>
              <w:rPr>
                <w:rFonts w:ascii="仿宋_GB2312" w:hAnsi="仿宋_GB2312" w:cs="仿宋_GB2312" w:eastAsia="仿宋_GB2312"/>
                <w:sz w:val="24"/>
              </w:rPr>
              <w:t xml:space="preserve">      </w:t>
            </w:r>
            <w:r>
              <w:rPr>
                <w:rFonts w:ascii="仿宋_GB2312" w:hAnsi="仿宋_GB2312" w:cs="仿宋_GB2312" w:eastAsia="仿宋_GB2312"/>
                <w:sz w:val="24"/>
              </w:rPr>
              <w:t>1、供应商须提供服务团队，派驻到红山区服务中心、各镇、街道服务站</w:t>
            </w:r>
            <w:r>
              <w:rPr>
                <w:rFonts w:ascii="仿宋_GB2312" w:hAnsi="仿宋_GB2312" w:cs="仿宋_GB2312" w:eastAsia="仿宋_GB2312"/>
                <w:sz w:val="24"/>
              </w:rPr>
              <w:t>,</w:t>
            </w:r>
            <w:r>
              <w:rPr>
                <w:rFonts w:ascii="仿宋_GB2312" w:hAnsi="仿宋_GB2312" w:cs="仿宋_GB2312" w:eastAsia="仿宋_GB2312"/>
                <w:sz w:val="24"/>
              </w:rPr>
              <w:t>每个站点必须配备专人负责</w:t>
            </w:r>
            <w:r>
              <w:rPr>
                <w:rFonts w:ascii="仿宋_GB2312" w:hAnsi="仿宋_GB2312" w:cs="仿宋_GB2312" w:eastAsia="仿宋_GB2312"/>
                <w:sz w:val="24"/>
              </w:rPr>
              <w:t>。</w:t>
            </w:r>
          </w:p>
          <w:p>
            <w:pPr>
              <w:pStyle w:val="null5"/>
              <w:ind w:firstLine="480"/>
              <w:jc w:val="both"/>
            </w:pPr>
            <w:r>
              <w:rPr>
                <w:rFonts w:ascii="仿宋_GB2312" w:hAnsi="仿宋_GB2312" w:cs="仿宋_GB2312" w:eastAsia="仿宋_GB2312"/>
                <w:sz w:val="24"/>
              </w:rPr>
              <w:t>2、工作人员学历要求在大专及以上。</w:t>
            </w:r>
          </w:p>
          <w:p>
            <w:pPr>
              <w:pStyle w:val="null5"/>
              <w:ind w:firstLine="480"/>
              <w:jc w:val="both"/>
            </w:pPr>
            <w:r>
              <w:rPr>
                <w:rFonts w:ascii="仿宋_GB2312" w:hAnsi="仿宋_GB2312" w:cs="仿宋_GB2312" w:eastAsia="仿宋_GB2312"/>
                <w:sz w:val="24"/>
              </w:rPr>
              <w:t>3</w:t>
            </w:r>
            <w:r>
              <w:rPr>
                <w:rFonts w:ascii="仿宋_GB2312" w:hAnsi="仿宋_GB2312" w:cs="仿宋_GB2312" w:eastAsia="仿宋_GB2312"/>
                <w:sz w:val="24"/>
              </w:rPr>
              <w:t>、工作人员熟练掌握法律法规、业务常识和工作流程。</w:t>
            </w:r>
          </w:p>
          <w:p>
            <w:pPr>
              <w:pStyle w:val="null5"/>
              <w:ind w:firstLine="480"/>
              <w:jc w:val="both"/>
            </w:pPr>
            <w:r>
              <w:rPr>
                <w:rFonts w:ascii="仿宋_GB2312" w:hAnsi="仿宋_GB2312" w:cs="仿宋_GB2312" w:eastAsia="仿宋_GB2312"/>
                <w:sz w:val="24"/>
              </w:rPr>
              <w:t>4</w:t>
            </w:r>
            <w:r>
              <w:rPr>
                <w:rFonts w:ascii="仿宋_GB2312" w:hAnsi="仿宋_GB2312" w:cs="仿宋_GB2312" w:eastAsia="仿宋_GB2312"/>
                <w:sz w:val="24"/>
              </w:rPr>
              <w:t>、服务人员年龄在</w:t>
            </w:r>
            <w:r>
              <w:rPr>
                <w:rFonts w:ascii="仿宋_GB2312" w:hAnsi="仿宋_GB2312" w:cs="仿宋_GB2312" w:eastAsia="仿宋_GB2312"/>
                <w:sz w:val="24"/>
              </w:rPr>
              <w:t>18-45周岁，能够熟练使用办公软件。</w:t>
            </w:r>
          </w:p>
          <w:p>
            <w:pPr>
              <w:pStyle w:val="null5"/>
              <w:ind w:firstLine="480"/>
              <w:jc w:val="both"/>
            </w:pPr>
            <w:r>
              <w:rPr>
                <w:rFonts w:ascii="仿宋_GB2312" w:hAnsi="仿宋_GB2312" w:cs="仿宋_GB2312" w:eastAsia="仿宋_GB2312"/>
                <w:sz w:val="24"/>
              </w:rPr>
              <w:t>5</w:t>
            </w:r>
            <w:r>
              <w:rPr>
                <w:rFonts w:ascii="仿宋_GB2312" w:hAnsi="仿宋_GB2312" w:cs="仿宋_GB2312" w:eastAsia="仿宋_GB2312"/>
                <w:sz w:val="24"/>
              </w:rPr>
              <w:t>、服务人员不得具有以下的情形：</w:t>
            </w:r>
          </w:p>
          <w:p>
            <w:pPr>
              <w:pStyle w:val="null5"/>
              <w:jc w:val="left"/>
            </w:pPr>
            <w:r>
              <w:rPr>
                <w:rFonts w:ascii="仿宋_GB2312" w:hAnsi="仿宋_GB2312" w:cs="仿宋_GB2312" w:eastAsia="仿宋_GB2312"/>
                <w:sz w:val="24"/>
              </w:rPr>
              <w:t>（</w:t>
            </w:r>
            <w:r>
              <w:rPr>
                <w:rFonts w:ascii="仿宋_GB2312" w:hAnsi="仿宋_GB2312" w:cs="仿宋_GB2312" w:eastAsia="仿宋_GB2312"/>
                <w:sz w:val="24"/>
              </w:rPr>
              <w:t>1）曾受过刑事处罚、治安处罚、劳动教养或者行政开除处分的；</w:t>
            </w:r>
          </w:p>
          <w:p>
            <w:pPr>
              <w:pStyle w:val="null5"/>
              <w:jc w:val="left"/>
            </w:pPr>
            <w:r>
              <w:rPr>
                <w:rFonts w:ascii="仿宋_GB2312" w:hAnsi="仿宋_GB2312" w:cs="仿宋_GB2312" w:eastAsia="仿宋_GB2312"/>
                <w:sz w:val="24"/>
              </w:rPr>
              <w:t>（</w:t>
            </w:r>
            <w:r>
              <w:rPr>
                <w:rFonts w:ascii="仿宋_GB2312" w:hAnsi="仿宋_GB2312" w:cs="仿宋_GB2312" w:eastAsia="仿宋_GB2312"/>
                <w:sz w:val="24"/>
              </w:rPr>
              <w:t>2）因涉嫌违法违纪正在接受审查，或者涉嫌犯罪，司法程序尚未终结的；</w:t>
            </w:r>
          </w:p>
          <w:p>
            <w:pPr>
              <w:pStyle w:val="null5"/>
              <w:jc w:val="left"/>
            </w:pPr>
            <w:r>
              <w:rPr>
                <w:rFonts w:ascii="仿宋_GB2312" w:hAnsi="仿宋_GB2312" w:cs="仿宋_GB2312" w:eastAsia="仿宋_GB2312"/>
                <w:sz w:val="24"/>
              </w:rPr>
              <w:t>（</w:t>
            </w:r>
            <w:r>
              <w:rPr>
                <w:rFonts w:ascii="仿宋_GB2312" w:hAnsi="仿宋_GB2312" w:cs="仿宋_GB2312" w:eastAsia="仿宋_GB2312"/>
                <w:sz w:val="24"/>
              </w:rPr>
              <w:t>3）国家司法机关认定的其他情形。</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审查供应商提供的具有良好的商业信誉和健全的财务会计制度的相关材料。供应商提供以下 任意一种均可： （1）供应商2023年度或2024年度经会计师事务所出具的财务审计报告； （2）供应商基本开户银行近一年内出具的银行资信证明；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提供递交响应文件截止之日前一年内(至少一个月)的良好缴纳税收的相关凭据。(以税务机关提供的纳税凭据或银行入账单为准)； 提供递交响应文件截止之日前一年内(至少一个月)缴纳社会保险的凭证。(以专用收据或社会保险缴纳清单为准) 注：其他组织和自然人也需要提供缴纳税收的凭据或缴纳社保的凭据。依法免税或不需要缴纳社会保障资金的供应商，应提供相应文件证明其依法免税或不需要缴纳社会保障资金。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到提交响应文件的截止时间，供应商未被列入失信被执行人、税收违法黑名单、政府采购严重违法失信行为记录名单、信用报告，通过“信用中国” 网站（www.creditchina.gov.cn)和 “ 中国政府采购网”（www.ccgp.gov.cn）进行查询。</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本项目未做要求</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1.明确所投标的的服务内容；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根据供应商提供的服务方案进行评审。包括：①优抚安置政策研究、规划、咨询服务方案，②退役士兵职业教育和技能培训服务方案，③优抚安置信息系统维护服务方案，④其他优抚安置服务方案。以上内容满分8分，每项2分，缺项漏项不得分；单项内容每存在一处内容缺陷扣1分，扣完为止。注：缺陷是指内容与实际情况不符、内容与服务项目无关、内容表述错误、内容前后矛盾、内容与服务项目不匹配、项目信息错误、不符合本项目涉及的相关规范或标准要求的任意一种情形。</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内控管理制度</w:t>
            </w:r>
          </w:p>
        </w:tc>
        <w:tc>
          <w:tcPr>
            <w:tcW w:type="dxa" w:w="3115"/>
          </w:tcPr>
          <w:p>
            <w:pPr>
              <w:pStyle w:val="null5"/>
              <w:jc w:val="left"/>
            </w:pPr>
            <w:r>
              <w:rPr>
                <w:rFonts w:ascii="仿宋_GB2312" w:hAnsi="仿宋_GB2312" w:cs="仿宋_GB2312" w:eastAsia="仿宋_GB2312"/>
              </w:rPr>
              <w:t>根据供应商提供的内控管理制度进行评审。包括：①风险管控制度，②档案制度，③自查评估制度，④绩效考核制度，以上内容满分8分，每项2分，缺项漏项不得分；单项内容每存在一处内容缺陷扣1分，扣完为止。注：缺陷是指内容与实际情况不符、内容与服务项目无关、内容表述错误、内容前后矛盾、内容与服务项目不匹配、项目信息错误、不符合本项目涉及的相关规范或标准要求的任意一种情形。</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人员管理及人员考勤管理方案</w:t>
            </w:r>
          </w:p>
        </w:tc>
        <w:tc>
          <w:tcPr>
            <w:tcW w:type="dxa" w:w="3115"/>
          </w:tcPr>
          <w:p>
            <w:pPr>
              <w:pStyle w:val="null5"/>
              <w:jc w:val="left"/>
            </w:pPr>
            <w:r>
              <w:rPr>
                <w:rFonts w:ascii="仿宋_GB2312" w:hAnsi="仿宋_GB2312" w:cs="仿宋_GB2312" w:eastAsia="仿宋_GB2312"/>
              </w:rPr>
              <w:t>根据供应商提供的人员管理及人员考勤管理方案进行评审。包括：①人员尽快适岗方案，②人员稳定性方案，③人员考勤管理方案，④公司人员考勤制度，⑤人员离岗替代方案。以上内容满分10分，每项2分，缺项漏项不得分；单项内容每存在一处内容缺陷扣1分，扣完为止。注：缺陷是指内容与实际情况不符、内容与服务项目无关、内容表述错误、内容前后矛盾、内容与服务项目不匹配、项目信息错误、不符合本项目涉及的相关规范或标准要求的任意一种情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服务质量承诺及保证措施</w:t>
            </w:r>
          </w:p>
        </w:tc>
        <w:tc>
          <w:tcPr>
            <w:tcW w:type="dxa" w:w="3115"/>
          </w:tcPr>
          <w:p>
            <w:pPr>
              <w:pStyle w:val="null5"/>
              <w:jc w:val="left"/>
            </w:pPr>
            <w:r>
              <w:rPr>
                <w:rFonts w:ascii="仿宋_GB2312" w:hAnsi="仿宋_GB2312" w:cs="仿宋_GB2312" w:eastAsia="仿宋_GB2312"/>
              </w:rPr>
              <w:t>根据供应商提供的服务质量和保证措施进行评审，包括：①服务质量保证承诺，②关于服务质量满足项目要求的技术分析，③服务未满足项目要求时的责任承担，原因分析、补救措施等，④服务质量规范化的相关制度，⑤达到服务目标采取的服务措施。以上内容满分10分，每项2分，缺项漏项不得分；单项内容每存在一处内容缺陷扣1分，扣完为止。注：缺陷是指内容与实际情况不符、内容与服务项目无关、内容表述错误、内容前后矛盾、内容与服务项目不匹配、项目信息错误、不符合本项目涉及的相关规范或标准要求的任意一种情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保密制度及措施</w:t>
            </w:r>
          </w:p>
        </w:tc>
        <w:tc>
          <w:tcPr>
            <w:tcW w:type="dxa" w:w="3115"/>
          </w:tcPr>
          <w:p>
            <w:pPr>
              <w:pStyle w:val="null5"/>
              <w:jc w:val="left"/>
            </w:pPr>
            <w:r>
              <w:rPr>
                <w:rFonts w:ascii="仿宋_GB2312" w:hAnsi="仿宋_GB2312" w:cs="仿宋_GB2312" w:eastAsia="仿宋_GB2312"/>
              </w:rPr>
              <w:t>根据供应商针对本项目制定的保密制度及措施进行评审。包括：①保密方案，②保密培训，包括法律法规、机关单位的保密管理制度，培训频次、培训成果考核，③保密制度，④保密措施进行评审。以上内容满分8分，每项2分，缺项漏项不得分；单项内容每存在一处内容缺陷扣1分，扣完为止。注：缺陷是指内容与实际情况不符、内容与服务项目无关、内容表述错误、内容前后矛盾、内容与服务项目不匹配、项目信息错误、不符合本项目涉及的相关规范或标准要求的任意一种情形。</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应急保障措施</w:t>
            </w:r>
          </w:p>
        </w:tc>
        <w:tc>
          <w:tcPr>
            <w:tcW w:type="dxa" w:w="3115"/>
          </w:tcPr>
          <w:p>
            <w:pPr>
              <w:pStyle w:val="null5"/>
              <w:jc w:val="left"/>
            </w:pPr>
            <w:r>
              <w:rPr>
                <w:rFonts w:ascii="仿宋_GB2312" w:hAnsi="仿宋_GB2312" w:cs="仿宋_GB2312" w:eastAsia="仿宋_GB2312"/>
              </w:rPr>
              <w:t>根据供应商提供针对本项目制定的应急保障措施及安全管理方案进行评审。包括：①安全责任体系，②安全管理制度，③对潜在风险进行评估分析，④应急预案机制。以上内容满分8分，每项2分，缺项漏项不得分；单项内容每存在一处内容缺陷扣1分，扣完为止。注：缺陷是指内容与实际情况不符、内容与服务项目无关、内容表述错误、内容前后矛盾、内容与服务项目不匹配、项目信息错误、不符合本项目涉及的相关规范或标准要求的任意一种情形。</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宣传方案</w:t>
            </w:r>
          </w:p>
        </w:tc>
        <w:tc>
          <w:tcPr>
            <w:tcW w:type="dxa" w:w="3115"/>
          </w:tcPr>
          <w:p>
            <w:pPr>
              <w:pStyle w:val="null5"/>
              <w:jc w:val="left"/>
            </w:pPr>
            <w:r>
              <w:rPr>
                <w:rFonts w:ascii="仿宋_GB2312" w:hAnsi="仿宋_GB2312" w:cs="仿宋_GB2312" w:eastAsia="仿宋_GB2312"/>
              </w:rPr>
              <w:t>根据供应商提供的宣传方案进行评审。包括：①宣传目的：更好的为退役军人提供服务，②宣传主题，③宣传内容，④宣传流程、宣传方式及频次。以上内容满分8分，每项2分，缺项漏项不得分；单项内容每存在一处内容缺陷扣1分，扣完为止。注：缺陷是指内容与实际情况不符、内容与服务项目无关、内容表述错误、内容前后矛盾、内容与服务项目不匹配、项目信息错误、不符合本项目涉及的相关规范或标准要求的任意一种情形。</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同类业绩</w:t>
            </w:r>
          </w:p>
        </w:tc>
        <w:tc>
          <w:tcPr>
            <w:tcW w:type="dxa" w:w="3115"/>
          </w:tcPr>
          <w:p>
            <w:pPr>
              <w:pStyle w:val="null5"/>
              <w:jc w:val="left"/>
            </w:pPr>
            <w:r>
              <w:rPr>
                <w:rFonts w:ascii="仿宋_GB2312" w:hAnsi="仿宋_GB2312" w:cs="仿宋_GB2312" w:eastAsia="仿宋_GB2312"/>
              </w:rPr>
              <w:t>根据供应商自2022年01月01日至投标截止日具有同类项目业绩的，每有一项得2分，本项最高8分。 注：响应文件中须同时提供中标通知书及合同，以签订合同时间为准。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团队能力</w:t>
            </w:r>
          </w:p>
        </w:tc>
        <w:tc>
          <w:tcPr>
            <w:tcW w:type="dxa" w:w="3115"/>
          </w:tcPr>
          <w:p>
            <w:pPr>
              <w:pStyle w:val="null5"/>
              <w:jc w:val="left"/>
            </w:pPr>
            <w:r>
              <w:rPr>
                <w:rFonts w:ascii="仿宋_GB2312" w:hAnsi="仿宋_GB2312" w:cs="仿宋_GB2312" w:eastAsia="仿宋_GB2312"/>
              </w:rPr>
              <w:t>根据供应商拟投入团队服务能力进行评审：①每提供一名具有中级及以上社会工作者证书的管理人员，得4分，②每提供一名具有初级社会工作者证书的管理人员，得2分，本项最高得12分。 注：响应文件中以上人员须提供证书和2024年2月1日至今任意1个月投标供应商为其缴纳社保的证明（以社会保险缴纳清单为准）。未提供或提供不符合要求不得分。（同一人具有两个证书的只记取一次最高分）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投标报价</w:t>
            </w:r>
          </w:p>
        </w:tc>
        <w:tc>
          <w:tcPr>
            <w:tcW w:type="dxa" w:w="3115"/>
          </w:tcPr>
          <w:p>
            <w:pPr>
              <w:pStyle w:val="null5"/>
              <w:jc w:val="left"/>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